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XSpec="center" w:tblpY="-405"/>
        <w:tblW w:w="9923" w:type="dxa"/>
        <w:tblLook w:val="04A0" w:firstRow="1" w:lastRow="0" w:firstColumn="1" w:lastColumn="0" w:noHBand="0" w:noVBand="1"/>
      </w:tblPr>
      <w:tblGrid>
        <w:gridCol w:w="4253"/>
        <w:gridCol w:w="1843"/>
        <w:gridCol w:w="3827"/>
      </w:tblGrid>
      <w:tr w:rsidR="00850CBB" w:rsidRPr="004D6C58" w14:paraId="75EEE78B" w14:textId="77777777" w:rsidTr="00634856">
        <w:tc>
          <w:tcPr>
            <w:tcW w:w="4253" w:type="dxa"/>
          </w:tcPr>
          <w:p w14:paraId="57FC7913" w14:textId="77777777" w:rsidR="00850CBB" w:rsidRPr="008E5FEE" w:rsidRDefault="00850CBB" w:rsidP="00634856">
            <w:pPr>
              <w:jc w:val="center"/>
              <w:rPr>
                <w:sz w:val="20"/>
              </w:rPr>
            </w:pPr>
            <w:r w:rsidRPr="008E5FEE">
              <w:rPr>
                <w:sz w:val="20"/>
              </w:rPr>
              <w:t>REPUBLIQUE DU CAMEROUN</w:t>
            </w:r>
          </w:p>
          <w:p w14:paraId="0BBDADE4" w14:textId="77777777" w:rsidR="00850CBB" w:rsidRPr="008E5FEE" w:rsidRDefault="00850CBB" w:rsidP="00634856">
            <w:pPr>
              <w:jc w:val="center"/>
              <w:rPr>
                <w:i/>
                <w:iCs/>
                <w:sz w:val="20"/>
              </w:rPr>
            </w:pPr>
            <w:r w:rsidRPr="008E5FEE">
              <w:rPr>
                <w:i/>
                <w:iCs/>
                <w:sz w:val="20"/>
              </w:rPr>
              <w:t>Paix – Travail – Patrie</w:t>
            </w:r>
          </w:p>
          <w:p w14:paraId="06C4AB18" w14:textId="77777777" w:rsidR="00850CBB" w:rsidRPr="008E5FEE" w:rsidRDefault="00850CBB" w:rsidP="00634856">
            <w:pPr>
              <w:jc w:val="center"/>
              <w:rPr>
                <w:sz w:val="20"/>
              </w:rPr>
            </w:pPr>
            <w:r w:rsidRPr="008E5FEE">
              <w:rPr>
                <w:sz w:val="20"/>
              </w:rPr>
              <w:t>-----------------</w:t>
            </w:r>
          </w:p>
          <w:p w14:paraId="41E47217" w14:textId="77777777" w:rsidR="00850CBB" w:rsidRPr="008E5FEE" w:rsidRDefault="00850CBB" w:rsidP="00634856">
            <w:pPr>
              <w:jc w:val="center"/>
              <w:rPr>
                <w:bCs/>
                <w:sz w:val="20"/>
              </w:rPr>
            </w:pPr>
            <w:r w:rsidRPr="008E5FEE">
              <w:rPr>
                <w:bCs/>
                <w:sz w:val="20"/>
              </w:rPr>
              <w:t>MINISTERE DE L’ADMINISTRATION</w:t>
            </w:r>
          </w:p>
          <w:p w14:paraId="73F9A2EF" w14:textId="77777777" w:rsidR="00850CBB" w:rsidRPr="008E5FEE" w:rsidRDefault="00850CBB" w:rsidP="00634856">
            <w:pPr>
              <w:jc w:val="center"/>
              <w:rPr>
                <w:bCs/>
                <w:sz w:val="20"/>
              </w:rPr>
            </w:pPr>
            <w:r w:rsidRPr="008E5FEE">
              <w:rPr>
                <w:bCs/>
                <w:sz w:val="20"/>
              </w:rPr>
              <w:t>TERRITORIALE ET DE LA DECENTRALISATION</w:t>
            </w:r>
          </w:p>
          <w:p w14:paraId="4AECAF13" w14:textId="77777777" w:rsidR="00850CBB" w:rsidRPr="008E5FEE" w:rsidRDefault="00850CBB" w:rsidP="00634856">
            <w:pPr>
              <w:jc w:val="center"/>
              <w:rPr>
                <w:bCs/>
                <w:sz w:val="20"/>
              </w:rPr>
            </w:pPr>
            <w:r w:rsidRPr="008E5FEE">
              <w:rPr>
                <w:bCs/>
                <w:sz w:val="20"/>
              </w:rPr>
              <w:t>------------------</w:t>
            </w:r>
          </w:p>
          <w:p w14:paraId="7505364E" w14:textId="77777777" w:rsidR="00850CBB" w:rsidRPr="008E5FEE" w:rsidRDefault="00850CBB" w:rsidP="00634856">
            <w:pPr>
              <w:jc w:val="center"/>
              <w:rPr>
                <w:sz w:val="20"/>
              </w:rPr>
            </w:pPr>
            <w:r w:rsidRPr="008E5FEE">
              <w:rPr>
                <w:bCs/>
                <w:sz w:val="20"/>
              </w:rPr>
              <w:t>REGION DE L’EXTREME</w:t>
            </w:r>
          </w:p>
          <w:p w14:paraId="64013656" w14:textId="77777777" w:rsidR="00850CBB" w:rsidRPr="008E5FEE" w:rsidRDefault="00850CBB" w:rsidP="00634856">
            <w:pPr>
              <w:jc w:val="center"/>
              <w:rPr>
                <w:b/>
                <w:bCs/>
                <w:sz w:val="20"/>
              </w:rPr>
            </w:pPr>
            <w:r w:rsidRPr="008E5FEE">
              <w:rPr>
                <w:b/>
                <w:bCs/>
                <w:sz w:val="20"/>
              </w:rPr>
              <w:t>------------------</w:t>
            </w:r>
          </w:p>
          <w:p w14:paraId="1D8E5F94" w14:textId="77777777" w:rsidR="00850CBB" w:rsidRPr="008E5FEE" w:rsidRDefault="00850CBB" w:rsidP="00634856">
            <w:pPr>
              <w:jc w:val="center"/>
              <w:rPr>
                <w:bCs/>
                <w:sz w:val="20"/>
              </w:rPr>
            </w:pPr>
            <w:r w:rsidRPr="008E5FEE">
              <w:rPr>
                <w:bCs/>
                <w:sz w:val="20"/>
              </w:rPr>
              <w:t>DEPARTEMENT DE LA MAYO</w:t>
            </w:r>
            <w:r>
              <w:rPr>
                <w:bCs/>
                <w:sz w:val="20"/>
              </w:rPr>
              <w:t xml:space="preserve"> KANI</w:t>
            </w:r>
          </w:p>
          <w:p w14:paraId="79F57E8A" w14:textId="77777777" w:rsidR="00850CBB" w:rsidRPr="008E5FEE" w:rsidRDefault="00850CBB" w:rsidP="00634856">
            <w:pPr>
              <w:jc w:val="center"/>
              <w:rPr>
                <w:b/>
                <w:bCs/>
                <w:sz w:val="20"/>
              </w:rPr>
            </w:pPr>
            <w:r w:rsidRPr="008E5FEE">
              <w:rPr>
                <w:b/>
                <w:bCs/>
                <w:sz w:val="20"/>
              </w:rPr>
              <w:t>------------------</w:t>
            </w:r>
          </w:p>
          <w:p w14:paraId="5A0462CD" w14:textId="77777777" w:rsidR="00850CBB" w:rsidRPr="008E5FEE" w:rsidRDefault="00850CBB" w:rsidP="00634856">
            <w:pPr>
              <w:jc w:val="center"/>
              <w:rPr>
                <w:bCs/>
                <w:sz w:val="20"/>
              </w:rPr>
            </w:pPr>
            <w:r w:rsidRPr="008E5FEE">
              <w:rPr>
                <w:bCs/>
                <w:sz w:val="20"/>
              </w:rPr>
              <w:t xml:space="preserve">COMMUNE DE </w:t>
            </w:r>
            <w:r>
              <w:rPr>
                <w:bCs/>
                <w:sz w:val="20"/>
              </w:rPr>
              <w:t>MOULVOUDAYE</w:t>
            </w:r>
          </w:p>
          <w:p w14:paraId="754F3740" w14:textId="77777777" w:rsidR="00850CBB" w:rsidRPr="008E5FEE" w:rsidRDefault="00850CBB" w:rsidP="00634856">
            <w:pPr>
              <w:tabs>
                <w:tab w:val="left" w:pos="3074"/>
              </w:tabs>
              <w:jc w:val="center"/>
              <w:rPr>
                <w:noProof/>
                <w:sz w:val="20"/>
              </w:rPr>
            </w:pPr>
            <w:r w:rsidRPr="008E5FEE">
              <w:rPr>
                <w:b/>
                <w:bCs/>
                <w:sz w:val="20"/>
              </w:rPr>
              <w:t>------------------</w:t>
            </w:r>
          </w:p>
        </w:tc>
        <w:tc>
          <w:tcPr>
            <w:tcW w:w="1843" w:type="dxa"/>
          </w:tcPr>
          <w:p w14:paraId="7B0777D9" w14:textId="77777777" w:rsidR="00850CBB" w:rsidRPr="008E5FEE" w:rsidRDefault="00850CBB" w:rsidP="00634856">
            <w:pPr>
              <w:tabs>
                <w:tab w:val="left" w:pos="3074"/>
              </w:tabs>
              <w:jc w:val="center"/>
              <w:rPr>
                <w:noProof/>
                <w:sz w:val="20"/>
              </w:rPr>
            </w:pPr>
          </w:p>
        </w:tc>
        <w:tc>
          <w:tcPr>
            <w:tcW w:w="3827" w:type="dxa"/>
          </w:tcPr>
          <w:p w14:paraId="688DCBB9" w14:textId="77777777" w:rsidR="00850CBB" w:rsidRPr="008E5FEE" w:rsidRDefault="00850CBB" w:rsidP="00634856">
            <w:pPr>
              <w:jc w:val="center"/>
              <w:rPr>
                <w:sz w:val="20"/>
                <w:lang w:val="en-GB"/>
              </w:rPr>
            </w:pPr>
            <w:r w:rsidRPr="008E5FEE">
              <w:rPr>
                <w:sz w:val="20"/>
                <w:lang w:val="en-GB"/>
              </w:rPr>
              <w:t>REPUBLIC OF CAMEROON</w:t>
            </w:r>
          </w:p>
          <w:p w14:paraId="22CD56D8" w14:textId="77777777" w:rsidR="00850CBB" w:rsidRPr="008E5FEE" w:rsidRDefault="00850CBB" w:rsidP="00634856">
            <w:pPr>
              <w:jc w:val="center"/>
              <w:rPr>
                <w:i/>
                <w:iCs/>
                <w:sz w:val="20"/>
                <w:lang w:val="en-GB"/>
              </w:rPr>
            </w:pPr>
            <w:r w:rsidRPr="008E5FEE">
              <w:rPr>
                <w:i/>
                <w:iCs/>
                <w:sz w:val="20"/>
                <w:lang w:val="en-GB"/>
              </w:rPr>
              <w:t>Peace – Work – Fatherland</w:t>
            </w:r>
          </w:p>
          <w:p w14:paraId="3A895FC1" w14:textId="77777777" w:rsidR="00850CBB" w:rsidRPr="008E5FEE" w:rsidRDefault="00850CBB" w:rsidP="00634856">
            <w:pPr>
              <w:jc w:val="center"/>
              <w:rPr>
                <w:sz w:val="20"/>
                <w:lang w:val="en-US"/>
              </w:rPr>
            </w:pPr>
            <w:r w:rsidRPr="008E5FEE">
              <w:rPr>
                <w:sz w:val="20"/>
                <w:lang w:val="en-US"/>
              </w:rPr>
              <w:t>---------------</w:t>
            </w:r>
          </w:p>
          <w:p w14:paraId="432B4D4C" w14:textId="77777777" w:rsidR="00850CBB" w:rsidRPr="008E5FEE" w:rsidRDefault="00850CBB" w:rsidP="00634856">
            <w:pPr>
              <w:jc w:val="center"/>
              <w:rPr>
                <w:bCs/>
                <w:sz w:val="20"/>
                <w:lang w:val="en-US"/>
              </w:rPr>
            </w:pPr>
            <w:r w:rsidRPr="008E5FEE">
              <w:rPr>
                <w:bCs/>
                <w:sz w:val="20"/>
                <w:lang w:val="en-US"/>
              </w:rPr>
              <w:t>MINISTRY OF TERRITORIAL</w:t>
            </w:r>
          </w:p>
          <w:p w14:paraId="6F4142CF" w14:textId="77777777" w:rsidR="00850CBB" w:rsidRPr="008E5FEE" w:rsidRDefault="00850CBB" w:rsidP="00634856">
            <w:pPr>
              <w:jc w:val="center"/>
              <w:rPr>
                <w:bCs/>
                <w:sz w:val="20"/>
                <w:lang w:val="en-US"/>
              </w:rPr>
            </w:pPr>
            <w:r w:rsidRPr="008E5FEE">
              <w:rPr>
                <w:bCs/>
                <w:sz w:val="20"/>
                <w:lang w:val="en-US"/>
              </w:rPr>
              <w:t>ADMINISTRATION AND DECENTRALISATION</w:t>
            </w:r>
          </w:p>
          <w:p w14:paraId="35ACF61D" w14:textId="77777777" w:rsidR="00850CBB" w:rsidRPr="008E5FEE" w:rsidRDefault="00850CBB" w:rsidP="00634856">
            <w:pPr>
              <w:jc w:val="center"/>
              <w:rPr>
                <w:bCs/>
                <w:sz w:val="20"/>
                <w:lang w:val="en-US"/>
              </w:rPr>
            </w:pPr>
            <w:r w:rsidRPr="008E5FEE">
              <w:rPr>
                <w:bCs/>
                <w:sz w:val="20"/>
                <w:lang w:val="en-US"/>
              </w:rPr>
              <w:t>------------------</w:t>
            </w:r>
          </w:p>
          <w:p w14:paraId="476A7433" w14:textId="77777777" w:rsidR="00850CBB" w:rsidRPr="008E5FEE" w:rsidRDefault="00850CBB" w:rsidP="00634856">
            <w:pPr>
              <w:jc w:val="center"/>
              <w:rPr>
                <w:sz w:val="20"/>
                <w:lang w:val="en-US"/>
              </w:rPr>
            </w:pPr>
            <w:r w:rsidRPr="008E5FEE">
              <w:rPr>
                <w:bCs/>
                <w:sz w:val="20"/>
                <w:lang w:val="en-US"/>
              </w:rPr>
              <w:t>FAR-NORD REGION</w:t>
            </w:r>
          </w:p>
          <w:p w14:paraId="59F8B52C" w14:textId="77777777" w:rsidR="00850CBB" w:rsidRPr="008E5FEE" w:rsidRDefault="00850CBB" w:rsidP="00634856">
            <w:pPr>
              <w:jc w:val="center"/>
              <w:rPr>
                <w:b/>
                <w:bCs/>
                <w:sz w:val="20"/>
                <w:lang w:val="en-US"/>
              </w:rPr>
            </w:pPr>
            <w:r w:rsidRPr="008E5FEE">
              <w:rPr>
                <w:b/>
                <w:bCs/>
                <w:sz w:val="20"/>
                <w:lang w:val="en-US"/>
              </w:rPr>
              <w:t>------------------</w:t>
            </w:r>
          </w:p>
          <w:p w14:paraId="354B415C" w14:textId="77777777" w:rsidR="00850CBB" w:rsidRPr="008E5FEE" w:rsidRDefault="00850CBB" w:rsidP="00634856">
            <w:pPr>
              <w:jc w:val="center"/>
              <w:rPr>
                <w:b/>
                <w:bCs/>
                <w:sz w:val="20"/>
                <w:lang w:val="en-US"/>
              </w:rPr>
            </w:pPr>
            <w:r w:rsidRPr="008E5FEE">
              <w:rPr>
                <w:bCs/>
                <w:sz w:val="20"/>
                <w:lang w:val="en-US"/>
              </w:rPr>
              <w:t>MAYO</w:t>
            </w:r>
            <w:r>
              <w:rPr>
                <w:bCs/>
                <w:sz w:val="20"/>
                <w:lang w:val="en-US"/>
              </w:rPr>
              <w:t xml:space="preserve"> KANI</w:t>
            </w:r>
            <w:r w:rsidRPr="008E5FEE">
              <w:rPr>
                <w:bCs/>
                <w:sz w:val="20"/>
                <w:lang w:val="en-US"/>
              </w:rPr>
              <w:t xml:space="preserve"> DIVISION</w:t>
            </w:r>
          </w:p>
          <w:p w14:paraId="2317413D" w14:textId="77777777" w:rsidR="00850CBB" w:rsidRPr="008E5FEE" w:rsidRDefault="00850CBB" w:rsidP="00634856">
            <w:pPr>
              <w:jc w:val="center"/>
              <w:rPr>
                <w:b/>
                <w:bCs/>
                <w:sz w:val="20"/>
                <w:lang w:val="en-US"/>
              </w:rPr>
            </w:pPr>
            <w:r w:rsidRPr="008E5FEE">
              <w:rPr>
                <w:b/>
                <w:bCs/>
                <w:sz w:val="20"/>
                <w:lang w:val="en-US"/>
              </w:rPr>
              <w:t>------------------</w:t>
            </w:r>
          </w:p>
          <w:p w14:paraId="4E2E7A54" w14:textId="77777777" w:rsidR="00850CBB" w:rsidRPr="004D6C58" w:rsidRDefault="00850CBB" w:rsidP="00634856">
            <w:pPr>
              <w:jc w:val="center"/>
              <w:rPr>
                <w:sz w:val="20"/>
                <w:lang w:val="en-GB"/>
              </w:rPr>
            </w:pPr>
            <w:r w:rsidRPr="004D6C58">
              <w:rPr>
                <w:bCs/>
                <w:sz w:val="20"/>
                <w:lang w:val="en-GB"/>
              </w:rPr>
              <w:t>MOULVOUDAYE’S COUNCIL</w:t>
            </w:r>
          </w:p>
          <w:p w14:paraId="6817D90E" w14:textId="77777777" w:rsidR="00850CBB" w:rsidRPr="004D6C58" w:rsidRDefault="00850CBB" w:rsidP="00634856">
            <w:pPr>
              <w:tabs>
                <w:tab w:val="left" w:pos="3074"/>
              </w:tabs>
              <w:jc w:val="center"/>
              <w:rPr>
                <w:noProof/>
                <w:sz w:val="20"/>
                <w:lang w:val="en-GB"/>
              </w:rPr>
            </w:pPr>
            <w:r w:rsidRPr="004D6C58">
              <w:rPr>
                <w:b/>
                <w:bCs/>
                <w:sz w:val="20"/>
                <w:lang w:val="en-GB"/>
              </w:rPr>
              <w:t>------------------</w:t>
            </w:r>
          </w:p>
        </w:tc>
      </w:tr>
    </w:tbl>
    <w:p w14:paraId="2DE961B8" w14:textId="6D56ACC1" w:rsidR="00E877CA" w:rsidRDefault="00E877CA" w:rsidP="004A16B0">
      <w:pPr>
        <w:spacing w:line="276" w:lineRule="auto"/>
        <w:ind w:left="578" w:hanging="578"/>
        <w:jc w:val="both"/>
        <w:rPr>
          <w:rFonts w:ascii="Bookman Old Style" w:hAnsi="Bookman Old Style" w:cs="Arial"/>
          <w:b/>
          <w:sz w:val="22"/>
          <w:szCs w:val="22"/>
          <w:lang w:val="en-GB" w:eastAsia="en-US"/>
        </w:rPr>
      </w:pPr>
    </w:p>
    <w:p w14:paraId="312E4AF2" w14:textId="77777777" w:rsidR="00E877CA" w:rsidRPr="00DD3E8E" w:rsidRDefault="00E877CA" w:rsidP="004A16B0">
      <w:pPr>
        <w:spacing w:line="276" w:lineRule="auto"/>
        <w:ind w:left="578" w:hanging="578"/>
        <w:jc w:val="both"/>
        <w:rPr>
          <w:rFonts w:ascii="Bookman Old Style" w:hAnsi="Bookman Old Style" w:cs="Arial"/>
          <w:b/>
          <w:sz w:val="22"/>
          <w:szCs w:val="22"/>
          <w:lang w:val="en-GB" w:eastAsia="en-US"/>
        </w:rPr>
      </w:pPr>
    </w:p>
    <w:p w14:paraId="100B2BD9" w14:textId="3EF78A1A" w:rsidR="006A71AF" w:rsidRPr="00384853" w:rsidRDefault="006A71AF" w:rsidP="00093022">
      <w:pPr>
        <w:suppressAutoHyphens/>
        <w:autoSpaceDN w:val="0"/>
        <w:spacing w:line="276" w:lineRule="auto"/>
        <w:ind w:left="578" w:hanging="578"/>
        <w:jc w:val="center"/>
        <w:textAlignment w:val="baseline"/>
        <w:rPr>
          <w:rFonts w:ascii="Bookman Old Style" w:eastAsia="SimSun" w:hAnsi="Bookman Old Style" w:cs="Arial"/>
          <w:b/>
          <w:spacing w:val="-2"/>
          <w:sz w:val="36"/>
          <w:szCs w:val="36"/>
          <w:lang w:eastAsia="en-US"/>
        </w:rPr>
      </w:pPr>
      <w:r w:rsidRPr="00384853">
        <w:rPr>
          <w:rFonts w:ascii="Bookman Old Style" w:eastAsia="SimSun" w:hAnsi="Bookman Old Style" w:cs="Arial"/>
          <w:b/>
          <w:spacing w:val="-2"/>
          <w:sz w:val="36"/>
          <w:szCs w:val="36"/>
          <w:lang w:eastAsia="en-US"/>
        </w:rPr>
        <w:t>Commission Interne de Passation des Marchés</w:t>
      </w:r>
    </w:p>
    <w:p w14:paraId="179DCD7F" w14:textId="77777777" w:rsidR="006A71AF" w:rsidRPr="00384853" w:rsidRDefault="006A71AF" w:rsidP="00093022">
      <w:pPr>
        <w:tabs>
          <w:tab w:val="right" w:pos="9000"/>
        </w:tabs>
        <w:suppressAutoHyphens/>
        <w:autoSpaceDN w:val="0"/>
        <w:spacing w:line="276" w:lineRule="auto"/>
        <w:ind w:left="578" w:hanging="578"/>
        <w:jc w:val="center"/>
        <w:textAlignment w:val="baseline"/>
        <w:rPr>
          <w:rFonts w:ascii="Bookman Old Style" w:eastAsia="SimSun" w:hAnsi="Bookman Old Style" w:cs="Arial"/>
          <w:b/>
          <w:spacing w:val="-2"/>
          <w:sz w:val="22"/>
          <w:szCs w:val="22"/>
          <w:lang w:val="fr-CA" w:eastAsia="en-US"/>
        </w:rPr>
      </w:pPr>
    </w:p>
    <w:p w14:paraId="112AF567" w14:textId="4EFB6843" w:rsidR="004D1723" w:rsidRPr="00384853" w:rsidRDefault="004D1723" w:rsidP="00093022">
      <w:pPr>
        <w:jc w:val="center"/>
        <w:rPr>
          <w:rFonts w:ascii="Bookman Old Style" w:hAnsi="Bookman Old Style" w:cs="Arial"/>
          <w:b/>
          <w:bCs/>
          <w:color w:val="000000"/>
          <w:sz w:val="36"/>
          <w:szCs w:val="36"/>
        </w:rPr>
      </w:pPr>
      <w:r w:rsidRPr="00384853">
        <w:rPr>
          <w:rFonts w:ascii="Bookman Old Style" w:hAnsi="Bookman Old Style" w:cs="Arial"/>
          <w:b/>
          <w:bCs/>
          <w:color w:val="000000"/>
          <w:sz w:val="36"/>
          <w:szCs w:val="36"/>
        </w:rPr>
        <w:t>DEMANDE DE COTATION OUVERTE</w:t>
      </w:r>
    </w:p>
    <w:p w14:paraId="1A38C3BF" w14:textId="77777777" w:rsidR="0078560F" w:rsidRPr="00384853" w:rsidRDefault="0078560F" w:rsidP="0078560F">
      <w:pPr>
        <w:spacing w:before="120" w:after="120"/>
        <w:jc w:val="center"/>
        <w:rPr>
          <w:rFonts w:ascii="Bookman Old Style" w:eastAsia="SimSun" w:hAnsi="Bookman Old Style"/>
          <w:b/>
          <w:caps/>
          <w:sz w:val="22"/>
          <w:szCs w:val="22"/>
          <w:lang w:val="fr-CA" w:eastAsia="en-US"/>
        </w:rPr>
      </w:pPr>
      <w:r w:rsidRPr="00384853">
        <w:rPr>
          <w:rFonts w:ascii="Bookman Old Style" w:eastAsia="SimSun" w:hAnsi="Bookman Old Style"/>
          <w:b/>
          <w:caps/>
          <w:sz w:val="22"/>
          <w:szCs w:val="22"/>
          <w:lang w:val="fr-CA" w:eastAsia="en-US"/>
        </w:rPr>
        <w:t>N°</w:t>
      </w:r>
      <w:r>
        <w:rPr>
          <w:rFonts w:ascii="Bookman Old Style" w:eastAsia="SimSun" w:hAnsi="Bookman Old Style"/>
          <w:b/>
          <w:caps/>
          <w:sz w:val="22"/>
          <w:szCs w:val="22"/>
          <w:lang w:val="fr-CA" w:eastAsia="en-US"/>
        </w:rPr>
        <w:t>014</w:t>
      </w:r>
      <w:r w:rsidRPr="00384853">
        <w:rPr>
          <w:rFonts w:ascii="Bookman Old Style" w:eastAsia="SimSun" w:hAnsi="Bookman Old Style"/>
          <w:b/>
          <w:caps/>
          <w:sz w:val="22"/>
          <w:szCs w:val="22"/>
          <w:lang w:val="fr-CA" w:eastAsia="en-US"/>
        </w:rPr>
        <w:t xml:space="preserve">/DCO/PROLOG/COMMUNE DE </w:t>
      </w:r>
      <w:r>
        <w:rPr>
          <w:rFonts w:ascii="Bookman Old Style" w:eastAsia="SimSun" w:hAnsi="Bookman Old Style"/>
          <w:b/>
          <w:caps/>
          <w:sz w:val="22"/>
          <w:szCs w:val="22"/>
          <w:lang w:val="fr-CA" w:eastAsia="en-US"/>
        </w:rPr>
        <w:t>MOULVOUDAYE</w:t>
      </w:r>
      <w:r w:rsidRPr="00384853">
        <w:rPr>
          <w:rFonts w:ascii="Bookman Old Style" w:hAnsi="Bookman Old Style"/>
          <w:b/>
          <w:sz w:val="22"/>
          <w:szCs w:val="22"/>
        </w:rPr>
        <w:t>/CIPM</w:t>
      </w:r>
      <w:r w:rsidRPr="00384853">
        <w:rPr>
          <w:rFonts w:ascii="Bookman Old Style" w:eastAsia="SimSun" w:hAnsi="Bookman Old Style"/>
          <w:b/>
          <w:caps/>
          <w:sz w:val="22"/>
          <w:szCs w:val="22"/>
          <w:lang w:val="fr-CA" w:eastAsia="en-US"/>
        </w:rPr>
        <w:t>/SIGAMP/2026 DU</w:t>
      </w:r>
      <w:r>
        <w:rPr>
          <w:rFonts w:ascii="Bookman Old Style" w:eastAsia="SimSun" w:hAnsi="Bookman Old Style"/>
          <w:b/>
          <w:caps/>
          <w:sz w:val="22"/>
          <w:szCs w:val="22"/>
          <w:lang w:val="fr-CA" w:eastAsia="en-US"/>
        </w:rPr>
        <w:t xml:space="preserve"> 14/08</w:t>
      </w:r>
      <w:r w:rsidRPr="00384853">
        <w:rPr>
          <w:rFonts w:ascii="Bookman Old Style" w:eastAsia="SimSun" w:hAnsi="Bookman Old Style"/>
          <w:b/>
          <w:caps/>
          <w:sz w:val="22"/>
          <w:szCs w:val="22"/>
          <w:lang w:val="fr-CA" w:eastAsia="en-US"/>
        </w:rPr>
        <w:t>/2026</w:t>
      </w:r>
    </w:p>
    <w:p w14:paraId="0EBA3781" w14:textId="77777777" w:rsidR="0078560F" w:rsidRPr="007952B7" w:rsidRDefault="0078560F" w:rsidP="0078560F">
      <w:pPr>
        <w:spacing w:before="120" w:after="120"/>
        <w:jc w:val="center"/>
        <w:rPr>
          <w:rFonts w:ascii="Bookman Old Style" w:eastAsia="SimSun" w:hAnsi="Bookman Old Style"/>
          <w:b/>
          <w:caps/>
          <w:sz w:val="28"/>
          <w:szCs w:val="28"/>
          <w:lang w:val="fr-CA" w:eastAsia="en-US"/>
        </w:rPr>
      </w:pPr>
      <w:r w:rsidRPr="001B347D">
        <w:rPr>
          <w:rFonts w:ascii="Bookman Old Style" w:eastAsia="SimSun" w:hAnsi="Bookman Old Style"/>
          <w:b/>
          <w:caps/>
          <w:sz w:val="28"/>
          <w:szCs w:val="28"/>
          <w:lang w:val="fr-CA" w:eastAsia="en-US"/>
        </w:rPr>
        <w:t>POUR LES TRAVAUX DE CONSTRUCTION D'UN BLOC DE DEUX (02) SALLES DE CLASSE EQUIPEES A DANGMAY KOLARA – COMMUNE DE MOULVOUDAYE</w:t>
      </w:r>
      <w:r>
        <w:rPr>
          <w:rFonts w:ascii="Bookman Old Style" w:eastAsia="SimSun" w:hAnsi="Bookman Old Style"/>
          <w:b/>
          <w:caps/>
          <w:sz w:val="28"/>
          <w:szCs w:val="28"/>
          <w:lang w:val="fr-CA" w:eastAsia="en-US"/>
        </w:rPr>
        <w:t xml:space="preserve"> </w:t>
      </w:r>
    </w:p>
    <w:p w14:paraId="1CFDC627" w14:textId="22537A1E" w:rsidR="004D1723" w:rsidRPr="00384853" w:rsidRDefault="004D1723" w:rsidP="004A16B0">
      <w:pPr>
        <w:spacing w:before="120" w:after="120"/>
        <w:jc w:val="both"/>
        <w:rPr>
          <w:rFonts w:ascii="Bookman Old Style" w:eastAsia="SimSun" w:hAnsi="Bookman Old Style"/>
          <w:b/>
          <w:caps/>
          <w:sz w:val="28"/>
          <w:szCs w:val="28"/>
          <w:lang w:val="fr-CA" w:eastAsia="en-US"/>
        </w:rPr>
      </w:pPr>
    </w:p>
    <w:p w14:paraId="5C77D399" w14:textId="77777777" w:rsidR="004D1723" w:rsidRPr="00384853" w:rsidRDefault="004D1723" w:rsidP="004A16B0">
      <w:pPr>
        <w:tabs>
          <w:tab w:val="left" w:pos="720"/>
          <w:tab w:val="right" w:leader="dot" w:pos="8640"/>
        </w:tabs>
        <w:spacing w:before="240" w:after="240"/>
        <w:jc w:val="both"/>
        <w:rPr>
          <w:rFonts w:ascii="Bookman Old Style" w:hAnsi="Bookman Old Style" w:cs="Arial"/>
          <w:b/>
          <w:sz w:val="36"/>
          <w:szCs w:val="36"/>
        </w:rPr>
      </w:pPr>
      <w:r w:rsidRPr="00384853">
        <w:rPr>
          <w:rFonts w:ascii="Bookman Old Style" w:hAnsi="Bookman Old Style" w:cs="Arial"/>
          <w:b/>
          <w:sz w:val="36"/>
          <w:szCs w:val="36"/>
        </w:rPr>
        <w:t>EN PROCEDURE D’URGENCE</w:t>
      </w:r>
    </w:p>
    <w:tbl>
      <w:tblPr>
        <w:tblStyle w:val="Grilledutableau"/>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943"/>
      </w:tblGrid>
      <w:tr w:rsidR="00850CBB" w:rsidRPr="00850CBB" w14:paraId="5F359B48" w14:textId="77777777" w:rsidTr="00634856">
        <w:tc>
          <w:tcPr>
            <w:tcW w:w="2268" w:type="dxa"/>
          </w:tcPr>
          <w:p w14:paraId="77EEF9A2" w14:textId="77777777" w:rsidR="00850CBB" w:rsidRPr="00850CBB" w:rsidRDefault="00850CBB" w:rsidP="00634856">
            <w:pPr>
              <w:tabs>
                <w:tab w:val="left" w:pos="720"/>
                <w:tab w:val="right" w:leader="dot" w:pos="8640"/>
              </w:tabs>
              <w:spacing w:line="360" w:lineRule="auto"/>
              <w:rPr>
                <w:rFonts w:ascii="Bookman Old Style" w:hAnsi="Bookman Old Style"/>
                <w:b/>
              </w:rPr>
            </w:pPr>
            <w:bookmarkStart w:id="0" w:name="_Hlk236726506"/>
            <w:r w:rsidRPr="00850CBB">
              <w:rPr>
                <w:rFonts w:ascii="Bookman Old Style" w:hAnsi="Bookman Old Style"/>
                <w:b/>
              </w:rPr>
              <w:t>Pays</w:t>
            </w:r>
          </w:p>
        </w:tc>
        <w:tc>
          <w:tcPr>
            <w:tcW w:w="7943" w:type="dxa"/>
          </w:tcPr>
          <w:p w14:paraId="25EBB96F" w14:textId="77777777" w:rsidR="00850CBB" w:rsidRPr="00850CBB" w:rsidRDefault="00850CBB" w:rsidP="00634856">
            <w:pPr>
              <w:pStyle w:val="BankNormal"/>
              <w:spacing w:after="0"/>
              <w:ind w:left="109" w:hanging="75"/>
              <w:jc w:val="both"/>
              <w:rPr>
                <w:rFonts w:ascii="Bookman Old Style" w:hAnsi="Bookman Old Style"/>
                <w:b/>
                <w:lang w:val="fr-FR"/>
              </w:rPr>
            </w:pPr>
            <w:r w:rsidRPr="00850CBB">
              <w:rPr>
                <w:rFonts w:ascii="Bookman Old Style" w:eastAsia="Calibri" w:hAnsi="Bookman Old Style"/>
                <w:b/>
                <w:lang w:val="fr-FR"/>
              </w:rPr>
              <w:t>République du Cameroun</w:t>
            </w:r>
          </w:p>
        </w:tc>
      </w:tr>
      <w:tr w:rsidR="00850CBB" w:rsidRPr="00850CBB" w14:paraId="103C303E" w14:textId="77777777" w:rsidTr="00634856">
        <w:tc>
          <w:tcPr>
            <w:tcW w:w="2268" w:type="dxa"/>
          </w:tcPr>
          <w:p w14:paraId="26930FB2" w14:textId="77777777" w:rsidR="00850CBB" w:rsidRPr="00850CBB" w:rsidRDefault="00850CBB" w:rsidP="00634856">
            <w:pPr>
              <w:tabs>
                <w:tab w:val="left" w:pos="720"/>
                <w:tab w:val="right" w:leader="dot" w:pos="8640"/>
              </w:tabs>
              <w:spacing w:line="360" w:lineRule="auto"/>
              <w:rPr>
                <w:rFonts w:ascii="Bookman Old Style" w:hAnsi="Bookman Old Style"/>
                <w:b/>
              </w:rPr>
            </w:pPr>
            <w:proofErr w:type="spellStart"/>
            <w:r w:rsidRPr="00850CBB">
              <w:rPr>
                <w:rFonts w:ascii="Bookman Old Style" w:hAnsi="Bookman Old Style"/>
                <w:b/>
              </w:rPr>
              <w:t>Projet</w:t>
            </w:r>
            <w:proofErr w:type="spellEnd"/>
          </w:p>
        </w:tc>
        <w:tc>
          <w:tcPr>
            <w:tcW w:w="7943" w:type="dxa"/>
          </w:tcPr>
          <w:p w14:paraId="72CDE0C6" w14:textId="77777777" w:rsidR="00850CBB" w:rsidRPr="00850CBB" w:rsidRDefault="00850CBB" w:rsidP="00634856">
            <w:pPr>
              <w:pStyle w:val="BankNormal"/>
              <w:spacing w:after="0"/>
              <w:ind w:left="109" w:hanging="75"/>
              <w:jc w:val="both"/>
              <w:rPr>
                <w:rFonts w:ascii="Bookman Old Style" w:hAnsi="Bookman Old Style"/>
                <w:b/>
                <w:lang w:val="fr-FR"/>
              </w:rPr>
            </w:pPr>
            <w:r w:rsidRPr="00850CBB">
              <w:rPr>
                <w:rFonts w:ascii="Bookman Old Style" w:hAnsi="Bookman Old Style"/>
                <w:b/>
                <w:lang w:val="fr-FR"/>
              </w:rPr>
              <w:t>Projet Gouvernance Locale et Communautés Résilientes (PROLOG)</w:t>
            </w:r>
          </w:p>
          <w:p w14:paraId="5F350636" w14:textId="77777777" w:rsidR="00850CBB" w:rsidRPr="00850CBB" w:rsidRDefault="00850CBB" w:rsidP="00634856">
            <w:pPr>
              <w:pStyle w:val="BankNormal"/>
              <w:spacing w:after="0"/>
              <w:ind w:left="109" w:hanging="75"/>
              <w:jc w:val="both"/>
              <w:rPr>
                <w:rFonts w:ascii="Bookman Old Style" w:hAnsi="Bookman Old Style"/>
                <w:b/>
                <w:lang w:val="fr-FR"/>
              </w:rPr>
            </w:pPr>
          </w:p>
        </w:tc>
      </w:tr>
      <w:tr w:rsidR="00850CBB" w:rsidRPr="00850CBB" w14:paraId="6C226E61" w14:textId="77777777" w:rsidTr="00634856">
        <w:tc>
          <w:tcPr>
            <w:tcW w:w="2268" w:type="dxa"/>
          </w:tcPr>
          <w:p w14:paraId="70138034" w14:textId="77777777" w:rsidR="00850CBB" w:rsidRPr="00850CBB" w:rsidRDefault="00850CBB" w:rsidP="00634856">
            <w:pPr>
              <w:tabs>
                <w:tab w:val="left" w:pos="720"/>
                <w:tab w:val="right" w:leader="dot" w:pos="8640"/>
              </w:tabs>
              <w:spacing w:line="360" w:lineRule="auto"/>
              <w:rPr>
                <w:rFonts w:ascii="Bookman Old Style" w:hAnsi="Bookman Old Style"/>
                <w:b/>
              </w:rPr>
            </w:pPr>
            <w:proofErr w:type="spellStart"/>
            <w:r w:rsidRPr="00850CBB">
              <w:rPr>
                <w:rFonts w:ascii="Bookman Old Style" w:hAnsi="Bookman Old Style"/>
                <w:b/>
              </w:rPr>
              <w:t>Maîtrise</w:t>
            </w:r>
            <w:proofErr w:type="spellEnd"/>
            <w:r w:rsidRPr="00850CBB">
              <w:rPr>
                <w:rFonts w:ascii="Bookman Old Style" w:hAnsi="Bookman Old Style"/>
                <w:b/>
              </w:rPr>
              <w:t xml:space="preserve"> </w:t>
            </w:r>
            <w:proofErr w:type="spellStart"/>
            <w:r w:rsidRPr="00850CBB">
              <w:rPr>
                <w:rFonts w:ascii="Bookman Old Style" w:hAnsi="Bookman Old Style"/>
                <w:b/>
              </w:rPr>
              <w:t>d’Ouvrage</w:t>
            </w:r>
            <w:proofErr w:type="spellEnd"/>
          </w:p>
        </w:tc>
        <w:tc>
          <w:tcPr>
            <w:tcW w:w="7943" w:type="dxa"/>
          </w:tcPr>
          <w:p w14:paraId="372A483F" w14:textId="77777777" w:rsidR="00850CBB" w:rsidRPr="00850CBB" w:rsidRDefault="00850CBB" w:rsidP="00634856">
            <w:pPr>
              <w:pStyle w:val="BankNormal"/>
              <w:spacing w:after="0" w:line="360" w:lineRule="auto"/>
              <w:jc w:val="both"/>
              <w:rPr>
                <w:rFonts w:ascii="Bookman Old Style" w:hAnsi="Bookman Old Style"/>
                <w:b/>
              </w:rPr>
            </w:pPr>
            <w:r w:rsidRPr="00850CBB">
              <w:rPr>
                <w:rFonts w:ascii="Bookman Old Style" w:hAnsi="Bookman Old Style"/>
                <w:b/>
                <w:lang w:val="fr-FR"/>
              </w:rPr>
              <w:t xml:space="preserve">Commune de MOULVOUDAYE </w:t>
            </w:r>
          </w:p>
        </w:tc>
      </w:tr>
      <w:tr w:rsidR="00850CBB" w:rsidRPr="00850CBB" w14:paraId="647E9D8C" w14:textId="77777777" w:rsidTr="00634856">
        <w:tc>
          <w:tcPr>
            <w:tcW w:w="2268" w:type="dxa"/>
          </w:tcPr>
          <w:p w14:paraId="7FF162BD" w14:textId="77777777" w:rsidR="00850CBB" w:rsidRPr="00850CBB" w:rsidRDefault="00850CBB" w:rsidP="00634856">
            <w:pPr>
              <w:tabs>
                <w:tab w:val="left" w:pos="720"/>
                <w:tab w:val="right" w:leader="dot" w:pos="8640"/>
              </w:tabs>
              <w:spacing w:line="360" w:lineRule="auto"/>
              <w:rPr>
                <w:rFonts w:ascii="Bookman Old Style" w:hAnsi="Bookman Old Style"/>
                <w:b/>
              </w:rPr>
            </w:pPr>
            <w:proofErr w:type="spellStart"/>
            <w:r w:rsidRPr="00850CBB">
              <w:rPr>
                <w:rFonts w:ascii="Bookman Old Style" w:hAnsi="Bookman Old Style"/>
                <w:b/>
              </w:rPr>
              <w:t>Financement</w:t>
            </w:r>
            <w:proofErr w:type="spellEnd"/>
          </w:p>
        </w:tc>
        <w:tc>
          <w:tcPr>
            <w:tcW w:w="7943" w:type="dxa"/>
          </w:tcPr>
          <w:p w14:paraId="6A65F541" w14:textId="77777777" w:rsidR="00850CBB" w:rsidRPr="00850CBB" w:rsidRDefault="00850CBB" w:rsidP="00634856">
            <w:pPr>
              <w:pStyle w:val="BankNormal"/>
              <w:spacing w:after="0" w:line="360" w:lineRule="auto"/>
              <w:jc w:val="both"/>
              <w:rPr>
                <w:rFonts w:ascii="Bookman Old Style" w:hAnsi="Bookman Old Style"/>
                <w:b/>
                <w:lang w:val="fr-FR"/>
              </w:rPr>
            </w:pPr>
            <w:r w:rsidRPr="00850CBB">
              <w:rPr>
                <w:rFonts w:ascii="Bookman Old Style" w:hAnsi="Bookman Old Style"/>
                <w:b/>
              </w:rPr>
              <w:t xml:space="preserve">Crédit </w:t>
            </w:r>
            <w:r w:rsidRPr="00850CBB">
              <w:rPr>
                <w:rFonts w:ascii="Bookman Old Style" w:hAnsi="Bookman Old Style"/>
                <w:b/>
                <w:lang w:val="fr-FR"/>
              </w:rPr>
              <w:t xml:space="preserve">IDA 72130-CM </w:t>
            </w:r>
          </w:p>
        </w:tc>
      </w:tr>
      <w:tr w:rsidR="00850CBB" w:rsidRPr="00850CBB" w14:paraId="2BA223A8" w14:textId="77777777" w:rsidTr="00634856">
        <w:tc>
          <w:tcPr>
            <w:tcW w:w="2268" w:type="dxa"/>
          </w:tcPr>
          <w:p w14:paraId="686EE304" w14:textId="77777777" w:rsidR="00850CBB" w:rsidRPr="00850CBB" w:rsidRDefault="00850CBB" w:rsidP="00634856">
            <w:pPr>
              <w:tabs>
                <w:tab w:val="left" w:pos="720"/>
                <w:tab w:val="right" w:leader="dot" w:pos="8640"/>
              </w:tabs>
              <w:rPr>
                <w:rFonts w:ascii="Bookman Old Style" w:hAnsi="Bookman Old Style"/>
                <w:b/>
              </w:rPr>
            </w:pPr>
            <w:proofErr w:type="spellStart"/>
            <w:r w:rsidRPr="00850CBB">
              <w:rPr>
                <w:rFonts w:ascii="Bookman Old Style" w:hAnsi="Bookman Old Style"/>
                <w:b/>
              </w:rPr>
              <w:t>Référence</w:t>
            </w:r>
            <w:proofErr w:type="spellEnd"/>
            <w:r w:rsidRPr="00850CBB">
              <w:rPr>
                <w:rFonts w:ascii="Bookman Old Style" w:hAnsi="Bookman Old Style"/>
                <w:b/>
              </w:rPr>
              <w:t xml:space="preserve"> Convention</w:t>
            </w:r>
          </w:p>
        </w:tc>
        <w:tc>
          <w:tcPr>
            <w:tcW w:w="7943" w:type="dxa"/>
          </w:tcPr>
          <w:p w14:paraId="01080485" w14:textId="77521371" w:rsidR="00850CBB" w:rsidRPr="00850CBB" w:rsidRDefault="00850CBB" w:rsidP="00634856">
            <w:pPr>
              <w:pStyle w:val="BankNormal"/>
              <w:spacing w:after="0"/>
              <w:ind w:left="108" w:hanging="74"/>
              <w:jc w:val="both"/>
              <w:rPr>
                <w:rFonts w:ascii="Bookman Old Style" w:hAnsi="Bookman Old Style"/>
                <w:b/>
                <w:lang w:val="fr-FR"/>
              </w:rPr>
            </w:pPr>
            <w:r w:rsidRPr="00850CBB">
              <w:rPr>
                <w:rFonts w:ascii="Bookman Old Style" w:hAnsi="Bookman Old Style" w:cs="Arial"/>
                <w:b/>
                <w:bCs/>
                <w:lang w:val="fr-FR"/>
              </w:rPr>
              <w:t>___/C/MARS/2026/MINDDEVEL/SG/PROLOG - COMMUNE DE MOULVOUDAYE</w:t>
            </w:r>
            <w:r w:rsidR="0078560F">
              <w:rPr>
                <w:rFonts w:ascii="Bookman Old Style" w:hAnsi="Bookman Old Style" w:cs="Arial"/>
                <w:b/>
                <w:bCs/>
                <w:lang w:val="fr-FR"/>
              </w:rPr>
              <w:t xml:space="preserve"> </w:t>
            </w:r>
            <w:r w:rsidR="0078560F" w:rsidRPr="0078560F">
              <w:rPr>
                <w:rFonts w:ascii="Bookman Old Style" w:hAnsi="Bookman Old Style" w:cs="Arial"/>
                <w:b/>
                <w:bCs/>
                <w:lang w:val="fr-FR"/>
              </w:rPr>
              <w:t>30/04/2026</w:t>
            </w:r>
          </w:p>
        </w:tc>
      </w:tr>
      <w:tr w:rsidR="00850CBB" w:rsidRPr="00850CBB" w14:paraId="06C0E7EA" w14:textId="77777777" w:rsidTr="00634856">
        <w:tc>
          <w:tcPr>
            <w:tcW w:w="2268" w:type="dxa"/>
          </w:tcPr>
          <w:p w14:paraId="063EA67F" w14:textId="77777777" w:rsidR="00850CBB" w:rsidRPr="00850CBB" w:rsidRDefault="00850CBB" w:rsidP="00634856">
            <w:pPr>
              <w:tabs>
                <w:tab w:val="left" w:pos="720"/>
                <w:tab w:val="right" w:leader="dot" w:pos="8640"/>
              </w:tabs>
              <w:rPr>
                <w:rFonts w:ascii="Bookman Old Style" w:hAnsi="Bookman Old Style"/>
                <w:b/>
                <w:lang w:val="fr-FR"/>
              </w:rPr>
            </w:pPr>
            <w:r w:rsidRPr="00850CBB">
              <w:rPr>
                <w:rFonts w:ascii="Bookman Old Style" w:hAnsi="Bookman Old Style"/>
                <w:b/>
                <w:lang w:val="fr-FR"/>
              </w:rPr>
              <w:t>Référence Avis de Consultation ouverte</w:t>
            </w:r>
          </w:p>
        </w:tc>
        <w:tc>
          <w:tcPr>
            <w:tcW w:w="7943" w:type="dxa"/>
            <w:vAlign w:val="center"/>
          </w:tcPr>
          <w:p w14:paraId="2C861989" w14:textId="417500EB" w:rsidR="00850CBB" w:rsidRPr="00850CBB" w:rsidRDefault="00850CBB" w:rsidP="00634856">
            <w:pPr>
              <w:rPr>
                <w:rFonts w:ascii="Bookman Old Style" w:eastAsia="SimSun" w:hAnsi="Bookman Old Style"/>
                <w:b/>
                <w:caps/>
                <w:lang w:val="fr-CA"/>
              </w:rPr>
            </w:pPr>
            <w:r w:rsidRPr="00850CBB">
              <w:rPr>
                <w:rFonts w:ascii="Bookman Old Style" w:eastAsia="SimSun" w:hAnsi="Bookman Old Style"/>
                <w:b/>
                <w:caps/>
                <w:lang w:val="fr-CA"/>
              </w:rPr>
              <w:t>N°</w:t>
            </w:r>
            <w:r w:rsidR="0078560F">
              <w:rPr>
                <w:rFonts w:ascii="Bookman Old Style" w:eastAsia="SimSun" w:hAnsi="Bookman Old Style"/>
                <w:b/>
                <w:caps/>
                <w:lang w:val="fr-CA"/>
              </w:rPr>
              <w:t>014</w:t>
            </w:r>
            <w:r w:rsidRPr="00850CBB">
              <w:rPr>
                <w:rFonts w:ascii="Bookman Old Style" w:eastAsia="SimSun" w:hAnsi="Bookman Old Style"/>
                <w:b/>
                <w:caps/>
                <w:lang w:val="fr-CA"/>
              </w:rPr>
              <w:t>/DCO/PROLOG/COMMUNE DE MOULVOUDAYE</w:t>
            </w:r>
            <w:r w:rsidRPr="00850CBB">
              <w:rPr>
                <w:rFonts w:ascii="Bookman Old Style" w:hAnsi="Bookman Old Style"/>
                <w:b/>
                <w:lang w:val="fr-FR"/>
              </w:rPr>
              <w:t>/CIPM</w:t>
            </w:r>
            <w:r w:rsidRPr="00850CBB">
              <w:rPr>
                <w:rFonts w:ascii="Bookman Old Style" w:eastAsia="SimSun" w:hAnsi="Bookman Old Style"/>
                <w:b/>
                <w:caps/>
                <w:lang w:val="fr-CA"/>
              </w:rPr>
              <w:t>/SIGAMP/2026</w:t>
            </w:r>
          </w:p>
          <w:p w14:paraId="2F8E723A" w14:textId="77777777" w:rsidR="00850CBB" w:rsidRPr="00850CBB" w:rsidRDefault="00850CBB" w:rsidP="00634856">
            <w:pPr>
              <w:pStyle w:val="BankNormal"/>
              <w:spacing w:after="0" w:line="360" w:lineRule="auto"/>
              <w:rPr>
                <w:rFonts w:ascii="Bookman Old Style" w:hAnsi="Bookman Old Style"/>
                <w:b/>
                <w:lang w:val="fr-FR"/>
              </w:rPr>
            </w:pPr>
          </w:p>
        </w:tc>
      </w:tr>
      <w:tr w:rsidR="00850CBB" w:rsidRPr="00850CBB" w14:paraId="031AB0FA" w14:textId="77777777" w:rsidTr="00634856">
        <w:trPr>
          <w:trHeight w:val="105"/>
        </w:trPr>
        <w:tc>
          <w:tcPr>
            <w:tcW w:w="2268" w:type="dxa"/>
          </w:tcPr>
          <w:p w14:paraId="318DA6C1" w14:textId="77777777" w:rsidR="00850CBB" w:rsidRPr="00850CBB" w:rsidRDefault="00850CBB" w:rsidP="00634856">
            <w:pPr>
              <w:tabs>
                <w:tab w:val="left" w:pos="720"/>
                <w:tab w:val="right" w:leader="dot" w:pos="8640"/>
              </w:tabs>
              <w:spacing w:line="360" w:lineRule="auto"/>
              <w:rPr>
                <w:rFonts w:ascii="Bookman Old Style" w:hAnsi="Bookman Old Style"/>
                <w:b/>
              </w:rPr>
            </w:pPr>
            <w:proofErr w:type="spellStart"/>
            <w:r w:rsidRPr="00850CBB">
              <w:rPr>
                <w:rFonts w:ascii="Bookman Old Style" w:hAnsi="Bookman Old Style"/>
                <w:b/>
              </w:rPr>
              <w:t>Référence</w:t>
            </w:r>
            <w:proofErr w:type="spellEnd"/>
            <w:r w:rsidRPr="00850CBB">
              <w:rPr>
                <w:rFonts w:ascii="Bookman Old Style" w:hAnsi="Bookman Old Style"/>
                <w:b/>
              </w:rPr>
              <w:t xml:space="preserve"> STEP</w:t>
            </w:r>
          </w:p>
        </w:tc>
        <w:tc>
          <w:tcPr>
            <w:tcW w:w="7943" w:type="dxa"/>
          </w:tcPr>
          <w:p w14:paraId="224318CA" w14:textId="77777777" w:rsidR="00850CBB" w:rsidRPr="00850CBB" w:rsidRDefault="00850CBB" w:rsidP="00634856">
            <w:pPr>
              <w:pStyle w:val="BankNormal"/>
              <w:spacing w:after="0"/>
              <w:ind w:left="108" w:hanging="74"/>
              <w:jc w:val="both"/>
              <w:rPr>
                <w:rFonts w:ascii="Bookman Old Style" w:hAnsi="Bookman Old Style"/>
                <w:b/>
                <w:lang w:val="fr-FR"/>
              </w:rPr>
            </w:pPr>
            <w:r w:rsidRPr="00850CBB">
              <w:rPr>
                <w:rFonts w:ascii="Bookman Old Style" w:hAnsi="Bookman Old Style" w:cs="Arial"/>
                <w:b/>
                <w:bCs/>
                <w:lang w:val="fr-FR"/>
              </w:rPr>
              <w:t>EN-MK-MOULVOUDAYE-C12-SBP CYCLE 2-CONST 1</w:t>
            </w:r>
          </w:p>
        </w:tc>
      </w:tr>
      <w:tr w:rsidR="00850CBB" w:rsidRPr="00850CBB" w14:paraId="1A251F35" w14:textId="77777777" w:rsidTr="00634856">
        <w:trPr>
          <w:trHeight w:val="105"/>
        </w:trPr>
        <w:tc>
          <w:tcPr>
            <w:tcW w:w="2268" w:type="dxa"/>
          </w:tcPr>
          <w:p w14:paraId="32040967" w14:textId="77777777" w:rsidR="00850CBB" w:rsidRPr="00850CBB" w:rsidRDefault="00850CBB" w:rsidP="00634856">
            <w:pPr>
              <w:tabs>
                <w:tab w:val="left" w:pos="720"/>
                <w:tab w:val="right" w:leader="dot" w:pos="8640"/>
              </w:tabs>
              <w:spacing w:line="360" w:lineRule="auto"/>
              <w:rPr>
                <w:rFonts w:ascii="Bookman Old Style" w:hAnsi="Bookman Old Style"/>
                <w:b/>
              </w:rPr>
            </w:pPr>
            <w:r w:rsidRPr="00850CBB">
              <w:rPr>
                <w:rFonts w:ascii="Bookman Old Style" w:hAnsi="Bookman Old Style"/>
                <w:b/>
              </w:rPr>
              <w:t xml:space="preserve">Date </w:t>
            </w:r>
          </w:p>
        </w:tc>
        <w:tc>
          <w:tcPr>
            <w:tcW w:w="7943" w:type="dxa"/>
          </w:tcPr>
          <w:p w14:paraId="5FE97472" w14:textId="77777777" w:rsidR="00850CBB" w:rsidRPr="00850CBB" w:rsidRDefault="00850CBB" w:rsidP="00634856">
            <w:pPr>
              <w:pStyle w:val="Titre"/>
              <w:spacing w:line="360" w:lineRule="auto"/>
              <w:jc w:val="both"/>
              <w:rPr>
                <w:rFonts w:ascii="Bookman Old Style" w:hAnsi="Bookman Old Style"/>
                <w:sz w:val="24"/>
                <w:lang w:val="fr-FR"/>
              </w:rPr>
            </w:pPr>
            <w:r w:rsidRPr="00850CBB">
              <w:rPr>
                <w:rFonts w:ascii="Bookman Old Style" w:hAnsi="Bookman Old Style"/>
                <w:sz w:val="24"/>
                <w:lang w:val="fr-FR"/>
              </w:rPr>
              <w:t>Août 2026</w:t>
            </w:r>
          </w:p>
        </w:tc>
      </w:tr>
      <w:bookmarkEnd w:id="0"/>
    </w:tbl>
    <w:p w14:paraId="12D06678" w14:textId="77777777" w:rsidR="00C946B8" w:rsidRPr="00384853" w:rsidRDefault="00C946B8" w:rsidP="004A16B0">
      <w:pPr>
        <w:suppressAutoHyphens/>
        <w:autoSpaceDN w:val="0"/>
        <w:spacing w:line="276" w:lineRule="auto"/>
        <w:ind w:left="578" w:hanging="578"/>
        <w:jc w:val="both"/>
        <w:textAlignment w:val="baseline"/>
        <w:rPr>
          <w:rFonts w:ascii="Bookman Old Style" w:eastAsia="SimSun" w:hAnsi="Bookman Old Style" w:cs="Arial"/>
          <w:b/>
          <w:bCs/>
          <w:sz w:val="22"/>
          <w:szCs w:val="22"/>
          <w:lang w:val="fr-CA" w:eastAsia="en-US"/>
        </w:rPr>
      </w:pPr>
    </w:p>
    <w:p w14:paraId="339C410A" w14:textId="562CE169" w:rsidR="00C946B8" w:rsidRPr="00384853" w:rsidRDefault="00C946B8" w:rsidP="004A16B0">
      <w:pPr>
        <w:suppressAutoHyphens/>
        <w:autoSpaceDN w:val="0"/>
        <w:spacing w:line="276" w:lineRule="auto"/>
        <w:ind w:left="578" w:hanging="578"/>
        <w:jc w:val="both"/>
        <w:textAlignment w:val="baseline"/>
        <w:rPr>
          <w:rFonts w:ascii="Bookman Old Style" w:eastAsia="SimSun" w:hAnsi="Bookman Old Style" w:cs="Arial"/>
          <w:b/>
          <w:bCs/>
          <w:sz w:val="22"/>
          <w:szCs w:val="22"/>
          <w:lang w:val="fr-CA" w:eastAsia="en-US"/>
        </w:rPr>
        <w:sectPr w:rsidR="00C946B8" w:rsidRPr="00384853" w:rsidSect="00B82B93">
          <w:headerReference w:type="even" r:id="rId11"/>
          <w:headerReference w:type="default" r:id="rId12"/>
          <w:footerReference w:type="default" r:id="rId13"/>
          <w:headerReference w:type="first" r:id="rId14"/>
          <w:footerReference w:type="first" r:id="rId15"/>
          <w:footnotePr>
            <w:numRestart w:val="eachSect"/>
          </w:footnotePr>
          <w:endnotePr>
            <w:numFmt w:val="decimal"/>
            <w:numRestart w:val="eachSect"/>
          </w:endnotePr>
          <w:type w:val="nextColumn"/>
          <w:pgSz w:w="12240" w:h="15840" w:code="1"/>
          <w:pgMar w:top="1134" w:right="1134" w:bottom="1134" w:left="1134" w:header="720" w:footer="720" w:gutter="0"/>
          <w:pgBorders w:display="firstPage" w:offsetFrom="page">
            <w:top w:val="diamondsGray" w:sz="12" w:space="24" w:color="auto"/>
            <w:left w:val="diamondsGray" w:sz="12" w:space="24" w:color="auto"/>
            <w:bottom w:val="diamondsGray" w:sz="12" w:space="24" w:color="auto"/>
            <w:right w:val="diamondsGray" w:sz="12" w:space="24" w:color="auto"/>
          </w:pgBorders>
          <w:cols w:space="720"/>
          <w:titlePg/>
        </w:sectPr>
      </w:pPr>
    </w:p>
    <w:p w14:paraId="6F7111F2" w14:textId="0412EDAC" w:rsidR="00044A09" w:rsidRPr="00384853" w:rsidRDefault="00044A09" w:rsidP="004A16B0">
      <w:pPr>
        <w:suppressAutoHyphens/>
        <w:spacing w:after="120" w:line="276" w:lineRule="auto"/>
        <w:ind w:left="578" w:hanging="578"/>
        <w:jc w:val="both"/>
        <w:rPr>
          <w:rFonts w:ascii="Bookman Old Style" w:hAnsi="Bookman Old Style" w:cs="Arial"/>
          <w:b/>
          <w:bCs/>
          <w:sz w:val="40"/>
          <w:szCs w:val="40"/>
          <w:lang w:eastAsia="en-US"/>
        </w:rPr>
      </w:pPr>
      <w:r w:rsidRPr="00384853">
        <w:rPr>
          <w:rFonts w:ascii="Bookman Old Style" w:hAnsi="Bookman Old Style" w:cs="Arial"/>
          <w:b/>
          <w:bCs/>
          <w:sz w:val="40"/>
          <w:szCs w:val="40"/>
          <w:lang w:eastAsia="en-US"/>
        </w:rPr>
        <w:lastRenderedPageBreak/>
        <w:t>Sommaire</w:t>
      </w:r>
    </w:p>
    <w:p w14:paraId="31659CC2" w14:textId="1AED75FD" w:rsidR="00B20702" w:rsidRPr="00B20702" w:rsidRDefault="007952B7">
      <w:pPr>
        <w:pStyle w:val="TM1"/>
        <w:tabs>
          <w:tab w:val="left" w:pos="1440"/>
          <w:tab w:val="right" w:leader="dot" w:pos="9962"/>
        </w:tabs>
        <w:rPr>
          <w:rFonts w:eastAsiaTheme="minorEastAsia" w:cstheme="minorBidi"/>
          <w:b w:val="0"/>
          <w:bCs w:val="0"/>
          <w:caps w:val="0"/>
          <w:noProof/>
          <w:sz w:val="16"/>
          <w:szCs w:val="16"/>
        </w:rPr>
      </w:pPr>
      <w:r w:rsidRPr="00B20702">
        <w:rPr>
          <w:rFonts w:ascii="Bookman Old Style" w:hAnsi="Bookman Old Style" w:cs="Arial"/>
          <w:b w:val="0"/>
          <w:bCs w:val="0"/>
          <w:caps w:val="0"/>
          <w:noProof/>
          <w:sz w:val="16"/>
          <w:szCs w:val="16"/>
          <w:lang w:eastAsia="en-US"/>
        </w:rPr>
        <w:fldChar w:fldCharType="begin"/>
      </w:r>
      <w:r w:rsidRPr="00B20702">
        <w:rPr>
          <w:rFonts w:ascii="Bookman Old Style" w:hAnsi="Bookman Old Style" w:cs="Arial"/>
          <w:b w:val="0"/>
          <w:bCs w:val="0"/>
          <w:caps w:val="0"/>
          <w:noProof/>
          <w:sz w:val="16"/>
          <w:szCs w:val="16"/>
          <w:lang w:eastAsia="en-US"/>
        </w:rPr>
        <w:instrText xml:space="preserve"> TOC \o "1-3" \h \z \u </w:instrText>
      </w:r>
      <w:r w:rsidRPr="00B20702">
        <w:rPr>
          <w:rFonts w:ascii="Bookman Old Style" w:hAnsi="Bookman Old Style" w:cs="Arial"/>
          <w:b w:val="0"/>
          <w:bCs w:val="0"/>
          <w:caps w:val="0"/>
          <w:noProof/>
          <w:sz w:val="16"/>
          <w:szCs w:val="16"/>
          <w:lang w:eastAsia="en-US"/>
        </w:rPr>
        <w:fldChar w:fldCharType="separate"/>
      </w:r>
      <w:hyperlink w:anchor="_Toc237587425" w:history="1">
        <w:r w:rsidR="00B20702" w:rsidRPr="00B20702">
          <w:rPr>
            <w:rStyle w:val="Lienhypertexte"/>
            <w:rFonts w:ascii="Bookman Old Style" w:hAnsi="Bookman Old Style" w:cs="Arial"/>
            <w:noProof/>
            <w:sz w:val="16"/>
            <w:szCs w:val="16"/>
          </w:rPr>
          <w:t>ANNEXE 1</w:t>
        </w:r>
        <w:r w:rsidR="00B20702" w:rsidRPr="00B20702">
          <w:rPr>
            <w:rFonts w:eastAsiaTheme="minorEastAsia" w:cstheme="minorBidi"/>
            <w:b w:val="0"/>
            <w:bCs w:val="0"/>
            <w:caps w:val="0"/>
            <w:noProof/>
            <w:sz w:val="16"/>
            <w:szCs w:val="16"/>
          </w:rPr>
          <w:tab/>
        </w:r>
        <w:r w:rsidR="00B20702" w:rsidRPr="00B20702">
          <w:rPr>
            <w:rStyle w:val="Lienhypertexte"/>
            <w:rFonts w:ascii="Bookman Old Style" w:hAnsi="Bookman Old Style" w:cs="Arial"/>
            <w:noProof/>
            <w:sz w:val="16"/>
            <w:szCs w:val="16"/>
          </w:rPr>
          <w:t>SPECIFICATIONS (EXIGENCES DU MAITRE D’OUVRAGE)</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_Toc237587425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9</w:t>
        </w:r>
        <w:r w:rsidR="00B20702" w:rsidRPr="00B20702">
          <w:rPr>
            <w:noProof/>
            <w:webHidden/>
            <w:sz w:val="16"/>
            <w:szCs w:val="16"/>
          </w:rPr>
          <w:fldChar w:fldCharType="end"/>
        </w:r>
      </w:hyperlink>
    </w:p>
    <w:p w14:paraId="223B9B17" w14:textId="17A8686E" w:rsidR="00B20702" w:rsidRPr="00B20702" w:rsidRDefault="00000000">
      <w:pPr>
        <w:pStyle w:val="TM1"/>
        <w:tabs>
          <w:tab w:val="left" w:pos="960"/>
          <w:tab w:val="right" w:leader="dot" w:pos="9962"/>
        </w:tabs>
        <w:rPr>
          <w:rFonts w:eastAsiaTheme="minorEastAsia" w:cstheme="minorBidi"/>
          <w:b w:val="0"/>
          <w:bCs w:val="0"/>
          <w:caps w:val="0"/>
          <w:noProof/>
          <w:sz w:val="16"/>
          <w:szCs w:val="16"/>
        </w:rPr>
      </w:pPr>
      <w:hyperlink w:anchor="_Toc237587426" w:history="1">
        <w:r w:rsidR="00B20702" w:rsidRPr="00B20702">
          <w:rPr>
            <w:rStyle w:val="Lienhypertexte"/>
            <w:noProof/>
            <w:sz w:val="16"/>
            <w:szCs w:val="16"/>
          </w:rPr>
          <w:t>PIECE 01</w:t>
        </w:r>
        <w:r w:rsidR="00B20702" w:rsidRPr="00B20702">
          <w:rPr>
            <w:rFonts w:eastAsiaTheme="minorEastAsia" w:cstheme="minorBidi"/>
            <w:b w:val="0"/>
            <w:bCs w:val="0"/>
            <w:caps w:val="0"/>
            <w:noProof/>
            <w:sz w:val="16"/>
            <w:szCs w:val="16"/>
          </w:rPr>
          <w:tab/>
        </w:r>
        <w:r w:rsidR="00B20702" w:rsidRPr="00B20702">
          <w:rPr>
            <w:rStyle w:val="Lienhypertexte"/>
            <w:noProof/>
            <w:sz w:val="16"/>
            <w:szCs w:val="16"/>
          </w:rPr>
          <w:t>Cahier des Clauses Techniques Particulières (CCTP)</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_Toc237587426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10</w:t>
        </w:r>
        <w:r w:rsidR="00B20702" w:rsidRPr="00B20702">
          <w:rPr>
            <w:noProof/>
            <w:webHidden/>
            <w:sz w:val="16"/>
            <w:szCs w:val="16"/>
          </w:rPr>
          <w:fldChar w:fldCharType="end"/>
        </w:r>
      </w:hyperlink>
    </w:p>
    <w:p w14:paraId="63B98850" w14:textId="02F9BAA0" w:rsidR="00B20702" w:rsidRPr="00B20702" w:rsidRDefault="00000000">
      <w:pPr>
        <w:pStyle w:val="TM1"/>
        <w:tabs>
          <w:tab w:val="right" w:leader="dot" w:pos="9962"/>
        </w:tabs>
        <w:rPr>
          <w:rFonts w:eastAsiaTheme="minorEastAsia" w:cstheme="minorBidi"/>
          <w:b w:val="0"/>
          <w:bCs w:val="0"/>
          <w:caps w:val="0"/>
          <w:noProof/>
          <w:sz w:val="16"/>
          <w:szCs w:val="16"/>
        </w:rPr>
      </w:pPr>
      <w:hyperlink w:anchor="_Toc237587427" w:history="1">
        <w:r w:rsidR="00B20702" w:rsidRPr="00B20702">
          <w:rPr>
            <w:rStyle w:val="Lienhypertexte"/>
            <w:rFonts w:ascii="Bookman Old Style" w:hAnsi="Bookman Old Style"/>
            <w:noProof/>
            <w:sz w:val="16"/>
            <w:szCs w:val="16"/>
          </w:rPr>
          <w:t>PARTIE 1 – GÉNÉRALITÉS</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_Toc237587427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10</w:t>
        </w:r>
        <w:r w:rsidR="00B20702" w:rsidRPr="00B20702">
          <w:rPr>
            <w:noProof/>
            <w:webHidden/>
            <w:sz w:val="16"/>
            <w:szCs w:val="16"/>
          </w:rPr>
          <w:fldChar w:fldCharType="end"/>
        </w:r>
      </w:hyperlink>
    </w:p>
    <w:p w14:paraId="5FAF3F6D" w14:textId="135401BC" w:rsidR="00B20702" w:rsidRPr="00B20702" w:rsidRDefault="00000000">
      <w:pPr>
        <w:pStyle w:val="TM2"/>
        <w:tabs>
          <w:tab w:val="right" w:leader="dot" w:pos="9962"/>
        </w:tabs>
        <w:rPr>
          <w:rFonts w:eastAsiaTheme="minorEastAsia" w:cstheme="minorBidi"/>
          <w:smallCaps w:val="0"/>
          <w:noProof/>
          <w:sz w:val="16"/>
          <w:szCs w:val="16"/>
        </w:rPr>
      </w:pPr>
      <w:hyperlink w:anchor="_Toc237587428" w:history="1">
        <w:r w:rsidR="00B20702" w:rsidRPr="00B20702">
          <w:rPr>
            <w:rStyle w:val="Lienhypertexte"/>
            <w:rFonts w:ascii="Bookman Old Style" w:hAnsi="Bookman Old Style"/>
            <w:noProof/>
            <w:sz w:val="16"/>
            <w:szCs w:val="16"/>
          </w:rPr>
          <w:t>Article 1 – OBJET DU PRESENT CONTRAT</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_Toc237587428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10</w:t>
        </w:r>
        <w:r w:rsidR="00B20702" w:rsidRPr="00B20702">
          <w:rPr>
            <w:noProof/>
            <w:webHidden/>
            <w:sz w:val="16"/>
            <w:szCs w:val="16"/>
          </w:rPr>
          <w:fldChar w:fldCharType="end"/>
        </w:r>
      </w:hyperlink>
    </w:p>
    <w:p w14:paraId="612114AF" w14:textId="545DAF8B" w:rsidR="00B20702" w:rsidRPr="00B20702" w:rsidRDefault="00000000">
      <w:pPr>
        <w:pStyle w:val="TM2"/>
        <w:tabs>
          <w:tab w:val="right" w:leader="dot" w:pos="9962"/>
        </w:tabs>
        <w:rPr>
          <w:rFonts w:eastAsiaTheme="minorEastAsia" w:cstheme="minorBidi"/>
          <w:smallCaps w:val="0"/>
          <w:noProof/>
          <w:sz w:val="16"/>
          <w:szCs w:val="16"/>
        </w:rPr>
      </w:pPr>
      <w:hyperlink w:anchor="_Toc237587429" w:history="1">
        <w:r w:rsidR="00B20702" w:rsidRPr="00B20702">
          <w:rPr>
            <w:rStyle w:val="Lienhypertexte"/>
            <w:rFonts w:ascii="Bookman Old Style" w:hAnsi="Bookman Old Style"/>
            <w:noProof/>
            <w:sz w:val="16"/>
            <w:szCs w:val="16"/>
          </w:rPr>
          <w:t>Article 2 – CONSISTANCE DES TRAVAUX</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_Toc237587429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10</w:t>
        </w:r>
        <w:r w:rsidR="00B20702" w:rsidRPr="00B20702">
          <w:rPr>
            <w:noProof/>
            <w:webHidden/>
            <w:sz w:val="16"/>
            <w:szCs w:val="16"/>
          </w:rPr>
          <w:fldChar w:fldCharType="end"/>
        </w:r>
      </w:hyperlink>
    </w:p>
    <w:p w14:paraId="4D23607B" w14:textId="2B9BA6A1" w:rsidR="00B20702" w:rsidRPr="00B20702" w:rsidRDefault="00000000">
      <w:pPr>
        <w:pStyle w:val="TM2"/>
        <w:tabs>
          <w:tab w:val="right" w:leader="dot" w:pos="9962"/>
        </w:tabs>
        <w:rPr>
          <w:rFonts w:eastAsiaTheme="minorEastAsia" w:cstheme="minorBidi"/>
          <w:smallCaps w:val="0"/>
          <w:noProof/>
          <w:sz w:val="16"/>
          <w:szCs w:val="16"/>
        </w:rPr>
      </w:pPr>
      <w:hyperlink w:anchor="_Toc237587430" w:history="1">
        <w:r w:rsidR="00B20702" w:rsidRPr="00B20702">
          <w:rPr>
            <w:rStyle w:val="Lienhypertexte"/>
            <w:rFonts w:ascii="Bookman Old Style" w:hAnsi="Bookman Old Style"/>
            <w:noProof/>
            <w:sz w:val="16"/>
            <w:szCs w:val="16"/>
          </w:rPr>
          <w:t>Article 3 – NOTES TECHNIQUES</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_Toc237587430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10</w:t>
        </w:r>
        <w:r w:rsidR="00B20702" w:rsidRPr="00B20702">
          <w:rPr>
            <w:noProof/>
            <w:webHidden/>
            <w:sz w:val="16"/>
            <w:szCs w:val="16"/>
          </w:rPr>
          <w:fldChar w:fldCharType="end"/>
        </w:r>
      </w:hyperlink>
    </w:p>
    <w:p w14:paraId="61391F88" w14:textId="20C046F9" w:rsidR="00B20702" w:rsidRPr="00B20702" w:rsidRDefault="00000000">
      <w:pPr>
        <w:pStyle w:val="TM2"/>
        <w:tabs>
          <w:tab w:val="right" w:leader="dot" w:pos="9962"/>
        </w:tabs>
        <w:rPr>
          <w:rFonts w:eastAsiaTheme="minorEastAsia" w:cstheme="minorBidi"/>
          <w:smallCaps w:val="0"/>
          <w:noProof/>
          <w:sz w:val="16"/>
          <w:szCs w:val="16"/>
        </w:rPr>
      </w:pPr>
      <w:hyperlink w:anchor="_Toc237587431" w:history="1">
        <w:r w:rsidR="00B20702" w:rsidRPr="00B20702">
          <w:rPr>
            <w:rStyle w:val="Lienhypertexte"/>
            <w:rFonts w:ascii="Bookman Old Style" w:hAnsi="Bookman Old Style"/>
            <w:noProof/>
            <w:sz w:val="16"/>
            <w:szCs w:val="16"/>
          </w:rPr>
          <w:t>Article 4 – ORGANISATION ET PREPARATION DES TRAVAUX</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_Toc237587431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11</w:t>
        </w:r>
        <w:r w:rsidR="00B20702" w:rsidRPr="00B20702">
          <w:rPr>
            <w:noProof/>
            <w:webHidden/>
            <w:sz w:val="16"/>
            <w:szCs w:val="16"/>
          </w:rPr>
          <w:fldChar w:fldCharType="end"/>
        </w:r>
      </w:hyperlink>
    </w:p>
    <w:p w14:paraId="677B7DDE" w14:textId="2FE57553" w:rsidR="00B20702" w:rsidRPr="00B20702" w:rsidRDefault="00000000">
      <w:pPr>
        <w:pStyle w:val="TM2"/>
        <w:tabs>
          <w:tab w:val="right" w:leader="dot" w:pos="9962"/>
        </w:tabs>
        <w:rPr>
          <w:rFonts w:eastAsiaTheme="minorEastAsia" w:cstheme="minorBidi"/>
          <w:smallCaps w:val="0"/>
          <w:noProof/>
          <w:sz w:val="16"/>
          <w:szCs w:val="16"/>
        </w:rPr>
      </w:pPr>
      <w:hyperlink w:anchor="_Toc237587432" w:history="1">
        <w:r w:rsidR="00B20702" w:rsidRPr="00B20702">
          <w:rPr>
            <w:rStyle w:val="Lienhypertexte"/>
            <w:rFonts w:ascii="Bookman Old Style" w:hAnsi="Bookman Old Style"/>
            <w:noProof/>
            <w:sz w:val="16"/>
            <w:szCs w:val="16"/>
          </w:rPr>
          <w:t>Article 5 – INSTALLATION DE CHANTIER</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_Toc237587432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12</w:t>
        </w:r>
        <w:r w:rsidR="00B20702" w:rsidRPr="00B20702">
          <w:rPr>
            <w:noProof/>
            <w:webHidden/>
            <w:sz w:val="16"/>
            <w:szCs w:val="16"/>
          </w:rPr>
          <w:fldChar w:fldCharType="end"/>
        </w:r>
      </w:hyperlink>
    </w:p>
    <w:p w14:paraId="0798A935" w14:textId="43E02425" w:rsidR="00B20702" w:rsidRPr="00B20702" w:rsidRDefault="00000000">
      <w:pPr>
        <w:pStyle w:val="TM1"/>
        <w:tabs>
          <w:tab w:val="right" w:leader="dot" w:pos="9962"/>
        </w:tabs>
        <w:rPr>
          <w:rFonts w:eastAsiaTheme="minorEastAsia" w:cstheme="minorBidi"/>
          <w:b w:val="0"/>
          <w:bCs w:val="0"/>
          <w:caps w:val="0"/>
          <w:noProof/>
          <w:sz w:val="16"/>
          <w:szCs w:val="16"/>
        </w:rPr>
      </w:pPr>
      <w:hyperlink w:anchor="_Toc237587433" w:history="1">
        <w:r w:rsidR="00B20702" w:rsidRPr="00B20702">
          <w:rPr>
            <w:rStyle w:val="Lienhypertexte"/>
            <w:rFonts w:ascii="Bookman Old Style" w:hAnsi="Bookman Old Style"/>
            <w:noProof/>
            <w:sz w:val="16"/>
            <w:szCs w:val="16"/>
          </w:rPr>
          <w:t>PARTIE II – PROVENANCE, QUALITE ET PREPARATION DES MATERIAUX</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_Toc237587433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15</w:t>
        </w:r>
        <w:r w:rsidR="00B20702" w:rsidRPr="00B20702">
          <w:rPr>
            <w:noProof/>
            <w:webHidden/>
            <w:sz w:val="16"/>
            <w:szCs w:val="16"/>
          </w:rPr>
          <w:fldChar w:fldCharType="end"/>
        </w:r>
      </w:hyperlink>
    </w:p>
    <w:p w14:paraId="06A01DE4" w14:textId="48D29442" w:rsidR="00B20702" w:rsidRPr="00B20702" w:rsidRDefault="00000000">
      <w:pPr>
        <w:pStyle w:val="TM2"/>
        <w:tabs>
          <w:tab w:val="right" w:leader="dot" w:pos="9962"/>
        </w:tabs>
        <w:rPr>
          <w:rFonts w:eastAsiaTheme="minorEastAsia" w:cstheme="minorBidi"/>
          <w:smallCaps w:val="0"/>
          <w:noProof/>
          <w:sz w:val="16"/>
          <w:szCs w:val="16"/>
        </w:rPr>
      </w:pPr>
      <w:hyperlink w:anchor="_Toc237587434" w:history="1">
        <w:r w:rsidR="00B20702" w:rsidRPr="00B20702">
          <w:rPr>
            <w:rStyle w:val="Lienhypertexte"/>
            <w:rFonts w:ascii="Bookman Old Style" w:hAnsi="Bookman Old Style"/>
            <w:noProof/>
            <w:sz w:val="16"/>
            <w:szCs w:val="16"/>
          </w:rPr>
          <w:t>Article 6 - REMBLAIS COURANTS</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_Toc237587434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15</w:t>
        </w:r>
        <w:r w:rsidR="00B20702" w:rsidRPr="00B20702">
          <w:rPr>
            <w:noProof/>
            <w:webHidden/>
            <w:sz w:val="16"/>
            <w:szCs w:val="16"/>
          </w:rPr>
          <w:fldChar w:fldCharType="end"/>
        </w:r>
      </w:hyperlink>
    </w:p>
    <w:p w14:paraId="47A759D1" w14:textId="5486B1D9" w:rsidR="00B20702" w:rsidRPr="00B20702" w:rsidRDefault="00000000">
      <w:pPr>
        <w:pStyle w:val="TM2"/>
        <w:tabs>
          <w:tab w:val="right" w:leader="dot" w:pos="9962"/>
        </w:tabs>
        <w:rPr>
          <w:rFonts w:eastAsiaTheme="minorEastAsia" w:cstheme="minorBidi"/>
          <w:smallCaps w:val="0"/>
          <w:noProof/>
          <w:sz w:val="16"/>
          <w:szCs w:val="16"/>
        </w:rPr>
      </w:pPr>
      <w:hyperlink w:anchor="_Toc237587435" w:history="1">
        <w:r w:rsidR="00B20702" w:rsidRPr="00B20702">
          <w:rPr>
            <w:rStyle w:val="Lienhypertexte"/>
            <w:rFonts w:ascii="Bookman Old Style" w:hAnsi="Bookman Old Style"/>
            <w:noProof/>
            <w:sz w:val="16"/>
            <w:szCs w:val="16"/>
          </w:rPr>
          <w:t>Article7 - MATERIAUX POUR MORTIER, BETON ET BETON ARME</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_Toc237587435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15</w:t>
        </w:r>
        <w:r w:rsidR="00B20702" w:rsidRPr="00B20702">
          <w:rPr>
            <w:noProof/>
            <w:webHidden/>
            <w:sz w:val="16"/>
            <w:szCs w:val="16"/>
          </w:rPr>
          <w:fldChar w:fldCharType="end"/>
        </w:r>
      </w:hyperlink>
    </w:p>
    <w:p w14:paraId="7A2D8449" w14:textId="568540EC" w:rsidR="00B20702" w:rsidRPr="00B20702" w:rsidRDefault="00000000">
      <w:pPr>
        <w:pStyle w:val="TM1"/>
        <w:tabs>
          <w:tab w:val="left" w:pos="1440"/>
          <w:tab w:val="right" w:leader="dot" w:pos="9962"/>
        </w:tabs>
        <w:rPr>
          <w:rFonts w:eastAsiaTheme="minorEastAsia" w:cstheme="minorBidi"/>
          <w:b w:val="0"/>
          <w:bCs w:val="0"/>
          <w:caps w:val="0"/>
          <w:noProof/>
          <w:sz w:val="16"/>
          <w:szCs w:val="16"/>
        </w:rPr>
      </w:pPr>
      <w:hyperlink w:anchor="_Toc237587436" w:history="1">
        <w:r w:rsidR="00B20702" w:rsidRPr="00B20702">
          <w:rPr>
            <w:rStyle w:val="Lienhypertexte"/>
            <w:rFonts w:ascii="Bookman Old Style" w:hAnsi="Bookman Old Style"/>
            <w:noProof/>
            <w:sz w:val="16"/>
            <w:szCs w:val="16"/>
          </w:rPr>
          <w:t>PARTIE III.</w:t>
        </w:r>
        <w:r w:rsidR="00B20702" w:rsidRPr="00B20702">
          <w:rPr>
            <w:rFonts w:eastAsiaTheme="minorEastAsia" w:cstheme="minorBidi"/>
            <w:b w:val="0"/>
            <w:bCs w:val="0"/>
            <w:caps w:val="0"/>
            <w:noProof/>
            <w:sz w:val="16"/>
            <w:szCs w:val="16"/>
          </w:rPr>
          <w:tab/>
        </w:r>
        <w:r w:rsidR="00B20702" w:rsidRPr="00B20702">
          <w:rPr>
            <w:rStyle w:val="Lienhypertexte"/>
            <w:rFonts w:ascii="Bookman Old Style" w:hAnsi="Bookman Old Style"/>
            <w:noProof/>
            <w:sz w:val="16"/>
            <w:szCs w:val="16"/>
          </w:rPr>
          <w:t>PRESCRIPTIONS D'EXECUTION</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_Toc237587436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19</w:t>
        </w:r>
        <w:r w:rsidR="00B20702" w:rsidRPr="00B20702">
          <w:rPr>
            <w:noProof/>
            <w:webHidden/>
            <w:sz w:val="16"/>
            <w:szCs w:val="16"/>
          </w:rPr>
          <w:fldChar w:fldCharType="end"/>
        </w:r>
      </w:hyperlink>
    </w:p>
    <w:p w14:paraId="3F38CACC" w14:textId="1EB9EECF" w:rsidR="00B20702" w:rsidRPr="00B20702" w:rsidRDefault="00000000">
      <w:pPr>
        <w:pStyle w:val="TM2"/>
        <w:tabs>
          <w:tab w:val="left" w:pos="1440"/>
          <w:tab w:val="right" w:leader="dot" w:pos="9962"/>
        </w:tabs>
        <w:rPr>
          <w:rFonts w:eastAsiaTheme="minorEastAsia" w:cstheme="minorBidi"/>
          <w:smallCaps w:val="0"/>
          <w:noProof/>
          <w:sz w:val="16"/>
          <w:szCs w:val="16"/>
        </w:rPr>
      </w:pPr>
      <w:hyperlink w:anchor="_Toc237587437" w:history="1">
        <w:r w:rsidR="00B20702" w:rsidRPr="00B20702">
          <w:rPr>
            <w:rStyle w:val="Lienhypertexte"/>
            <w:rFonts w:ascii="Bookman Old Style" w:hAnsi="Bookman Old Style"/>
            <w:noProof/>
            <w:sz w:val="16"/>
            <w:szCs w:val="16"/>
          </w:rPr>
          <w:t>Article 8.</w:t>
        </w:r>
        <w:r w:rsidR="00B20702" w:rsidRPr="00B20702">
          <w:rPr>
            <w:rFonts w:eastAsiaTheme="minorEastAsia" w:cstheme="minorBidi"/>
            <w:smallCaps w:val="0"/>
            <w:noProof/>
            <w:sz w:val="16"/>
            <w:szCs w:val="16"/>
          </w:rPr>
          <w:tab/>
        </w:r>
        <w:r w:rsidR="00B20702" w:rsidRPr="00B20702">
          <w:rPr>
            <w:rStyle w:val="Lienhypertexte"/>
            <w:rFonts w:ascii="Bookman Old Style" w:hAnsi="Bookman Old Style"/>
            <w:noProof/>
            <w:sz w:val="16"/>
            <w:szCs w:val="16"/>
          </w:rPr>
          <w:t xml:space="preserve"> INSTALLATIONS DE CHANTIER</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_Toc237587437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19</w:t>
        </w:r>
        <w:r w:rsidR="00B20702" w:rsidRPr="00B20702">
          <w:rPr>
            <w:noProof/>
            <w:webHidden/>
            <w:sz w:val="16"/>
            <w:szCs w:val="16"/>
          </w:rPr>
          <w:fldChar w:fldCharType="end"/>
        </w:r>
      </w:hyperlink>
    </w:p>
    <w:p w14:paraId="00C8CBB4" w14:textId="4E75749E" w:rsidR="00B20702" w:rsidRPr="00B20702" w:rsidRDefault="00000000">
      <w:pPr>
        <w:pStyle w:val="TM2"/>
        <w:tabs>
          <w:tab w:val="left" w:pos="1440"/>
          <w:tab w:val="right" w:leader="dot" w:pos="9962"/>
        </w:tabs>
        <w:rPr>
          <w:rFonts w:eastAsiaTheme="minorEastAsia" w:cstheme="minorBidi"/>
          <w:smallCaps w:val="0"/>
          <w:noProof/>
          <w:sz w:val="16"/>
          <w:szCs w:val="16"/>
        </w:rPr>
      </w:pPr>
      <w:hyperlink w:anchor="_Toc237587438" w:history="1">
        <w:r w:rsidR="00B20702" w:rsidRPr="00B20702">
          <w:rPr>
            <w:rStyle w:val="Lienhypertexte"/>
            <w:rFonts w:ascii="Bookman Old Style" w:hAnsi="Bookman Old Style"/>
            <w:noProof/>
            <w:sz w:val="16"/>
            <w:szCs w:val="16"/>
          </w:rPr>
          <w:t>Article 9.</w:t>
        </w:r>
        <w:r w:rsidR="00B20702" w:rsidRPr="00B20702">
          <w:rPr>
            <w:rFonts w:eastAsiaTheme="minorEastAsia" w:cstheme="minorBidi"/>
            <w:smallCaps w:val="0"/>
            <w:noProof/>
            <w:sz w:val="16"/>
            <w:szCs w:val="16"/>
          </w:rPr>
          <w:tab/>
        </w:r>
        <w:r w:rsidR="00B20702" w:rsidRPr="00B20702">
          <w:rPr>
            <w:rStyle w:val="Lienhypertexte"/>
            <w:rFonts w:ascii="Bookman Old Style" w:hAnsi="Bookman Old Style"/>
            <w:noProof/>
            <w:sz w:val="16"/>
            <w:szCs w:val="16"/>
          </w:rPr>
          <w:t xml:space="preserve">  IMPLANTATION DU BATIMENT</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_Toc237587438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19</w:t>
        </w:r>
        <w:r w:rsidR="00B20702" w:rsidRPr="00B20702">
          <w:rPr>
            <w:noProof/>
            <w:webHidden/>
            <w:sz w:val="16"/>
            <w:szCs w:val="16"/>
          </w:rPr>
          <w:fldChar w:fldCharType="end"/>
        </w:r>
      </w:hyperlink>
    </w:p>
    <w:p w14:paraId="323B78D5" w14:textId="1F24E052" w:rsidR="00B20702" w:rsidRPr="00B20702" w:rsidRDefault="00000000">
      <w:pPr>
        <w:pStyle w:val="TM2"/>
        <w:tabs>
          <w:tab w:val="left" w:pos="1680"/>
          <w:tab w:val="right" w:leader="dot" w:pos="9962"/>
        </w:tabs>
        <w:rPr>
          <w:rFonts w:eastAsiaTheme="minorEastAsia" w:cstheme="minorBidi"/>
          <w:smallCaps w:val="0"/>
          <w:noProof/>
          <w:sz w:val="16"/>
          <w:szCs w:val="16"/>
        </w:rPr>
      </w:pPr>
      <w:hyperlink w:anchor="_Toc237587439" w:history="1">
        <w:r w:rsidR="00B20702" w:rsidRPr="00B20702">
          <w:rPr>
            <w:rStyle w:val="Lienhypertexte"/>
            <w:rFonts w:ascii="Bookman Old Style" w:hAnsi="Bookman Old Style"/>
            <w:noProof/>
            <w:sz w:val="16"/>
            <w:szCs w:val="16"/>
          </w:rPr>
          <w:t>Article 10.</w:t>
        </w:r>
        <w:r w:rsidR="00B20702" w:rsidRPr="00B20702">
          <w:rPr>
            <w:rFonts w:eastAsiaTheme="minorEastAsia" w:cstheme="minorBidi"/>
            <w:smallCaps w:val="0"/>
            <w:noProof/>
            <w:sz w:val="16"/>
            <w:szCs w:val="16"/>
          </w:rPr>
          <w:tab/>
        </w:r>
        <w:r w:rsidR="00B20702" w:rsidRPr="00B20702">
          <w:rPr>
            <w:rStyle w:val="Lienhypertexte"/>
            <w:rFonts w:ascii="Bookman Old Style" w:hAnsi="Bookman Old Style"/>
            <w:noProof/>
            <w:sz w:val="16"/>
            <w:szCs w:val="16"/>
          </w:rPr>
          <w:t>TERRASSEMENTS</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_Toc237587439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19</w:t>
        </w:r>
        <w:r w:rsidR="00B20702" w:rsidRPr="00B20702">
          <w:rPr>
            <w:noProof/>
            <w:webHidden/>
            <w:sz w:val="16"/>
            <w:szCs w:val="16"/>
          </w:rPr>
          <w:fldChar w:fldCharType="end"/>
        </w:r>
      </w:hyperlink>
    </w:p>
    <w:p w14:paraId="2E973EF3" w14:textId="53460259" w:rsidR="00B20702" w:rsidRPr="00B20702" w:rsidRDefault="00000000">
      <w:pPr>
        <w:pStyle w:val="TM2"/>
        <w:tabs>
          <w:tab w:val="left" w:pos="1920"/>
          <w:tab w:val="right" w:leader="dot" w:pos="9962"/>
        </w:tabs>
        <w:rPr>
          <w:rFonts w:eastAsiaTheme="minorEastAsia" w:cstheme="minorBidi"/>
          <w:smallCaps w:val="0"/>
          <w:noProof/>
          <w:sz w:val="16"/>
          <w:szCs w:val="16"/>
        </w:rPr>
      </w:pPr>
      <w:hyperlink w:anchor="_Toc237587440" w:history="1">
        <w:r w:rsidR="00B20702" w:rsidRPr="00B20702">
          <w:rPr>
            <w:rStyle w:val="Lienhypertexte"/>
            <w:rFonts w:ascii="Bookman Old Style" w:hAnsi="Bookman Old Style"/>
            <w:noProof/>
            <w:sz w:val="16"/>
            <w:szCs w:val="16"/>
          </w:rPr>
          <w:t>Article 10.1</w:t>
        </w:r>
        <w:r w:rsidR="00B20702" w:rsidRPr="00B20702">
          <w:rPr>
            <w:rFonts w:eastAsiaTheme="minorEastAsia" w:cstheme="minorBidi"/>
            <w:smallCaps w:val="0"/>
            <w:noProof/>
            <w:sz w:val="16"/>
            <w:szCs w:val="16"/>
          </w:rPr>
          <w:tab/>
        </w:r>
        <w:r w:rsidR="00B20702" w:rsidRPr="00B20702">
          <w:rPr>
            <w:rStyle w:val="Lienhypertexte"/>
            <w:rFonts w:ascii="Bookman Old Style" w:hAnsi="Bookman Old Style"/>
            <w:noProof/>
            <w:sz w:val="16"/>
            <w:szCs w:val="16"/>
          </w:rPr>
          <w:t xml:space="preserve"> Décapage de la terre végétale et nivellement de la plateforme</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_Toc237587440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19</w:t>
        </w:r>
        <w:r w:rsidR="00B20702" w:rsidRPr="00B20702">
          <w:rPr>
            <w:noProof/>
            <w:webHidden/>
            <w:sz w:val="16"/>
            <w:szCs w:val="16"/>
          </w:rPr>
          <w:fldChar w:fldCharType="end"/>
        </w:r>
      </w:hyperlink>
    </w:p>
    <w:p w14:paraId="7B56BEC3" w14:textId="4F209F88" w:rsidR="00B20702" w:rsidRPr="00B20702" w:rsidRDefault="00000000">
      <w:pPr>
        <w:pStyle w:val="TM2"/>
        <w:tabs>
          <w:tab w:val="left" w:pos="1920"/>
          <w:tab w:val="right" w:leader="dot" w:pos="9962"/>
        </w:tabs>
        <w:rPr>
          <w:rFonts w:eastAsiaTheme="minorEastAsia" w:cstheme="minorBidi"/>
          <w:smallCaps w:val="0"/>
          <w:noProof/>
          <w:sz w:val="16"/>
          <w:szCs w:val="16"/>
        </w:rPr>
      </w:pPr>
      <w:hyperlink w:anchor="_Toc237587441" w:history="1">
        <w:r w:rsidR="00B20702" w:rsidRPr="00B20702">
          <w:rPr>
            <w:rStyle w:val="Lienhypertexte"/>
            <w:rFonts w:ascii="Bookman Old Style" w:hAnsi="Bookman Old Style"/>
            <w:noProof/>
            <w:sz w:val="16"/>
            <w:szCs w:val="16"/>
          </w:rPr>
          <w:t>Article 10.2</w:t>
        </w:r>
        <w:r w:rsidR="00B20702" w:rsidRPr="00B20702">
          <w:rPr>
            <w:rFonts w:eastAsiaTheme="minorEastAsia" w:cstheme="minorBidi"/>
            <w:smallCaps w:val="0"/>
            <w:noProof/>
            <w:sz w:val="16"/>
            <w:szCs w:val="16"/>
          </w:rPr>
          <w:tab/>
        </w:r>
        <w:r w:rsidR="00B20702" w:rsidRPr="00B20702">
          <w:rPr>
            <w:rStyle w:val="Lienhypertexte"/>
            <w:rFonts w:ascii="Bookman Old Style" w:hAnsi="Bookman Old Style"/>
            <w:noProof/>
            <w:sz w:val="16"/>
            <w:szCs w:val="16"/>
          </w:rPr>
          <w:t xml:space="preserve"> Fouilles en puits</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_Toc237587441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20</w:t>
        </w:r>
        <w:r w:rsidR="00B20702" w:rsidRPr="00B20702">
          <w:rPr>
            <w:noProof/>
            <w:webHidden/>
            <w:sz w:val="16"/>
            <w:szCs w:val="16"/>
          </w:rPr>
          <w:fldChar w:fldCharType="end"/>
        </w:r>
      </w:hyperlink>
    </w:p>
    <w:p w14:paraId="49E1362A" w14:textId="245E0D02" w:rsidR="00B20702" w:rsidRPr="00B20702" w:rsidRDefault="00000000">
      <w:pPr>
        <w:pStyle w:val="TM2"/>
        <w:tabs>
          <w:tab w:val="left" w:pos="1920"/>
          <w:tab w:val="right" w:leader="dot" w:pos="9962"/>
        </w:tabs>
        <w:rPr>
          <w:rFonts w:eastAsiaTheme="minorEastAsia" w:cstheme="minorBidi"/>
          <w:smallCaps w:val="0"/>
          <w:noProof/>
          <w:sz w:val="16"/>
          <w:szCs w:val="16"/>
        </w:rPr>
      </w:pPr>
      <w:hyperlink w:anchor="_Toc237587442" w:history="1">
        <w:r w:rsidR="00B20702" w:rsidRPr="00B20702">
          <w:rPr>
            <w:rStyle w:val="Lienhypertexte"/>
            <w:rFonts w:ascii="Bookman Old Style" w:hAnsi="Bookman Old Style"/>
            <w:noProof/>
            <w:sz w:val="16"/>
            <w:szCs w:val="16"/>
          </w:rPr>
          <w:t>Article 10.3</w:t>
        </w:r>
        <w:r w:rsidR="00B20702" w:rsidRPr="00B20702">
          <w:rPr>
            <w:rFonts w:eastAsiaTheme="minorEastAsia" w:cstheme="minorBidi"/>
            <w:smallCaps w:val="0"/>
            <w:noProof/>
            <w:sz w:val="16"/>
            <w:szCs w:val="16"/>
          </w:rPr>
          <w:tab/>
        </w:r>
        <w:r w:rsidR="00B20702" w:rsidRPr="00B20702">
          <w:rPr>
            <w:rStyle w:val="Lienhypertexte"/>
            <w:rFonts w:ascii="Bookman Old Style" w:hAnsi="Bookman Old Style"/>
            <w:noProof/>
            <w:sz w:val="16"/>
            <w:szCs w:val="16"/>
          </w:rPr>
          <w:t>Fouilles en rigoles</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_Toc237587442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20</w:t>
        </w:r>
        <w:r w:rsidR="00B20702" w:rsidRPr="00B20702">
          <w:rPr>
            <w:noProof/>
            <w:webHidden/>
            <w:sz w:val="16"/>
            <w:szCs w:val="16"/>
          </w:rPr>
          <w:fldChar w:fldCharType="end"/>
        </w:r>
      </w:hyperlink>
    </w:p>
    <w:p w14:paraId="5FE7BA1B" w14:textId="71237EEB" w:rsidR="00B20702" w:rsidRPr="00B20702" w:rsidRDefault="00000000">
      <w:pPr>
        <w:pStyle w:val="TM2"/>
        <w:tabs>
          <w:tab w:val="left" w:pos="1920"/>
          <w:tab w:val="right" w:leader="dot" w:pos="9962"/>
        </w:tabs>
        <w:rPr>
          <w:rFonts w:eastAsiaTheme="minorEastAsia" w:cstheme="minorBidi"/>
          <w:smallCaps w:val="0"/>
          <w:noProof/>
          <w:sz w:val="16"/>
          <w:szCs w:val="16"/>
        </w:rPr>
      </w:pPr>
      <w:hyperlink w:anchor="_Toc237587443" w:history="1">
        <w:r w:rsidR="00B20702" w:rsidRPr="00B20702">
          <w:rPr>
            <w:rStyle w:val="Lienhypertexte"/>
            <w:rFonts w:ascii="Bookman Old Style" w:hAnsi="Bookman Old Style"/>
            <w:noProof/>
            <w:sz w:val="16"/>
            <w:szCs w:val="16"/>
          </w:rPr>
          <w:t>Article 10.4</w:t>
        </w:r>
        <w:r w:rsidR="00B20702" w:rsidRPr="00B20702">
          <w:rPr>
            <w:rFonts w:eastAsiaTheme="minorEastAsia" w:cstheme="minorBidi"/>
            <w:smallCaps w:val="0"/>
            <w:noProof/>
            <w:sz w:val="16"/>
            <w:szCs w:val="16"/>
          </w:rPr>
          <w:tab/>
        </w:r>
        <w:r w:rsidR="00B20702" w:rsidRPr="00B20702">
          <w:rPr>
            <w:rStyle w:val="Lienhypertexte"/>
            <w:rFonts w:ascii="Bookman Old Style" w:hAnsi="Bookman Old Style"/>
            <w:noProof/>
            <w:sz w:val="16"/>
            <w:szCs w:val="16"/>
          </w:rPr>
          <w:t>Remblai sous dallage</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_Toc237587443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20</w:t>
        </w:r>
        <w:r w:rsidR="00B20702" w:rsidRPr="00B20702">
          <w:rPr>
            <w:noProof/>
            <w:webHidden/>
            <w:sz w:val="16"/>
            <w:szCs w:val="16"/>
          </w:rPr>
          <w:fldChar w:fldCharType="end"/>
        </w:r>
      </w:hyperlink>
    </w:p>
    <w:p w14:paraId="57DB7746" w14:textId="4C6E9196" w:rsidR="00B20702" w:rsidRPr="00B20702" w:rsidRDefault="00000000">
      <w:pPr>
        <w:pStyle w:val="TM2"/>
        <w:tabs>
          <w:tab w:val="left" w:pos="1680"/>
          <w:tab w:val="right" w:leader="dot" w:pos="9962"/>
        </w:tabs>
        <w:rPr>
          <w:rFonts w:eastAsiaTheme="minorEastAsia" w:cstheme="minorBidi"/>
          <w:smallCaps w:val="0"/>
          <w:noProof/>
          <w:sz w:val="16"/>
          <w:szCs w:val="16"/>
        </w:rPr>
      </w:pPr>
      <w:hyperlink w:anchor="_Toc237587444" w:history="1">
        <w:r w:rsidR="00B20702" w:rsidRPr="00B20702">
          <w:rPr>
            <w:rStyle w:val="Lienhypertexte"/>
            <w:rFonts w:ascii="Bookman Old Style" w:hAnsi="Bookman Old Style"/>
            <w:noProof/>
            <w:sz w:val="16"/>
            <w:szCs w:val="16"/>
          </w:rPr>
          <w:t>Article 10.</w:t>
        </w:r>
        <w:r w:rsidR="00B20702" w:rsidRPr="00B20702">
          <w:rPr>
            <w:rFonts w:eastAsiaTheme="minorEastAsia" w:cstheme="minorBidi"/>
            <w:smallCaps w:val="0"/>
            <w:noProof/>
            <w:sz w:val="16"/>
            <w:szCs w:val="16"/>
          </w:rPr>
          <w:tab/>
        </w:r>
        <w:r w:rsidR="00B20702" w:rsidRPr="00B20702">
          <w:rPr>
            <w:rStyle w:val="Lienhypertexte"/>
            <w:rFonts w:ascii="Bookman Old Style" w:hAnsi="Bookman Old Style"/>
            <w:noProof/>
            <w:sz w:val="16"/>
            <w:szCs w:val="16"/>
          </w:rPr>
          <w:t>TRAVAUX DE BETONNAGE</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_Toc237587444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21</w:t>
        </w:r>
        <w:r w:rsidR="00B20702" w:rsidRPr="00B20702">
          <w:rPr>
            <w:noProof/>
            <w:webHidden/>
            <w:sz w:val="16"/>
            <w:szCs w:val="16"/>
          </w:rPr>
          <w:fldChar w:fldCharType="end"/>
        </w:r>
      </w:hyperlink>
    </w:p>
    <w:p w14:paraId="197B8DA0" w14:textId="36E1DCCC" w:rsidR="00B20702" w:rsidRPr="00B20702" w:rsidRDefault="00000000">
      <w:pPr>
        <w:pStyle w:val="TM2"/>
        <w:tabs>
          <w:tab w:val="left" w:pos="1680"/>
          <w:tab w:val="right" w:leader="dot" w:pos="9962"/>
        </w:tabs>
        <w:rPr>
          <w:rFonts w:eastAsiaTheme="minorEastAsia" w:cstheme="minorBidi"/>
          <w:smallCaps w:val="0"/>
          <w:noProof/>
          <w:sz w:val="16"/>
          <w:szCs w:val="16"/>
        </w:rPr>
      </w:pPr>
      <w:hyperlink w:anchor="_Toc237587445" w:history="1">
        <w:r w:rsidR="00B20702" w:rsidRPr="00B20702">
          <w:rPr>
            <w:rStyle w:val="Lienhypertexte"/>
            <w:rFonts w:ascii="Bookman Old Style" w:hAnsi="Bookman Old Style"/>
            <w:noProof/>
            <w:sz w:val="16"/>
            <w:szCs w:val="16"/>
          </w:rPr>
          <w:t>Article 11.</w:t>
        </w:r>
        <w:r w:rsidR="00B20702" w:rsidRPr="00B20702">
          <w:rPr>
            <w:rFonts w:eastAsiaTheme="minorEastAsia" w:cstheme="minorBidi"/>
            <w:smallCaps w:val="0"/>
            <w:noProof/>
            <w:sz w:val="16"/>
            <w:szCs w:val="16"/>
          </w:rPr>
          <w:tab/>
        </w:r>
        <w:r w:rsidR="00B20702" w:rsidRPr="00B20702">
          <w:rPr>
            <w:rStyle w:val="Lienhypertexte"/>
            <w:rFonts w:ascii="Bookman Old Style" w:hAnsi="Bookman Old Style"/>
            <w:noProof/>
            <w:sz w:val="16"/>
            <w:szCs w:val="16"/>
          </w:rPr>
          <w:t>TRAVAUX DE MAÇONNERIES ET ENDUITS</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_Toc237587445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24</w:t>
        </w:r>
        <w:r w:rsidR="00B20702" w:rsidRPr="00B20702">
          <w:rPr>
            <w:noProof/>
            <w:webHidden/>
            <w:sz w:val="16"/>
            <w:szCs w:val="16"/>
          </w:rPr>
          <w:fldChar w:fldCharType="end"/>
        </w:r>
      </w:hyperlink>
    </w:p>
    <w:p w14:paraId="33F4FAC2" w14:textId="6593F149" w:rsidR="00B20702" w:rsidRPr="00B20702" w:rsidRDefault="00000000">
      <w:pPr>
        <w:pStyle w:val="TM2"/>
        <w:tabs>
          <w:tab w:val="left" w:pos="1680"/>
          <w:tab w:val="right" w:leader="dot" w:pos="9962"/>
        </w:tabs>
        <w:rPr>
          <w:rFonts w:eastAsiaTheme="minorEastAsia" w:cstheme="minorBidi"/>
          <w:smallCaps w:val="0"/>
          <w:noProof/>
          <w:sz w:val="16"/>
          <w:szCs w:val="16"/>
        </w:rPr>
      </w:pPr>
      <w:hyperlink w:anchor="_Toc237587446" w:history="1">
        <w:r w:rsidR="00B20702" w:rsidRPr="00B20702">
          <w:rPr>
            <w:rStyle w:val="Lienhypertexte"/>
            <w:rFonts w:ascii="Bookman Old Style" w:hAnsi="Bookman Old Style"/>
            <w:noProof/>
            <w:sz w:val="16"/>
            <w:szCs w:val="16"/>
          </w:rPr>
          <w:t>Article 12.</w:t>
        </w:r>
        <w:r w:rsidR="00B20702" w:rsidRPr="00B20702">
          <w:rPr>
            <w:rFonts w:eastAsiaTheme="minorEastAsia" w:cstheme="minorBidi"/>
            <w:smallCaps w:val="0"/>
            <w:noProof/>
            <w:sz w:val="16"/>
            <w:szCs w:val="16"/>
          </w:rPr>
          <w:tab/>
        </w:r>
        <w:r w:rsidR="00B20702" w:rsidRPr="00B20702">
          <w:rPr>
            <w:rStyle w:val="Lienhypertexte"/>
            <w:rFonts w:ascii="Bookman Old Style" w:hAnsi="Bookman Old Style"/>
            <w:noProof/>
            <w:sz w:val="16"/>
            <w:szCs w:val="16"/>
          </w:rPr>
          <w:t>CHARPENTE – COUVERTURE</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_Toc237587446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28</w:t>
        </w:r>
        <w:r w:rsidR="00B20702" w:rsidRPr="00B20702">
          <w:rPr>
            <w:noProof/>
            <w:webHidden/>
            <w:sz w:val="16"/>
            <w:szCs w:val="16"/>
          </w:rPr>
          <w:fldChar w:fldCharType="end"/>
        </w:r>
      </w:hyperlink>
    </w:p>
    <w:p w14:paraId="5844B0D4" w14:textId="23692C26" w:rsidR="00B20702" w:rsidRPr="00B20702" w:rsidRDefault="00000000">
      <w:pPr>
        <w:pStyle w:val="TM2"/>
        <w:tabs>
          <w:tab w:val="left" w:pos="1680"/>
          <w:tab w:val="right" w:leader="dot" w:pos="9962"/>
        </w:tabs>
        <w:rPr>
          <w:rFonts w:eastAsiaTheme="minorEastAsia" w:cstheme="minorBidi"/>
          <w:smallCaps w:val="0"/>
          <w:noProof/>
          <w:sz w:val="16"/>
          <w:szCs w:val="16"/>
        </w:rPr>
      </w:pPr>
      <w:hyperlink w:anchor="_Toc237587447" w:history="1">
        <w:r w:rsidR="00B20702" w:rsidRPr="00B20702">
          <w:rPr>
            <w:rStyle w:val="Lienhypertexte"/>
            <w:rFonts w:ascii="Bookman Old Style" w:hAnsi="Bookman Old Style"/>
            <w:noProof/>
            <w:sz w:val="16"/>
            <w:szCs w:val="16"/>
          </w:rPr>
          <w:t>Article 13.</w:t>
        </w:r>
        <w:r w:rsidR="00B20702" w:rsidRPr="00B20702">
          <w:rPr>
            <w:rFonts w:eastAsiaTheme="minorEastAsia" w:cstheme="minorBidi"/>
            <w:smallCaps w:val="0"/>
            <w:noProof/>
            <w:sz w:val="16"/>
            <w:szCs w:val="16"/>
          </w:rPr>
          <w:tab/>
        </w:r>
        <w:r w:rsidR="00B20702" w:rsidRPr="00B20702">
          <w:rPr>
            <w:rStyle w:val="Lienhypertexte"/>
            <w:rFonts w:ascii="Bookman Old Style" w:hAnsi="Bookman Old Style"/>
            <w:noProof/>
            <w:sz w:val="16"/>
            <w:szCs w:val="16"/>
          </w:rPr>
          <w:t>MENUISERIE METALLIQUE</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_Toc237587447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33</w:t>
        </w:r>
        <w:r w:rsidR="00B20702" w:rsidRPr="00B20702">
          <w:rPr>
            <w:noProof/>
            <w:webHidden/>
            <w:sz w:val="16"/>
            <w:szCs w:val="16"/>
          </w:rPr>
          <w:fldChar w:fldCharType="end"/>
        </w:r>
      </w:hyperlink>
    </w:p>
    <w:p w14:paraId="5E409260" w14:textId="36555B85" w:rsidR="00B20702" w:rsidRPr="00B20702" w:rsidRDefault="00000000">
      <w:pPr>
        <w:pStyle w:val="TM2"/>
        <w:tabs>
          <w:tab w:val="left" w:pos="1680"/>
          <w:tab w:val="right" w:leader="dot" w:pos="9962"/>
        </w:tabs>
        <w:rPr>
          <w:rFonts w:eastAsiaTheme="minorEastAsia" w:cstheme="minorBidi"/>
          <w:smallCaps w:val="0"/>
          <w:noProof/>
          <w:sz w:val="16"/>
          <w:szCs w:val="16"/>
        </w:rPr>
      </w:pPr>
      <w:hyperlink w:anchor="_Toc237587448" w:history="1">
        <w:r w:rsidR="00B20702" w:rsidRPr="00B20702">
          <w:rPr>
            <w:rStyle w:val="Lienhypertexte"/>
            <w:rFonts w:ascii="Bookman Old Style" w:hAnsi="Bookman Old Style"/>
            <w:noProof/>
            <w:sz w:val="16"/>
            <w:szCs w:val="16"/>
          </w:rPr>
          <w:t>Article 14.</w:t>
        </w:r>
        <w:r w:rsidR="00B20702" w:rsidRPr="00B20702">
          <w:rPr>
            <w:rFonts w:eastAsiaTheme="minorEastAsia" w:cstheme="minorBidi"/>
            <w:smallCaps w:val="0"/>
            <w:noProof/>
            <w:sz w:val="16"/>
            <w:szCs w:val="16"/>
          </w:rPr>
          <w:tab/>
        </w:r>
        <w:r w:rsidR="00B20702" w:rsidRPr="00B20702">
          <w:rPr>
            <w:rStyle w:val="Lienhypertexte"/>
            <w:rFonts w:ascii="Bookman Old Style" w:hAnsi="Bookman Old Style"/>
            <w:noProof/>
            <w:sz w:val="16"/>
            <w:szCs w:val="16"/>
          </w:rPr>
          <w:t>ELECTRICITE</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_Toc237587448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36</w:t>
        </w:r>
        <w:r w:rsidR="00B20702" w:rsidRPr="00B20702">
          <w:rPr>
            <w:noProof/>
            <w:webHidden/>
            <w:sz w:val="16"/>
            <w:szCs w:val="16"/>
          </w:rPr>
          <w:fldChar w:fldCharType="end"/>
        </w:r>
      </w:hyperlink>
    </w:p>
    <w:p w14:paraId="6E3C5326" w14:textId="32BABD18" w:rsidR="00B20702" w:rsidRPr="00B20702" w:rsidRDefault="00000000">
      <w:pPr>
        <w:pStyle w:val="TM2"/>
        <w:tabs>
          <w:tab w:val="left" w:pos="1680"/>
          <w:tab w:val="right" w:leader="dot" w:pos="9962"/>
        </w:tabs>
        <w:rPr>
          <w:rFonts w:eastAsiaTheme="minorEastAsia" w:cstheme="minorBidi"/>
          <w:smallCaps w:val="0"/>
          <w:noProof/>
          <w:sz w:val="16"/>
          <w:szCs w:val="16"/>
        </w:rPr>
      </w:pPr>
      <w:hyperlink w:anchor="_Toc237587449" w:history="1">
        <w:r w:rsidR="00B20702" w:rsidRPr="00B20702">
          <w:rPr>
            <w:rStyle w:val="Lienhypertexte"/>
            <w:rFonts w:ascii="Bookman Old Style" w:hAnsi="Bookman Old Style"/>
            <w:noProof/>
            <w:sz w:val="16"/>
            <w:szCs w:val="16"/>
          </w:rPr>
          <w:t>Article 15.</w:t>
        </w:r>
        <w:r w:rsidR="00B20702" w:rsidRPr="00B20702">
          <w:rPr>
            <w:rFonts w:eastAsiaTheme="minorEastAsia" w:cstheme="minorBidi"/>
            <w:smallCaps w:val="0"/>
            <w:noProof/>
            <w:sz w:val="16"/>
            <w:szCs w:val="16"/>
          </w:rPr>
          <w:tab/>
        </w:r>
        <w:r w:rsidR="00B20702" w:rsidRPr="00B20702">
          <w:rPr>
            <w:rStyle w:val="Lienhypertexte"/>
            <w:rFonts w:ascii="Bookman Old Style" w:hAnsi="Bookman Old Style"/>
            <w:noProof/>
            <w:sz w:val="16"/>
            <w:szCs w:val="16"/>
          </w:rPr>
          <w:t>PEINTURE</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_Toc237587449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42</w:t>
        </w:r>
        <w:r w:rsidR="00B20702" w:rsidRPr="00B20702">
          <w:rPr>
            <w:noProof/>
            <w:webHidden/>
            <w:sz w:val="16"/>
            <w:szCs w:val="16"/>
          </w:rPr>
          <w:fldChar w:fldCharType="end"/>
        </w:r>
      </w:hyperlink>
    </w:p>
    <w:p w14:paraId="1B4ED6B0" w14:textId="286B9387" w:rsidR="00B20702" w:rsidRPr="00B20702" w:rsidRDefault="00000000">
      <w:pPr>
        <w:pStyle w:val="TM2"/>
        <w:tabs>
          <w:tab w:val="left" w:pos="1680"/>
          <w:tab w:val="right" w:leader="dot" w:pos="9962"/>
        </w:tabs>
        <w:rPr>
          <w:rFonts w:eastAsiaTheme="minorEastAsia" w:cstheme="minorBidi"/>
          <w:smallCaps w:val="0"/>
          <w:noProof/>
          <w:sz w:val="16"/>
          <w:szCs w:val="16"/>
        </w:rPr>
      </w:pPr>
      <w:hyperlink w:anchor="_Toc237587450" w:history="1">
        <w:r w:rsidR="00B20702" w:rsidRPr="00B20702">
          <w:rPr>
            <w:rStyle w:val="Lienhypertexte"/>
            <w:rFonts w:ascii="Bookman Old Style" w:hAnsi="Bookman Old Style"/>
            <w:noProof/>
            <w:sz w:val="16"/>
            <w:szCs w:val="16"/>
          </w:rPr>
          <w:t>Article 16.</w:t>
        </w:r>
        <w:r w:rsidR="00B20702" w:rsidRPr="00B20702">
          <w:rPr>
            <w:rFonts w:eastAsiaTheme="minorEastAsia" w:cstheme="minorBidi"/>
            <w:smallCaps w:val="0"/>
            <w:noProof/>
            <w:sz w:val="16"/>
            <w:szCs w:val="16"/>
          </w:rPr>
          <w:tab/>
        </w:r>
        <w:r w:rsidR="00B20702" w:rsidRPr="00B20702">
          <w:rPr>
            <w:rStyle w:val="Lienhypertexte"/>
            <w:rFonts w:ascii="Bookman Old Style" w:hAnsi="Bookman Old Style"/>
            <w:noProof/>
            <w:sz w:val="16"/>
            <w:szCs w:val="16"/>
          </w:rPr>
          <w:t>RESEAUX DIVERS (EXTÉRIEUR)</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_Toc237587450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46</w:t>
        </w:r>
        <w:r w:rsidR="00B20702" w:rsidRPr="00B20702">
          <w:rPr>
            <w:noProof/>
            <w:webHidden/>
            <w:sz w:val="16"/>
            <w:szCs w:val="16"/>
          </w:rPr>
          <w:fldChar w:fldCharType="end"/>
        </w:r>
      </w:hyperlink>
    </w:p>
    <w:p w14:paraId="3A8ED768" w14:textId="06F35FF6" w:rsidR="00B20702" w:rsidRPr="00B20702" w:rsidRDefault="00000000">
      <w:pPr>
        <w:pStyle w:val="TM2"/>
        <w:tabs>
          <w:tab w:val="right" w:leader="dot" w:pos="9962"/>
        </w:tabs>
        <w:rPr>
          <w:rFonts w:eastAsiaTheme="minorEastAsia" w:cstheme="minorBidi"/>
          <w:smallCaps w:val="0"/>
          <w:noProof/>
          <w:sz w:val="16"/>
          <w:szCs w:val="16"/>
        </w:rPr>
      </w:pPr>
      <w:hyperlink w:anchor="_Toc237587451" w:history="1">
        <w:r w:rsidR="00B20702" w:rsidRPr="00B20702">
          <w:rPr>
            <w:rStyle w:val="Lienhypertexte"/>
            <w:rFonts w:ascii="Bookman Old Style" w:hAnsi="Bookman Old Style"/>
            <w:b/>
            <w:noProof/>
            <w:sz w:val="16"/>
            <w:szCs w:val="16"/>
          </w:rPr>
          <w:t>ARTICLE 17 : OUVRAGES VRD</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_Toc237587451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46</w:t>
        </w:r>
        <w:r w:rsidR="00B20702" w:rsidRPr="00B20702">
          <w:rPr>
            <w:noProof/>
            <w:webHidden/>
            <w:sz w:val="16"/>
            <w:szCs w:val="16"/>
          </w:rPr>
          <w:fldChar w:fldCharType="end"/>
        </w:r>
      </w:hyperlink>
    </w:p>
    <w:p w14:paraId="14EA96D6" w14:textId="1872B014" w:rsidR="00B20702" w:rsidRPr="00B20702" w:rsidRDefault="00000000">
      <w:pPr>
        <w:pStyle w:val="TM2"/>
        <w:tabs>
          <w:tab w:val="right" w:leader="dot" w:pos="9962"/>
        </w:tabs>
        <w:rPr>
          <w:rFonts w:eastAsiaTheme="minorEastAsia" w:cstheme="minorBidi"/>
          <w:smallCaps w:val="0"/>
          <w:noProof/>
          <w:sz w:val="16"/>
          <w:szCs w:val="16"/>
        </w:rPr>
      </w:pPr>
      <w:hyperlink w:anchor="_Toc237587452" w:history="1">
        <w:r w:rsidR="00B20702" w:rsidRPr="00B20702">
          <w:rPr>
            <w:rStyle w:val="Lienhypertexte"/>
            <w:rFonts w:ascii="Bookman Old Style" w:hAnsi="Bookman Old Style"/>
            <w:b/>
            <w:noProof/>
            <w:sz w:val="16"/>
            <w:szCs w:val="16"/>
          </w:rPr>
          <w:t>ARTICLE 18 : ÉQUIPEMENTS</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_Toc237587452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53</w:t>
        </w:r>
        <w:r w:rsidR="00B20702" w:rsidRPr="00B20702">
          <w:rPr>
            <w:noProof/>
            <w:webHidden/>
            <w:sz w:val="16"/>
            <w:szCs w:val="16"/>
          </w:rPr>
          <w:fldChar w:fldCharType="end"/>
        </w:r>
      </w:hyperlink>
    </w:p>
    <w:p w14:paraId="06A9525B" w14:textId="4C8D8150" w:rsidR="00B20702" w:rsidRPr="00B20702" w:rsidRDefault="00000000">
      <w:pPr>
        <w:pStyle w:val="TM1"/>
        <w:tabs>
          <w:tab w:val="left" w:pos="1440"/>
          <w:tab w:val="right" w:leader="dot" w:pos="9962"/>
        </w:tabs>
        <w:rPr>
          <w:rFonts w:eastAsiaTheme="minorEastAsia" w:cstheme="minorBidi"/>
          <w:b w:val="0"/>
          <w:bCs w:val="0"/>
          <w:caps w:val="0"/>
          <w:noProof/>
          <w:sz w:val="16"/>
          <w:szCs w:val="16"/>
        </w:rPr>
      </w:pPr>
      <w:hyperlink w:anchor="_Toc237587453" w:history="1">
        <w:r w:rsidR="00B20702" w:rsidRPr="00B20702">
          <w:rPr>
            <w:rStyle w:val="Lienhypertexte"/>
            <w:rFonts w:ascii="Bookman Old Style" w:hAnsi="Bookman Old Style"/>
            <w:noProof/>
            <w:sz w:val="16"/>
            <w:szCs w:val="16"/>
            <w:lang w:eastAsia="en-US"/>
          </w:rPr>
          <w:t>PIECE 02</w:t>
        </w:r>
        <w:r w:rsidR="00B20702" w:rsidRPr="00B20702">
          <w:rPr>
            <w:rFonts w:eastAsiaTheme="minorEastAsia" w:cstheme="minorBidi"/>
            <w:b w:val="0"/>
            <w:bCs w:val="0"/>
            <w:caps w:val="0"/>
            <w:noProof/>
            <w:sz w:val="16"/>
            <w:szCs w:val="16"/>
          </w:rPr>
          <w:tab/>
        </w:r>
        <w:r w:rsidR="00B20702" w:rsidRPr="00B20702">
          <w:rPr>
            <w:rStyle w:val="Lienhypertexte"/>
            <w:rFonts w:ascii="Bookman Old Style" w:hAnsi="Bookman Old Style"/>
            <w:noProof/>
            <w:sz w:val="16"/>
            <w:szCs w:val="16"/>
            <w:lang w:eastAsia="en-US"/>
          </w:rPr>
          <w:t>MODELE DE CAHIER DE CLAUSES ENVIRONNEMENTALES ET SOCIALES (CCES)</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_Toc237587453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56</w:t>
        </w:r>
        <w:r w:rsidR="00B20702" w:rsidRPr="00B20702">
          <w:rPr>
            <w:noProof/>
            <w:webHidden/>
            <w:sz w:val="16"/>
            <w:szCs w:val="16"/>
          </w:rPr>
          <w:fldChar w:fldCharType="end"/>
        </w:r>
      </w:hyperlink>
    </w:p>
    <w:p w14:paraId="28C932E5" w14:textId="1C5F7D0B" w:rsidR="00B20702" w:rsidRPr="00B20702" w:rsidRDefault="00000000">
      <w:pPr>
        <w:pStyle w:val="TM1"/>
        <w:tabs>
          <w:tab w:val="left" w:pos="1440"/>
          <w:tab w:val="right" w:leader="dot" w:pos="9962"/>
        </w:tabs>
        <w:rPr>
          <w:rFonts w:eastAsiaTheme="minorEastAsia" w:cstheme="minorBidi"/>
          <w:b w:val="0"/>
          <w:bCs w:val="0"/>
          <w:caps w:val="0"/>
          <w:noProof/>
          <w:sz w:val="16"/>
          <w:szCs w:val="16"/>
        </w:rPr>
      </w:pPr>
      <w:hyperlink w:anchor="_Toc237587454" w:history="1">
        <w:r w:rsidR="00B20702" w:rsidRPr="00B20702">
          <w:rPr>
            <w:rStyle w:val="Lienhypertexte"/>
            <w:rFonts w:ascii="Bookman Old Style" w:hAnsi="Bookman Old Style" w:cs="Arial"/>
            <w:noProof/>
            <w:sz w:val="16"/>
            <w:szCs w:val="16"/>
          </w:rPr>
          <w:t>PIECE 03</w:t>
        </w:r>
        <w:r w:rsidR="00B20702" w:rsidRPr="00B20702">
          <w:rPr>
            <w:rFonts w:eastAsiaTheme="minorEastAsia" w:cstheme="minorBidi"/>
            <w:b w:val="0"/>
            <w:bCs w:val="0"/>
            <w:caps w:val="0"/>
            <w:noProof/>
            <w:sz w:val="16"/>
            <w:szCs w:val="16"/>
          </w:rPr>
          <w:tab/>
        </w:r>
        <w:r w:rsidR="00B20702" w:rsidRPr="00B20702">
          <w:rPr>
            <w:rStyle w:val="Lienhypertexte"/>
            <w:rFonts w:ascii="Bookman Old Style" w:hAnsi="Bookman Old Style" w:cs="Arial"/>
            <w:noProof/>
            <w:sz w:val="16"/>
            <w:szCs w:val="16"/>
          </w:rPr>
          <w:t xml:space="preserve"> PLANS</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_Toc237587454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50</w:t>
        </w:r>
        <w:r w:rsidR="00B20702" w:rsidRPr="00B20702">
          <w:rPr>
            <w:noProof/>
            <w:webHidden/>
            <w:sz w:val="16"/>
            <w:szCs w:val="16"/>
          </w:rPr>
          <w:fldChar w:fldCharType="end"/>
        </w:r>
      </w:hyperlink>
    </w:p>
    <w:p w14:paraId="49B239C2" w14:textId="43F530E8" w:rsidR="00B20702" w:rsidRPr="00B20702" w:rsidRDefault="00000000">
      <w:pPr>
        <w:pStyle w:val="TM1"/>
        <w:tabs>
          <w:tab w:val="left" w:pos="1440"/>
          <w:tab w:val="right" w:leader="dot" w:pos="9962"/>
        </w:tabs>
        <w:rPr>
          <w:rFonts w:eastAsiaTheme="minorEastAsia" w:cstheme="minorBidi"/>
          <w:b w:val="0"/>
          <w:bCs w:val="0"/>
          <w:caps w:val="0"/>
          <w:noProof/>
          <w:sz w:val="16"/>
          <w:szCs w:val="16"/>
        </w:rPr>
      </w:pPr>
      <w:hyperlink w:anchor="_Toc237587455" w:history="1">
        <w:r w:rsidR="00B20702" w:rsidRPr="00B20702">
          <w:rPr>
            <w:rStyle w:val="Lienhypertexte"/>
            <w:rFonts w:ascii="Bookman Old Style" w:hAnsi="Bookman Old Style" w:cs="Arial"/>
            <w:noProof/>
            <w:sz w:val="16"/>
            <w:szCs w:val="16"/>
          </w:rPr>
          <w:t>ANNEXE 2</w:t>
        </w:r>
        <w:r w:rsidR="00B20702" w:rsidRPr="00B20702">
          <w:rPr>
            <w:rFonts w:eastAsiaTheme="minorEastAsia" w:cstheme="minorBidi"/>
            <w:b w:val="0"/>
            <w:bCs w:val="0"/>
            <w:caps w:val="0"/>
            <w:noProof/>
            <w:sz w:val="16"/>
            <w:szCs w:val="16"/>
          </w:rPr>
          <w:tab/>
        </w:r>
        <w:r w:rsidR="00B20702" w:rsidRPr="00B20702">
          <w:rPr>
            <w:rStyle w:val="Lienhypertexte"/>
            <w:rFonts w:ascii="Bookman Old Style" w:hAnsi="Bookman Old Style" w:cs="Arial"/>
            <w:noProof/>
            <w:sz w:val="16"/>
            <w:szCs w:val="16"/>
          </w:rPr>
          <w:t>FORMULAIRES DE SOUMISSION</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_Toc237587455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59</w:t>
        </w:r>
        <w:r w:rsidR="00B20702" w:rsidRPr="00B20702">
          <w:rPr>
            <w:noProof/>
            <w:webHidden/>
            <w:sz w:val="16"/>
            <w:szCs w:val="16"/>
          </w:rPr>
          <w:fldChar w:fldCharType="end"/>
        </w:r>
      </w:hyperlink>
    </w:p>
    <w:p w14:paraId="555E94A7" w14:textId="236174C5" w:rsidR="00B20702" w:rsidRPr="00B20702" w:rsidRDefault="00000000">
      <w:pPr>
        <w:pStyle w:val="TM2"/>
        <w:tabs>
          <w:tab w:val="right" w:leader="dot" w:pos="9962"/>
        </w:tabs>
        <w:rPr>
          <w:rFonts w:eastAsiaTheme="minorEastAsia" w:cstheme="minorBidi"/>
          <w:smallCaps w:val="0"/>
          <w:noProof/>
          <w:sz w:val="16"/>
          <w:szCs w:val="16"/>
        </w:rPr>
      </w:pPr>
      <w:hyperlink w:anchor="_Toc237587456" w:history="1">
        <w:r w:rsidR="00B20702" w:rsidRPr="00B20702">
          <w:rPr>
            <w:rStyle w:val="Lienhypertexte"/>
            <w:rFonts w:ascii="Bookman Old Style" w:hAnsi="Bookman Old Style" w:cs="Arial"/>
            <w:bCs/>
            <w:noProof/>
            <w:sz w:val="16"/>
            <w:szCs w:val="16"/>
          </w:rPr>
          <w:t>FICHE DE RENSEIGNEMENT DE L’ENTREPRISE</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_Toc237587456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60</w:t>
        </w:r>
        <w:r w:rsidR="00B20702" w:rsidRPr="00B20702">
          <w:rPr>
            <w:noProof/>
            <w:webHidden/>
            <w:sz w:val="16"/>
            <w:szCs w:val="16"/>
          </w:rPr>
          <w:fldChar w:fldCharType="end"/>
        </w:r>
      </w:hyperlink>
    </w:p>
    <w:p w14:paraId="2879A7F5" w14:textId="1960BE58" w:rsidR="00B20702" w:rsidRPr="00B20702" w:rsidRDefault="00000000">
      <w:pPr>
        <w:pStyle w:val="TM2"/>
        <w:tabs>
          <w:tab w:val="right" w:leader="dot" w:pos="9962"/>
        </w:tabs>
        <w:rPr>
          <w:rFonts w:eastAsiaTheme="minorEastAsia" w:cstheme="minorBidi"/>
          <w:smallCaps w:val="0"/>
          <w:noProof/>
          <w:sz w:val="16"/>
          <w:szCs w:val="16"/>
        </w:rPr>
      </w:pPr>
      <w:hyperlink w:anchor="_Toc237587457" w:history="1">
        <w:r w:rsidR="00B20702" w:rsidRPr="00B20702">
          <w:rPr>
            <w:rStyle w:val="Lienhypertexte"/>
            <w:rFonts w:ascii="Bookman Old Style" w:hAnsi="Bookman Old Style" w:cs="Arial"/>
            <w:bCs/>
            <w:noProof/>
            <w:sz w:val="16"/>
            <w:szCs w:val="16"/>
          </w:rPr>
          <w:t>SOUMISSION DE LA COTATION</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_Toc237587457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61</w:t>
        </w:r>
        <w:r w:rsidR="00B20702" w:rsidRPr="00B20702">
          <w:rPr>
            <w:noProof/>
            <w:webHidden/>
            <w:sz w:val="16"/>
            <w:szCs w:val="16"/>
          </w:rPr>
          <w:fldChar w:fldCharType="end"/>
        </w:r>
      </w:hyperlink>
    </w:p>
    <w:p w14:paraId="5E2D1AF3" w14:textId="25201805" w:rsidR="00B20702" w:rsidRPr="00B20702" w:rsidRDefault="00000000">
      <w:pPr>
        <w:pStyle w:val="TM2"/>
        <w:tabs>
          <w:tab w:val="right" w:leader="dot" w:pos="9962"/>
        </w:tabs>
        <w:rPr>
          <w:rFonts w:eastAsiaTheme="minorEastAsia" w:cstheme="minorBidi"/>
          <w:smallCaps w:val="0"/>
          <w:noProof/>
          <w:sz w:val="16"/>
          <w:szCs w:val="16"/>
        </w:rPr>
      </w:pPr>
      <w:hyperlink w:anchor="_Toc237587458" w:history="1">
        <w:r w:rsidR="00B20702" w:rsidRPr="00B20702">
          <w:rPr>
            <w:rStyle w:val="Lienhypertexte"/>
            <w:rFonts w:ascii="Bookman Old Style" w:hAnsi="Bookman Old Style" w:cs="Arial"/>
            <w:bCs/>
            <w:noProof/>
            <w:sz w:val="16"/>
            <w:szCs w:val="16"/>
            <w:lang w:eastAsia="en-US"/>
          </w:rPr>
          <w:t>PROPOSITION TECHNIQUE</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_Toc237587458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63</w:t>
        </w:r>
        <w:r w:rsidR="00B20702" w:rsidRPr="00B20702">
          <w:rPr>
            <w:noProof/>
            <w:webHidden/>
            <w:sz w:val="16"/>
            <w:szCs w:val="16"/>
          </w:rPr>
          <w:fldChar w:fldCharType="end"/>
        </w:r>
      </w:hyperlink>
    </w:p>
    <w:p w14:paraId="036FB7EB" w14:textId="22343B5C" w:rsidR="00B20702" w:rsidRPr="00B20702" w:rsidRDefault="00000000">
      <w:pPr>
        <w:pStyle w:val="TM1"/>
        <w:tabs>
          <w:tab w:val="left" w:pos="1440"/>
          <w:tab w:val="right" w:leader="dot" w:pos="9962"/>
        </w:tabs>
        <w:rPr>
          <w:rFonts w:eastAsiaTheme="minorEastAsia" w:cstheme="minorBidi"/>
          <w:b w:val="0"/>
          <w:bCs w:val="0"/>
          <w:caps w:val="0"/>
          <w:noProof/>
          <w:sz w:val="16"/>
          <w:szCs w:val="16"/>
        </w:rPr>
      </w:pPr>
      <w:hyperlink w:anchor="_Toc237587459" w:history="1">
        <w:r w:rsidR="00B20702" w:rsidRPr="00B20702">
          <w:rPr>
            <w:rStyle w:val="Lienhypertexte"/>
            <w:rFonts w:ascii="Bookman Old Style" w:hAnsi="Bookman Old Style" w:cs="Arial"/>
            <w:noProof/>
            <w:sz w:val="16"/>
            <w:szCs w:val="16"/>
            <w:lang w:eastAsia="en-US"/>
          </w:rPr>
          <w:t>PIECE 04</w:t>
        </w:r>
        <w:r w:rsidR="00B20702" w:rsidRPr="00B20702">
          <w:rPr>
            <w:rFonts w:eastAsiaTheme="minorEastAsia" w:cstheme="minorBidi"/>
            <w:b w:val="0"/>
            <w:bCs w:val="0"/>
            <w:caps w:val="0"/>
            <w:noProof/>
            <w:sz w:val="16"/>
            <w:szCs w:val="16"/>
          </w:rPr>
          <w:tab/>
        </w:r>
        <w:r w:rsidR="00B20702" w:rsidRPr="00B20702">
          <w:rPr>
            <w:rStyle w:val="Lienhypertexte"/>
            <w:rFonts w:ascii="Bookman Old Style" w:hAnsi="Bookman Old Style" w:cs="Arial"/>
            <w:noProof/>
            <w:sz w:val="16"/>
            <w:szCs w:val="16"/>
            <w:lang w:eastAsia="en-US"/>
          </w:rPr>
          <w:t xml:space="preserve">BORDEREAU </w:t>
        </w:r>
        <w:r w:rsidR="00B20702" w:rsidRPr="00B20702">
          <w:rPr>
            <w:rStyle w:val="Lienhypertexte"/>
            <w:rFonts w:ascii="Bookman Old Style" w:hAnsi="Bookman Old Style" w:cs="Arial"/>
            <w:noProof/>
            <w:sz w:val="16"/>
            <w:szCs w:val="16"/>
          </w:rPr>
          <w:t>DES</w:t>
        </w:r>
        <w:r w:rsidR="00B20702" w:rsidRPr="00B20702">
          <w:rPr>
            <w:rStyle w:val="Lienhypertexte"/>
            <w:rFonts w:ascii="Bookman Old Style" w:hAnsi="Bookman Old Style" w:cs="Arial"/>
            <w:noProof/>
            <w:sz w:val="16"/>
            <w:szCs w:val="16"/>
            <w:lang w:eastAsia="en-US"/>
          </w:rPr>
          <w:t xml:space="preserve"> PRIX UNITAIRES (BPU)</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_Toc237587459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64</w:t>
        </w:r>
        <w:r w:rsidR="00B20702" w:rsidRPr="00B20702">
          <w:rPr>
            <w:noProof/>
            <w:webHidden/>
            <w:sz w:val="16"/>
            <w:szCs w:val="16"/>
          </w:rPr>
          <w:fldChar w:fldCharType="end"/>
        </w:r>
      </w:hyperlink>
    </w:p>
    <w:p w14:paraId="6FEF6B77" w14:textId="461867D1" w:rsidR="00B20702" w:rsidRPr="00B20702" w:rsidRDefault="00000000">
      <w:pPr>
        <w:pStyle w:val="TM1"/>
        <w:tabs>
          <w:tab w:val="left" w:pos="1440"/>
          <w:tab w:val="right" w:leader="dot" w:pos="9962"/>
        </w:tabs>
        <w:rPr>
          <w:rFonts w:eastAsiaTheme="minorEastAsia" w:cstheme="minorBidi"/>
          <w:b w:val="0"/>
          <w:bCs w:val="0"/>
          <w:caps w:val="0"/>
          <w:noProof/>
          <w:sz w:val="16"/>
          <w:szCs w:val="16"/>
        </w:rPr>
      </w:pPr>
      <w:hyperlink w:anchor="_Toc237587460" w:history="1">
        <w:r w:rsidR="00B20702" w:rsidRPr="00B20702">
          <w:rPr>
            <w:rStyle w:val="Lienhypertexte"/>
            <w:rFonts w:ascii="Bookman Old Style" w:hAnsi="Bookman Old Style" w:cs="Arial"/>
            <w:noProof/>
            <w:sz w:val="16"/>
            <w:szCs w:val="16"/>
            <w:lang w:eastAsia="en-US"/>
          </w:rPr>
          <w:t>PIECE 05</w:t>
        </w:r>
        <w:r w:rsidR="00B20702" w:rsidRPr="00B20702">
          <w:rPr>
            <w:rFonts w:eastAsiaTheme="minorEastAsia" w:cstheme="minorBidi"/>
            <w:b w:val="0"/>
            <w:bCs w:val="0"/>
            <w:caps w:val="0"/>
            <w:noProof/>
            <w:sz w:val="16"/>
            <w:szCs w:val="16"/>
          </w:rPr>
          <w:tab/>
        </w:r>
        <w:r w:rsidR="00B20702" w:rsidRPr="00B20702">
          <w:rPr>
            <w:rStyle w:val="Lienhypertexte"/>
            <w:rFonts w:ascii="Bookman Old Style" w:hAnsi="Bookman Old Style" w:cs="Arial"/>
            <w:noProof/>
            <w:sz w:val="16"/>
            <w:szCs w:val="16"/>
            <w:lang w:eastAsia="en-US"/>
          </w:rPr>
          <w:t>DEVIS QUANTITATIF ET ESTIMATIF (DQE)</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_Toc237587460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87</w:t>
        </w:r>
        <w:r w:rsidR="00B20702" w:rsidRPr="00B20702">
          <w:rPr>
            <w:noProof/>
            <w:webHidden/>
            <w:sz w:val="16"/>
            <w:szCs w:val="16"/>
          </w:rPr>
          <w:fldChar w:fldCharType="end"/>
        </w:r>
      </w:hyperlink>
    </w:p>
    <w:p w14:paraId="4EFA9DCE" w14:textId="7628C2A4" w:rsidR="00B20702" w:rsidRPr="00B20702" w:rsidRDefault="00000000">
      <w:pPr>
        <w:pStyle w:val="TM1"/>
        <w:tabs>
          <w:tab w:val="left" w:pos="1440"/>
          <w:tab w:val="right" w:leader="dot" w:pos="9962"/>
        </w:tabs>
        <w:rPr>
          <w:rFonts w:eastAsiaTheme="minorEastAsia" w:cstheme="minorBidi"/>
          <w:b w:val="0"/>
          <w:bCs w:val="0"/>
          <w:caps w:val="0"/>
          <w:noProof/>
          <w:sz w:val="16"/>
          <w:szCs w:val="16"/>
        </w:rPr>
      </w:pPr>
      <w:hyperlink w:anchor="_Toc237587461" w:history="1">
        <w:r w:rsidR="00B20702" w:rsidRPr="00B20702">
          <w:rPr>
            <w:rStyle w:val="Lienhypertexte"/>
            <w:rFonts w:ascii="Bookman Old Style" w:hAnsi="Bookman Old Style" w:cs="Arial"/>
            <w:noProof/>
            <w:sz w:val="16"/>
            <w:szCs w:val="16"/>
          </w:rPr>
          <w:t>ANNEXE 3</w:t>
        </w:r>
        <w:r w:rsidR="00B20702" w:rsidRPr="00B20702">
          <w:rPr>
            <w:rFonts w:eastAsiaTheme="minorEastAsia" w:cstheme="minorBidi"/>
            <w:b w:val="0"/>
            <w:bCs w:val="0"/>
            <w:caps w:val="0"/>
            <w:noProof/>
            <w:sz w:val="16"/>
            <w:szCs w:val="16"/>
          </w:rPr>
          <w:tab/>
        </w:r>
        <w:r w:rsidR="00B20702" w:rsidRPr="00B20702">
          <w:rPr>
            <w:rStyle w:val="Lienhypertexte"/>
            <w:rFonts w:ascii="Bookman Old Style" w:hAnsi="Bookman Old Style" w:cs="Arial"/>
            <w:noProof/>
            <w:sz w:val="16"/>
            <w:szCs w:val="16"/>
          </w:rPr>
          <w:t>FORMULAIRES DU MARCHE</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_Toc237587461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91</w:t>
        </w:r>
        <w:r w:rsidR="00B20702" w:rsidRPr="00B20702">
          <w:rPr>
            <w:noProof/>
            <w:webHidden/>
            <w:sz w:val="16"/>
            <w:szCs w:val="16"/>
          </w:rPr>
          <w:fldChar w:fldCharType="end"/>
        </w:r>
      </w:hyperlink>
    </w:p>
    <w:p w14:paraId="7F84BF20" w14:textId="634D36C6" w:rsidR="00B20702" w:rsidRPr="00B20702" w:rsidRDefault="00000000">
      <w:pPr>
        <w:pStyle w:val="TM3"/>
        <w:tabs>
          <w:tab w:val="right" w:leader="dot" w:pos="9962"/>
        </w:tabs>
        <w:rPr>
          <w:rFonts w:eastAsiaTheme="minorEastAsia" w:cstheme="minorBidi"/>
          <w:i w:val="0"/>
          <w:iCs w:val="0"/>
          <w:noProof/>
          <w:sz w:val="16"/>
          <w:szCs w:val="16"/>
        </w:rPr>
      </w:pPr>
      <w:hyperlink w:anchor="_Toc237587462" w:history="1">
        <w:r w:rsidR="00B20702" w:rsidRPr="00B20702">
          <w:rPr>
            <w:rStyle w:val="Lienhypertexte"/>
            <w:rFonts w:ascii="Bookman Old Style" w:hAnsi="Bookman Old Style"/>
            <w:noProof/>
            <w:sz w:val="16"/>
            <w:szCs w:val="16"/>
          </w:rPr>
          <w:t>Modèle de Lettre de Notification d’Attribution de marché</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_Toc237587462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126</w:t>
        </w:r>
        <w:r w:rsidR="00B20702" w:rsidRPr="00B20702">
          <w:rPr>
            <w:noProof/>
            <w:webHidden/>
            <w:sz w:val="16"/>
            <w:szCs w:val="16"/>
          </w:rPr>
          <w:fldChar w:fldCharType="end"/>
        </w:r>
      </w:hyperlink>
    </w:p>
    <w:p w14:paraId="22A51FEB" w14:textId="0A5B797F" w:rsidR="00B20702" w:rsidRPr="00B20702" w:rsidRDefault="00000000">
      <w:pPr>
        <w:pStyle w:val="TM3"/>
        <w:tabs>
          <w:tab w:val="right" w:leader="dot" w:pos="9962"/>
        </w:tabs>
        <w:rPr>
          <w:rFonts w:eastAsiaTheme="minorEastAsia" w:cstheme="minorBidi"/>
          <w:i w:val="0"/>
          <w:iCs w:val="0"/>
          <w:noProof/>
          <w:sz w:val="16"/>
          <w:szCs w:val="16"/>
        </w:rPr>
      </w:pPr>
      <w:hyperlink w:anchor="_Toc237587463" w:history="1">
        <w:r w:rsidR="00B20702" w:rsidRPr="00B20702">
          <w:rPr>
            <w:rStyle w:val="Lienhypertexte"/>
            <w:rFonts w:ascii="Bookman Old Style" w:hAnsi="Bookman Old Style"/>
            <w:noProof/>
            <w:sz w:val="16"/>
            <w:szCs w:val="16"/>
          </w:rPr>
          <w:t>Modèle de Garantie de bonne exécution</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_Toc237587463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127</w:t>
        </w:r>
        <w:r w:rsidR="00B20702" w:rsidRPr="00B20702">
          <w:rPr>
            <w:noProof/>
            <w:webHidden/>
            <w:sz w:val="16"/>
            <w:szCs w:val="16"/>
          </w:rPr>
          <w:fldChar w:fldCharType="end"/>
        </w:r>
      </w:hyperlink>
    </w:p>
    <w:p w14:paraId="33C6466D" w14:textId="6295336E" w:rsidR="00B20702" w:rsidRPr="00B20702" w:rsidRDefault="00000000">
      <w:pPr>
        <w:pStyle w:val="TM3"/>
        <w:tabs>
          <w:tab w:val="right" w:leader="dot" w:pos="9962"/>
        </w:tabs>
        <w:rPr>
          <w:rFonts w:eastAsiaTheme="minorEastAsia" w:cstheme="minorBidi"/>
          <w:i w:val="0"/>
          <w:iCs w:val="0"/>
          <w:noProof/>
          <w:sz w:val="16"/>
          <w:szCs w:val="16"/>
        </w:rPr>
      </w:pPr>
      <w:hyperlink w:anchor="_Toc237587464" w:history="1">
        <w:r w:rsidR="00B20702" w:rsidRPr="00B20702">
          <w:rPr>
            <w:rStyle w:val="Lienhypertexte"/>
            <w:rFonts w:ascii="Bookman Old Style" w:hAnsi="Bookman Old Style"/>
            <w:noProof/>
            <w:sz w:val="16"/>
            <w:szCs w:val="16"/>
          </w:rPr>
          <w:t>Modèle de caution personnelle et solidaire de bonne exécution</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_Toc237587464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129</w:t>
        </w:r>
        <w:r w:rsidR="00B20702" w:rsidRPr="00B20702">
          <w:rPr>
            <w:noProof/>
            <w:webHidden/>
            <w:sz w:val="16"/>
            <w:szCs w:val="16"/>
          </w:rPr>
          <w:fldChar w:fldCharType="end"/>
        </w:r>
      </w:hyperlink>
    </w:p>
    <w:p w14:paraId="58888515" w14:textId="175D7BCA" w:rsidR="00B20702" w:rsidRPr="00B20702" w:rsidRDefault="00000000">
      <w:pPr>
        <w:pStyle w:val="TM3"/>
        <w:tabs>
          <w:tab w:val="right" w:leader="dot" w:pos="9962"/>
        </w:tabs>
        <w:rPr>
          <w:rFonts w:eastAsiaTheme="minorEastAsia" w:cstheme="minorBidi"/>
          <w:i w:val="0"/>
          <w:iCs w:val="0"/>
          <w:noProof/>
          <w:sz w:val="16"/>
          <w:szCs w:val="16"/>
        </w:rPr>
      </w:pPr>
      <w:hyperlink w:anchor="_Toc237587465" w:history="1">
        <w:r w:rsidR="00B20702" w:rsidRPr="00B20702">
          <w:rPr>
            <w:rStyle w:val="Lienhypertexte"/>
            <w:rFonts w:ascii="Bookman Old Style" w:hAnsi="Bookman Old Style"/>
            <w:noProof/>
            <w:sz w:val="16"/>
            <w:szCs w:val="16"/>
          </w:rPr>
          <w:t>Modèle de garantie de restitution d’avance</w:t>
        </w:r>
        <w:r w:rsidR="00B20702" w:rsidRPr="00B20702">
          <w:rPr>
            <w:noProof/>
            <w:webHidden/>
            <w:sz w:val="16"/>
            <w:szCs w:val="16"/>
          </w:rPr>
          <w:tab/>
        </w:r>
        <w:r w:rsidR="00B20702" w:rsidRPr="00B20702">
          <w:rPr>
            <w:noProof/>
            <w:webHidden/>
            <w:sz w:val="16"/>
            <w:szCs w:val="16"/>
          </w:rPr>
          <w:fldChar w:fldCharType="begin"/>
        </w:r>
        <w:r w:rsidR="00B20702" w:rsidRPr="00B20702">
          <w:rPr>
            <w:noProof/>
            <w:webHidden/>
            <w:sz w:val="16"/>
            <w:szCs w:val="16"/>
          </w:rPr>
          <w:instrText xml:space="preserve"> PAGEREF _Toc237587465 \h </w:instrText>
        </w:r>
        <w:r w:rsidR="00B20702" w:rsidRPr="00B20702">
          <w:rPr>
            <w:noProof/>
            <w:webHidden/>
            <w:sz w:val="16"/>
            <w:szCs w:val="16"/>
          </w:rPr>
        </w:r>
        <w:r w:rsidR="00B20702" w:rsidRPr="00B20702">
          <w:rPr>
            <w:noProof/>
            <w:webHidden/>
            <w:sz w:val="16"/>
            <w:szCs w:val="16"/>
          </w:rPr>
          <w:fldChar w:fldCharType="separate"/>
        </w:r>
        <w:r w:rsidR="00B20702" w:rsidRPr="00B20702">
          <w:rPr>
            <w:noProof/>
            <w:webHidden/>
            <w:sz w:val="16"/>
            <w:szCs w:val="16"/>
          </w:rPr>
          <w:t>131</w:t>
        </w:r>
        <w:r w:rsidR="00B20702" w:rsidRPr="00B20702">
          <w:rPr>
            <w:noProof/>
            <w:webHidden/>
            <w:sz w:val="16"/>
            <w:szCs w:val="16"/>
          </w:rPr>
          <w:fldChar w:fldCharType="end"/>
        </w:r>
      </w:hyperlink>
    </w:p>
    <w:p w14:paraId="2AE2D59D" w14:textId="08666D65" w:rsidR="00C02A9A" w:rsidRPr="00C17ED4" w:rsidRDefault="007952B7" w:rsidP="004A16B0">
      <w:pPr>
        <w:spacing w:line="360" w:lineRule="auto"/>
        <w:ind w:left="578" w:hanging="578"/>
        <w:jc w:val="both"/>
        <w:rPr>
          <w:rFonts w:ascii="Bookman Old Style" w:hAnsi="Bookman Old Style" w:cs="Arial"/>
          <w:b/>
          <w:bCs/>
          <w:sz w:val="16"/>
          <w:szCs w:val="16"/>
          <w:lang w:eastAsia="en-US"/>
        </w:rPr>
      </w:pPr>
      <w:r w:rsidRPr="00B20702">
        <w:rPr>
          <w:rFonts w:ascii="Bookman Old Style" w:hAnsi="Bookman Old Style" w:cs="Arial"/>
          <w:b/>
          <w:bCs/>
          <w:caps/>
          <w:noProof/>
          <w:sz w:val="16"/>
          <w:szCs w:val="16"/>
          <w:lang w:eastAsia="en-US"/>
        </w:rPr>
        <w:fldChar w:fldCharType="end"/>
      </w:r>
    </w:p>
    <w:p w14:paraId="06F1967C" w14:textId="5B29BD14" w:rsidR="00B259DD" w:rsidRPr="00384853" w:rsidRDefault="00B259DD" w:rsidP="004A16B0">
      <w:pPr>
        <w:spacing w:line="276" w:lineRule="auto"/>
        <w:ind w:left="578" w:hanging="578"/>
        <w:jc w:val="both"/>
        <w:rPr>
          <w:rFonts w:ascii="Bookman Old Style" w:hAnsi="Bookman Old Style" w:cs="Arial"/>
          <w:b/>
          <w:bCs/>
          <w:sz w:val="22"/>
          <w:szCs w:val="22"/>
          <w:lang w:eastAsia="en-US"/>
        </w:rPr>
      </w:pPr>
    </w:p>
    <w:p w14:paraId="52B54F91" w14:textId="77777777" w:rsidR="00297CA8" w:rsidRPr="00384853" w:rsidRDefault="00297CA8" w:rsidP="004A16B0">
      <w:pPr>
        <w:pStyle w:val="Heading1a"/>
        <w:keepNext w:val="0"/>
        <w:keepLines w:val="0"/>
        <w:tabs>
          <w:tab w:val="clear" w:pos="-720"/>
        </w:tabs>
        <w:spacing w:line="276" w:lineRule="auto"/>
        <w:ind w:left="578" w:hanging="578"/>
        <w:jc w:val="both"/>
        <w:rPr>
          <w:rFonts w:ascii="Bookman Old Style" w:hAnsi="Bookman Old Style" w:cs="Arial"/>
          <w:bCs/>
          <w:smallCaps w:val="0"/>
          <w:sz w:val="22"/>
          <w:szCs w:val="22"/>
          <w:lang w:val="fr-FR"/>
        </w:rPr>
        <w:sectPr w:rsidR="00297CA8" w:rsidRPr="00384853" w:rsidSect="00B82B93">
          <w:footnotePr>
            <w:numRestart w:val="eachSect"/>
          </w:footnotePr>
          <w:endnotePr>
            <w:numFmt w:val="decimal"/>
            <w:numRestart w:val="eachSect"/>
          </w:endnotePr>
          <w:pgSz w:w="12240" w:h="15840" w:code="1"/>
          <w:pgMar w:top="1134" w:right="1134" w:bottom="1134" w:left="1134" w:header="720" w:footer="720" w:gutter="0"/>
          <w:pgNumType w:start="1"/>
          <w:cols w:space="720"/>
          <w:titlePg/>
        </w:sectPr>
      </w:pPr>
    </w:p>
    <w:p w14:paraId="3896D3A7" w14:textId="3CD4551A" w:rsidR="00500586" w:rsidRPr="00384853" w:rsidRDefault="00B259DD" w:rsidP="004A16B0">
      <w:pPr>
        <w:jc w:val="both"/>
        <w:rPr>
          <w:rFonts w:ascii="Bookman Old Style" w:eastAsia="SimSun" w:hAnsi="Bookman Old Style"/>
          <w:b/>
          <w:caps/>
          <w:color w:val="FF0000"/>
          <w:sz w:val="28"/>
          <w:szCs w:val="28"/>
          <w:lang w:val="fr-CA" w:eastAsia="en-US"/>
        </w:rPr>
      </w:pPr>
      <w:bookmarkStart w:id="1" w:name="_Toc235532410"/>
      <w:r w:rsidRPr="00384853">
        <w:rPr>
          <w:rFonts w:ascii="Bookman Old Style" w:hAnsi="Bookman Old Style" w:cs="Arial"/>
          <w:sz w:val="22"/>
          <w:szCs w:val="22"/>
        </w:rPr>
        <w:lastRenderedPageBreak/>
        <w:t xml:space="preserve">Demande de Cotations </w:t>
      </w:r>
      <w:r w:rsidR="004D1723" w:rsidRPr="00384853">
        <w:rPr>
          <w:rFonts w:ascii="Bookman Old Style" w:eastAsia="SimSun" w:hAnsi="Bookman Old Style"/>
          <w:b/>
          <w:caps/>
          <w:sz w:val="20"/>
          <w:lang w:val="fr-CA" w:eastAsia="en-US"/>
        </w:rPr>
        <w:t>N°</w:t>
      </w:r>
      <w:r w:rsidR="0078560F">
        <w:rPr>
          <w:rFonts w:ascii="Bookman Old Style" w:eastAsia="SimSun" w:hAnsi="Bookman Old Style"/>
          <w:b/>
          <w:caps/>
          <w:sz w:val="20"/>
          <w:lang w:val="fr-CA" w:eastAsia="en-US"/>
        </w:rPr>
        <w:t>014</w:t>
      </w:r>
      <w:r w:rsidR="004D1723" w:rsidRPr="00384853">
        <w:rPr>
          <w:rFonts w:ascii="Bookman Old Style" w:eastAsia="SimSun" w:hAnsi="Bookman Old Style"/>
          <w:b/>
          <w:caps/>
          <w:sz w:val="20"/>
          <w:lang w:val="fr-CA" w:eastAsia="en-US"/>
        </w:rPr>
        <w:t xml:space="preserve">/DCO/PROLOG/COMMUNE DE </w:t>
      </w:r>
      <w:r w:rsidR="00850CBB">
        <w:rPr>
          <w:rFonts w:ascii="Bookman Old Style" w:eastAsia="SimSun" w:hAnsi="Bookman Old Style"/>
          <w:b/>
          <w:caps/>
          <w:sz w:val="20"/>
          <w:lang w:val="fr-CA" w:eastAsia="en-US"/>
        </w:rPr>
        <w:t>MOULVOUDAYE</w:t>
      </w:r>
      <w:r w:rsidR="004D1723" w:rsidRPr="00384853">
        <w:rPr>
          <w:rFonts w:ascii="Bookman Old Style" w:hAnsi="Bookman Old Style"/>
          <w:b/>
          <w:sz w:val="20"/>
        </w:rPr>
        <w:t>/CIPM</w:t>
      </w:r>
      <w:r w:rsidR="004D1723" w:rsidRPr="00384853">
        <w:rPr>
          <w:rFonts w:ascii="Bookman Old Style" w:eastAsia="SimSun" w:hAnsi="Bookman Old Style"/>
          <w:b/>
          <w:caps/>
          <w:sz w:val="20"/>
          <w:lang w:val="fr-CA" w:eastAsia="en-US"/>
        </w:rPr>
        <w:t>/SIGAMP/2026</w:t>
      </w:r>
      <w:bookmarkEnd w:id="1"/>
      <w:r w:rsidRPr="00384853">
        <w:rPr>
          <w:rFonts w:ascii="Bookman Old Style" w:hAnsi="Bookman Old Style" w:cs="Arial"/>
          <w:sz w:val="22"/>
          <w:szCs w:val="22"/>
        </w:rPr>
        <w:t xml:space="preserve"> </w:t>
      </w:r>
      <w:r w:rsidR="004D1723" w:rsidRPr="00384853">
        <w:rPr>
          <w:rFonts w:ascii="Bookman Old Style" w:hAnsi="Bookman Old Style" w:cs="Arial"/>
          <w:sz w:val="22"/>
          <w:szCs w:val="22"/>
        </w:rPr>
        <w:t xml:space="preserve">du </w:t>
      </w:r>
      <w:r w:rsidR="0078560F">
        <w:rPr>
          <w:rFonts w:ascii="Bookman Old Style" w:hAnsi="Bookman Old Style" w:cs="Arial"/>
          <w:color w:val="FF0000"/>
          <w:sz w:val="22"/>
          <w:szCs w:val="22"/>
        </w:rPr>
        <w:t>14</w:t>
      </w:r>
      <w:r w:rsidR="004D1723" w:rsidRPr="00384853">
        <w:rPr>
          <w:rFonts w:ascii="Bookman Old Style" w:hAnsi="Bookman Old Style" w:cs="Arial"/>
          <w:color w:val="FF0000"/>
          <w:sz w:val="22"/>
          <w:szCs w:val="22"/>
        </w:rPr>
        <w:t>/</w:t>
      </w:r>
      <w:r w:rsidR="0078560F">
        <w:rPr>
          <w:rFonts w:ascii="Bookman Old Style" w:hAnsi="Bookman Old Style" w:cs="Arial"/>
          <w:color w:val="FF0000"/>
          <w:sz w:val="22"/>
          <w:szCs w:val="22"/>
        </w:rPr>
        <w:t>08</w:t>
      </w:r>
      <w:r w:rsidR="004D1723" w:rsidRPr="00384853">
        <w:rPr>
          <w:rFonts w:ascii="Bookman Old Style" w:hAnsi="Bookman Old Style" w:cs="Arial"/>
          <w:color w:val="FF0000"/>
          <w:sz w:val="22"/>
          <w:szCs w:val="22"/>
        </w:rPr>
        <w:t>/206</w:t>
      </w:r>
    </w:p>
    <w:p w14:paraId="6CF57E25" w14:textId="784435F6" w:rsidR="00E877CA" w:rsidRPr="00E877CA" w:rsidRDefault="004D1723" w:rsidP="00C850C5">
      <w:pPr>
        <w:pStyle w:val="Paragraphedeliste"/>
        <w:numPr>
          <w:ilvl w:val="0"/>
          <w:numId w:val="36"/>
        </w:numPr>
        <w:tabs>
          <w:tab w:val="left" w:pos="-720"/>
        </w:tabs>
        <w:overflowPunct/>
        <w:autoSpaceDE/>
        <w:autoSpaceDN/>
        <w:adjustRightInd/>
        <w:spacing w:before="120" w:after="120"/>
        <w:ind w:left="567" w:hanging="567"/>
        <w:contextualSpacing w:val="0"/>
        <w:textAlignment w:val="auto"/>
        <w:rPr>
          <w:rFonts w:ascii="Bookman Old Style" w:hAnsi="Bookman Old Style" w:cs="Arial"/>
          <w:b/>
          <w:bCs/>
          <w:i/>
          <w:spacing w:val="-2"/>
          <w:sz w:val="20"/>
          <w:highlight w:val="yellow"/>
        </w:rPr>
      </w:pPr>
      <w:r w:rsidRPr="0078560F">
        <w:rPr>
          <w:rFonts w:ascii="Bookman Old Style" w:hAnsi="Bookman Old Style" w:cs="Arial"/>
          <w:iCs/>
          <w:spacing w:val="-2"/>
          <w:sz w:val="22"/>
          <w:szCs w:val="22"/>
        </w:rPr>
        <w:t>Le</w:t>
      </w:r>
      <w:r w:rsidRPr="00384853">
        <w:rPr>
          <w:rFonts w:ascii="Bookman Old Style" w:hAnsi="Bookman Old Style" w:cs="Arial"/>
          <w:iCs/>
          <w:spacing w:val="-2"/>
          <w:sz w:val="22"/>
          <w:szCs w:val="22"/>
        </w:rPr>
        <w:t xml:space="preserve"> Gouvernement du Cameroun a reçu un financement de la Banque mondiale pour financer le coût du Projet Gouvernance Locale et Communautés Résilientes (PROLOG). Dans le cadre de sa mise en œuvre, le PROLOG a signé la convention de subvention </w:t>
      </w:r>
      <w:r w:rsidR="00764965">
        <w:rPr>
          <w:rFonts w:ascii="Bookman Old Style" w:hAnsi="Bookman Old Style" w:cs="Arial"/>
          <w:iCs/>
          <w:spacing w:val="-2"/>
          <w:sz w:val="22"/>
          <w:szCs w:val="22"/>
        </w:rPr>
        <w:t xml:space="preserve">basée sur la performance </w:t>
      </w:r>
      <w:r w:rsidRPr="00384853">
        <w:rPr>
          <w:rFonts w:ascii="Bookman Old Style" w:hAnsi="Bookman Old Style" w:cs="Arial"/>
          <w:iCs/>
          <w:spacing w:val="-2"/>
          <w:sz w:val="22"/>
          <w:szCs w:val="22"/>
        </w:rPr>
        <w:t xml:space="preserve">avec la Commune de </w:t>
      </w:r>
      <w:r w:rsidR="00850CBB">
        <w:rPr>
          <w:rFonts w:ascii="Bookman Old Style" w:hAnsi="Bookman Old Style" w:cs="Arial"/>
          <w:iCs/>
          <w:spacing w:val="-2"/>
          <w:sz w:val="22"/>
          <w:szCs w:val="22"/>
        </w:rPr>
        <w:t>MOULVOUDAYE</w:t>
      </w:r>
      <w:r w:rsidRPr="00384853">
        <w:rPr>
          <w:rFonts w:ascii="Bookman Old Style" w:eastAsia="SimSun" w:hAnsi="Bookman Old Style" w:cs="Arial"/>
          <w:b/>
          <w:caps/>
          <w:color w:val="FF0000"/>
          <w:sz w:val="22"/>
          <w:szCs w:val="22"/>
          <w:lang w:val="fr-CA"/>
        </w:rPr>
        <w:t xml:space="preserve"> </w:t>
      </w:r>
      <w:r w:rsidRPr="00384853">
        <w:rPr>
          <w:rFonts w:ascii="Bookman Old Style" w:hAnsi="Bookman Old Style" w:cs="Arial"/>
          <w:iCs/>
          <w:spacing w:val="-2"/>
          <w:sz w:val="22"/>
          <w:szCs w:val="22"/>
        </w:rPr>
        <w:t xml:space="preserve">pour l’appui aux </w:t>
      </w:r>
      <w:r w:rsidR="00764965">
        <w:rPr>
          <w:rFonts w:ascii="Bookman Old Style" w:hAnsi="Bookman Old Style" w:cs="Arial"/>
          <w:iCs/>
          <w:spacing w:val="-2"/>
          <w:sz w:val="22"/>
          <w:szCs w:val="22"/>
        </w:rPr>
        <w:t>projets d’</w:t>
      </w:r>
      <w:r w:rsidRPr="00384853">
        <w:rPr>
          <w:rFonts w:ascii="Bookman Old Style" w:hAnsi="Bookman Old Style" w:cs="Arial"/>
          <w:iCs/>
          <w:spacing w:val="-2"/>
          <w:sz w:val="22"/>
          <w:szCs w:val="22"/>
        </w:rPr>
        <w:t xml:space="preserve">investissement. Dans cette convention il est prévu la </w:t>
      </w:r>
      <w:r w:rsidR="00764965">
        <w:rPr>
          <w:rFonts w:ascii="Bookman Old Style" w:hAnsi="Bookman Old Style" w:cs="Arial"/>
          <w:iCs/>
          <w:spacing w:val="-2"/>
          <w:sz w:val="22"/>
          <w:szCs w:val="22"/>
        </w:rPr>
        <w:t>construction des salles de classe équipées de tables bancs</w:t>
      </w:r>
      <w:r w:rsidRPr="00384853">
        <w:rPr>
          <w:rFonts w:ascii="Bookman Old Style" w:hAnsi="Bookman Old Style" w:cs="Arial"/>
          <w:iCs/>
          <w:spacing w:val="-2"/>
          <w:sz w:val="22"/>
          <w:szCs w:val="22"/>
        </w:rPr>
        <w:t xml:space="preserve">. A cet effet, la Commune de </w:t>
      </w:r>
      <w:r w:rsidR="00850CBB">
        <w:rPr>
          <w:rFonts w:ascii="Bookman Old Style" w:hAnsi="Bookman Old Style" w:cs="Arial"/>
          <w:iCs/>
          <w:spacing w:val="-2"/>
          <w:sz w:val="22"/>
          <w:szCs w:val="22"/>
        </w:rPr>
        <w:t>MOULVOUDAYE</w:t>
      </w:r>
      <w:r w:rsidRPr="00384853">
        <w:rPr>
          <w:rFonts w:ascii="Bookman Old Style" w:hAnsi="Bookman Old Style" w:cs="Arial"/>
          <w:iCs/>
          <w:spacing w:val="-2"/>
          <w:sz w:val="22"/>
          <w:szCs w:val="22"/>
        </w:rPr>
        <w:t xml:space="preserve"> a l’intention d’utiliser une partie de</w:t>
      </w:r>
      <w:r w:rsidR="00236D94" w:rsidRPr="00384853">
        <w:rPr>
          <w:rFonts w:ascii="Bookman Old Style" w:hAnsi="Bookman Old Style" w:cs="Arial"/>
          <w:iCs/>
          <w:spacing w:val="-2"/>
          <w:sz w:val="22"/>
          <w:szCs w:val="22"/>
        </w:rPr>
        <w:t xml:space="preserve"> la </w:t>
      </w:r>
      <w:r w:rsidRPr="00384853">
        <w:rPr>
          <w:rFonts w:ascii="Bookman Old Style" w:hAnsi="Bookman Old Style" w:cs="Arial"/>
          <w:iCs/>
          <w:spacing w:val="-2"/>
          <w:sz w:val="22"/>
          <w:szCs w:val="22"/>
        </w:rPr>
        <w:t>subvention accordée pour effectuer les paiements prévus au titre de</w:t>
      </w:r>
      <w:r w:rsidR="00CB7C16">
        <w:rPr>
          <w:rFonts w:ascii="Bookman Old Style" w:hAnsi="Bookman Old Style" w:cs="Arial"/>
          <w:iCs/>
          <w:spacing w:val="-2"/>
          <w:sz w:val="22"/>
          <w:szCs w:val="22"/>
        </w:rPr>
        <w:t xml:space="preserve">s </w:t>
      </w:r>
      <w:bookmarkStart w:id="2" w:name="_Hlk237066252"/>
      <w:r w:rsidR="00CB7C16" w:rsidRPr="00BF1586">
        <w:rPr>
          <w:rFonts w:ascii="Bookman Old Style" w:hAnsi="Bookman Old Style" w:cs="Arial"/>
          <w:b/>
          <w:bCs/>
          <w:i/>
          <w:spacing w:val="-2"/>
          <w:sz w:val="20"/>
        </w:rPr>
        <w:t xml:space="preserve">travaux de construction d'un bloc de deux </w:t>
      </w:r>
      <w:r w:rsidR="002E0338">
        <w:rPr>
          <w:rFonts w:ascii="Bookman Old Style" w:hAnsi="Bookman Old Style" w:cs="Arial"/>
          <w:b/>
          <w:bCs/>
          <w:i/>
          <w:spacing w:val="-2"/>
          <w:sz w:val="20"/>
        </w:rPr>
        <w:t xml:space="preserve">(02) </w:t>
      </w:r>
      <w:r w:rsidR="00CB7C16" w:rsidRPr="00BF1586">
        <w:rPr>
          <w:rFonts w:ascii="Bookman Old Style" w:hAnsi="Bookman Old Style" w:cs="Arial"/>
          <w:b/>
          <w:bCs/>
          <w:i/>
          <w:spacing w:val="-2"/>
          <w:sz w:val="20"/>
        </w:rPr>
        <w:t xml:space="preserve">salles de classe </w:t>
      </w:r>
      <w:r w:rsidR="00CB7C16" w:rsidRPr="00764965">
        <w:rPr>
          <w:rFonts w:ascii="Bookman Old Style" w:hAnsi="Bookman Old Style" w:cs="Arial"/>
          <w:b/>
          <w:bCs/>
          <w:i/>
          <w:spacing w:val="-2"/>
          <w:sz w:val="20"/>
        </w:rPr>
        <w:t xml:space="preserve">équipées </w:t>
      </w:r>
      <w:bookmarkEnd w:id="2"/>
      <w:r w:rsidR="00CB7C16">
        <w:rPr>
          <w:rFonts w:ascii="Bookman Old Style" w:hAnsi="Bookman Old Style" w:cs="Arial"/>
          <w:b/>
          <w:bCs/>
          <w:i/>
          <w:spacing w:val="-2"/>
          <w:sz w:val="20"/>
        </w:rPr>
        <w:t>à</w:t>
      </w:r>
      <w:r w:rsidR="00CB7C16" w:rsidRPr="00BF1586">
        <w:rPr>
          <w:rFonts w:ascii="Bookman Old Style" w:hAnsi="Bookman Old Style" w:cs="Arial"/>
          <w:b/>
          <w:bCs/>
          <w:i/>
          <w:spacing w:val="-2"/>
          <w:sz w:val="20"/>
        </w:rPr>
        <w:t xml:space="preserve"> L'EP </w:t>
      </w:r>
      <w:r w:rsidR="00764965">
        <w:rPr>
          <w:rFonts w:ascii="Bookman Old Style" w:hAnsi="Bookman Old Style" w:cs="Arial"/>
          <w:b/>
          <w:bCs/>
          <w:i/>
          <w:spacing w:val="-2"/>
          <w:sz w:val="20"/>
        </w:rPr>
        <w:t>de</w:t>
      </w:r>
      <w:r w:rsidR="00CB7C16" w:rsidRPr="00BF1586">
        <w:rPr>
          <w:rFonts w:ascii="Bookman Old Style" w:hAnsi="Bookman Old Style" w:cs="Arial"/>
          <w:b/>
          <w:bCs/>
          <w:i/>
          <w:spacing w:val="-2"/>
          <w:sz w:val="20"/>
        </w:rPr>
        <w:t xml:space="preserve"> </w:t>
      </w:r>
      <w:r w:rsidR="00850CBB">
        <w:rPr>
          <w:rFonts w:ascii="Bookman Old Style" w:hAnsi="Bookman Old Style" w:cs="Arial"/>
          <w:b/>
          <w:bCs/>
          <w:i/>
          <w:spacing w:val="-2"/>
          <w:sz w:val="20"/>
        </w:rPr>
        <w:t>DANGMAY KOLARA</w:t>
      </w:r>
      <w:r w:rsidRPr="00384853">
        <w:rPr>
          <w:rFonts w:ascii="Bookman Old Style" w:hAnsi="Bookman Old Style" w:cs="Arial"/>
          <w:iCs/>
          <w:spacing w:val="-2"/>
          <w:sz w:val="22"/>
          <w:szCs w:val="22"/>
        </w:rPr>
        <w:t xml:space="preserve"> </w:t>
      </w:r>
      <w:r w:rsidR="00BA046C" w:rsidRPr="00BC132F">
        <w:rPr>
          <w:rFonts w:ascii="Bookman Old Style" w:hAnsi="Bookman Old Style" w:cs="Arial"/>
          <w:b/>
          <w:bCs/>
          <w:i/>
          <w:spacing w:val="-2"/>
          <w:sz w:val="20"/>
        </w:rPr>
        <w:t xml:space="preserve">- </w:t>
      </w:r>
      <w:r w:rsidR="00BA046C" w:rsidRPr="00BC132F">
        <w:rPr>
          <w:rFonts w:ascii="Bookman Old Style" w:hAnsi="Bookman Old Style" w:cs="Arial"/>
          <w:b/>
          <w:bCs/>
          <w:i/>
          <w:noProof/>
          <w:sz w:val="20"/>
        </w:rPr>
        <w:t xml:space="preserve">Commune de </w:t>
      </w:r>
      <w:r w:rsidR="00850CBB">
        <w:rPr>
          <w:rFonts w:ascii="Bookman Old Style" w:hAnsi="Bookman Old Style" w:cs="Arial"/>
          <w:b/>
          <w:bCs/>
          <w:i/>
          <w:noProof/>
          <w:sz w:val="20"/>
        </w:rPr>
        <w:t>MOULVOUDAYE</w:t>
      </w:r>
      <w:r w:rsidR="00BA046C" w:rsidRPr="00BC132F">
        <w:rPr>
          <w:rFonts w:ascii="Bookman Old Style" w:hAnsi="Bookman Old Style" w:cs="Arial"/>
          <w:b/>
          <w:bCs/>
          <w:i/>
          <w:noProof/>
          <w:sz w:val="20"/>
        </w:rPr>
        <w:t xml:space="preserve">, Département du </w:t>
      </w:r>
      <w:r w:rsidR="00D4723E">
        <w:rPr>
          <w:rFonts w:ascii="Bookman Old Style" w:hAnsi="Bookman Old Style" w:cs="Arial"/>
          <w:b/>
          <w:bCs/>
          <w:i/>
          <w:noProof/>
          <w:sz w:val="20"/>
        </w:rPr>
        <w:t>MAYO KANI</w:t>
      </w:r>
      <w:r w:rsidR="00BA046C" w:rsidRPr="00BC132F">
        <w:rPr>
          <w:rFonts w:ascii="Bookman Old Style" w:hAnsi="Bookman Old Style" w:cs="Arial"/>
          <w:b/>
          <w:bCs/>
          <w:i/>
          <w:noProof/>
          <w:sz w:val="20"/>
        </w:rPr>
        <w:t>, Région de l’Extrême-Nord</w:t>
      </w:r>
      <w:r w:rsidR="00BA046C">
        <w:rPr>
          <w:rFonts w:ascii="Bookman Old Style" w:hAnsi="Bookman Old Style" w:cs="Arial"/>
          <w:b/>
          <w:bCs/>
          <w:i/>
          <w:noProof/>
          <w:sz w:val="20"/>
        </w:rPr>
        <w:t>.</w:t>
      </w:r>
    </w:p>
    <w:p w14:paraId="359D3811" w14:textId="3C3ED873" w:rsidR="004D1723" w:rsidRPr="00384853" w:rsidRDefault="004D1723" w:rsidP="00C850C5">
      <w:pPr>
        <w:pStyle w:val="Paragraphedeliste"/>
        <w:numPr>
          <w:ilvl w:val="0"/>
          <w:numId w:val="36"/>
        </w:numPr>
        <w:tabs>
          <w:tab w:val="left" w:pos="-720"/>
        </w:tabs>
        <w:overflowPunct/>
        <w:autoSpaceDE/>
        <w:autoSpaceDN/>
        <w:adjustRightInd/>
        <w:spacing w:before="120" w:after="120"/>
        <w:ind w:left="567" w:hanging="567"/>
        <w:contextualSpacing w:val="0"/>
        <w:textAlignment w:val="auto"/>
        <w:rPr>
          <w:rFonts w:ascii="Bookman Old Style" w:hAnsi="Bookman Old Style" w:cs="Arial"/>
          <w:bCs/>
          <w:spacing w:val="-2"/>
          <w:sz w:val="22"/>
          <w:szCs w:val="22"/>
        </w:rPr>
      </w:pPr>
      <w:r w:rsidRPr="00384853">
        <w:rPr>
          <w:rFonts w:ascii="Bookman Old Style" w:hAnsi="Bookman Old Style" w:cs="Arial"/>
          <w:bCs/>
          <w:spacing w:val="-2"/>
          <w:sz w:val="22"/>
          <w:szCs w:val="22"/>
        </w:rPr>
        <w:t>Les travaux co</w:t>
      </w:r>
      <w:r w:rsidR="00626EE3" w:rsidRPr="00384853">
        <w:rPr>
          <w:rFonts w:ascii="Bookman Old Style" w:hAnsi="Bookman Old Style" w:cs="Arial"/>
          <w:bCs/>
          <w:spacing w:val="-2"/>
          <w:sz w:val="22"/>
          <w:szCs w:val="22"/>
        </w:rPr>
        <w:t xml:space="preserve">ncernent </w:t>
      </w:r>
      <w:r w:rsidR="00BA046C" w:rsidRPr="00BA046C">
        <w:rPr>
          <w:rFonts w:ascii="Bookman Old Style" w:hAnsi="Bookman Old Style" w:cs="Arial"/>
          <w:i/>
          <w:spacing w:val="-2"/>
          <w:sz w:val="20"/>
        </w:rPr>
        <w:t xml:space="preserve">la construction </w:t>
      </w:r>
      <w:r w:rsidR="00CB7C16" w:rsidRPr="00CB7C16">
        <w:rPr>
          <w:rFonts w:ascii="Bookman Old Style" w:hAnsi="Bookman Old Style" w:cs="Arial"/>
          <w:i/>
          <w:spacing w:val="-2"/>
          <w:sz w:val="20"/>
        </w:rPr>
        <w:t xml:space="preserve">bloc de deux </w:t>
      </w:r>
      <w:r w:rsidR="002E0338">
        <w:rPr>
          <w:rFonts w:ascii="Bookman Old Style" w:hAnsi="Bookman Old Style" w:cs="Arial"/>
          <w:i/>
          <w:spacing w:val="-2"/>
          <w:sz w:val="20"/>
        </w:rPr>
        <w:t xml:space="preserve">(02) </w:t>
      </w:r>
      <w:r w:rsidR="00CB7C16" w:rsidRPr="00CB7C16">
        <w:rPr>
          <w:rFonts w:ascii="Bookman Old Style" w:hAnsi="Bookman Old Style" w:cs="Arial"/>
          <w:i/>
          <w:spacing w:val="-2"/>
          <w:sz w:val="20"/>
        </w:rPr>
        <w:t xml:space="preserve">salles de classe </w:t>
      </w:r>
      <w:r w:rsidR="00CB7C16" w:rsidRPr="00764965">
        <w:rPr>
          <w:rFonts w:ascii="Bookman Old Style" w:hAnsi="Bookman Old Style" w:cs="Arial"/>
          <w:i/>
          <w:spacing w:val="-2"/>
          <w:sz w:val="20"/>
        </w:rPr>
        <w:t xml:space="preserve">équipées de tables bancs </w:t>
      </w:r>
      <w:r w:rsidR="00CB7C16" w:rsidRPr="00CB7C16">
        <w:rPr>
          <w:rFonts w:ascii="Bookman Old Style" w:hAnsi="Bookman Old Style" w:cs="Arial"/>
          <w:i/>
          <w:spacing w:val="-2"/>
          <w:sz w:val="20"/>
        </w:rPr>
        <w:t xml:space="preserve">à L'EP </w:t>
      </w:r>
      <w:r w:rsidR="00764965">
        <w:rPr>
          <w:rFonts w:ascii="Bookman Old Style" w:hAnsi="Bookman Old Style" w:cs="Arial"/>
          <w:i/>
          <w:spacing w:val="-2"/>
          <w:sz w:val="20"/>
        </w:rPr>
        <w:t xml:space="preserve">de </w:t>
      </w:r>
      <w:r w:rsidR="00850CBB">
        <w:rPr>
          <w:rFonts w:ascii="Bookman Old Style" w:hAnsi="Bookman Old Style" w:cs="Arial"/>
          <w:i/>
          <w:spacing w:val="-2"/>
          <w:sz w:val="20"/>
        </w:rPr>
        <w:t>DANGMAY KOLARA</w:t>
      </w:r>
      <w:r w:rsidR="00CB7C16" w:rsidRPr="00CB7C16">
        <w:rPr>
          <w:rFonts w:ascii="Bookman Old Style" w:hAnsi="Bookman Old Style" w:cs="Arial"/>
          <w:iCs/>
          <w:spacing w:val="-2"/>
          <w:sz w:val="22"/>
          <w:szCs w:val="22"/>
        </w:rPr>
        <w:t xml:space="preserve"> </w:t>
      </w:r>
      <w:r w:rsidR="00BA046C" w:rsidRPr="00BA046C">
        <w:rPr>
          <w:rFonts w:ascii="Bookman Old Style" w:hAnsi="Bookman Old Style" w:cs="Arial"/>
          <w:i/>
          <w:spacing w:val="-2"/>
          <w:sz w:val="20"/>
        </w:rPr>
        <w:t xml:space="preserve">- </w:t>
      </w:r>
      <w:r w:rsidR="00BA046C" w:rsidRPr="00BA046C">
        <w:rPr>
          <w:rFonts w:ascii="Bookman Old Style" w:hAnsi="Bookman Old Style" w:cs="Arial"/>
          <w:i/>
          <w:noProof/>
          <w:sz w:val="20"/>
        </w:rPr>
        <w:t xml:space="preserve">Commune de </w:t>
      </w:r>
      <w:r w:rsidR="00850CBB">
        <w:rPr>
          <w:rFonts w:ascii="Bookman Old Style" w:hAnsi="Bookman Old Style" w:cs="Arial"/>
          <w:i/>
          <w:noProof/>
          <w:sz w:val="20"/>
        </w:rPr>
        <w:t>MOULVOUDAYE</w:t>
      </w:r>
      <w:r w:rsidR="00BA046C" w:rsidRPr="00BA046C">
        <w:rPr>
          <w:rFonts w:ascii="Bookman Old Style" w:hAnsi="Bookman Old Style" w:cs="Arial"/>
          <w:i/>
          <w:noProof/>
          <w:sz w:val="20"/>
        </w:rPr>
        <w:t xml:space="preserve">, Département du </w:t>
      </w:r>
      <w:r w:rsidR="00D4723E">
        <w:rPr>
          <w:rFonts w:ascii="Bookman Old Style" w:hAnsi="Bookman Old Style" w:cs="Arial"/>
          <w:i/>
          <w:noProof/>
          <w:sz w:val="20"/>
        </w:rPr>
        <w:t>MAYO KANI</w:t>
      </w:r>
      <w:r w:rsidR="00BA046C" w:rsidRPr="00BA046C">
        <w:rPr>
          <w:rFonts w:ascii="Bookman Old Style" w:hAnsi="Bookman Old Style" w:cs="Arial"/>
          <w:i/>
          <w:noProof/>
          <w:sz w:val="20"/>
        </w:rPr>
        <w:t>, Région de l’Extrême-Nord</w:t>
      </w:r>
      <w:r w:rsidR="00BA046C">
        <w:rPr>
          <w:rFonts w:ascii="Bookman Old Style" w:hAnsi="Bookman Old Style" w:cs="Arial"/>
          <w:b/>
          <w:bCs/>
          <w:i/>
          <w:noProof/>
          <w:sz w:val="20"/>
        </w:rPr>
        <w:t>.</w:t>
      </w:r>
    </w:p>
    <w:p w14:paraId="6AB4CE31" w14:textId="6867871D" w:rsidR="004D1723" w:rsidRPr="00384853" w:rsidRDefault="00E35A0A" w:rsidP="004A16B0">
      <w:pPr>
        <w:keepNext/>
        <w:spacing w:before="120" w:after="120"/>
        <w:jc w:val="both"/>
        <w:rPr>
          <w:rFonts w:ascii="Bookman Old Style" w:eastAsia="SimSun" w:hAnsi="Bookman Old Style" w:cs="Arial"/>
          <w:bCs/>
          <w:i/>
          <w:iCs/>
          <w:sz w:val="22"/>
          <w:szCs w:val="22"/>
          <w:lang w:val="fr-CA" w:eastAsia="en-US"/>
        </w:rPr>
      </w:pPr>
      <w:r w:rsidRPr="0078560F">
        <w:rPr>
          <w:rFonts w:ascii="Bookman Old Style" w:eastAsia="SimSun" w:hAnsi="Bookman Old Style" w:cs="Arial"/>
          <w:bCs/>
          <w:i/>
          <w:iCs/>
          <w:sz w:val="22"/>
          <w:szCs w:val="22"/>
          <w:lang w:val="fr-CA" w:eastAsia="en-US"/>
        </w:rPr>
        <w:t>Allotissement</w:t>
      </w:r>
      <w:r w:rsidR="00917CC1" w:rsidRPr="0078560F">
        <w:rPr>
          <w:rFonts w:ascii="Bookman Old Style" w:eastAsia="SimSun" w:hAnsi="Bookman Old Style" w:cs="Arial"/>
          <w:bCs/>
          <w:i/>
          <w:iCs/>
          <w:sz w:val="22"/>
          <w:szCs w:val="22"/>
          <w:lang w:val="fr-CA" w:eastAsia="en-US"/>
        </w:rPr>
        <w:t xml:space="preserve"> : </w:t>
      </w:r>
      <w:r w:rsidR="00917CC1" w:rsidRPr="0078560F">
        <w:rPr>
          <w:rFonts w:ascii="Bookman Old Style" w:eastAsia="SimSun" w:hAnsi="Bookman Old Style" w:cs="Arial"/>
          <w:b/>
          <w:i/>
          <w:iCs/>
          <w:sz w:val="22"/>
          <w:szCs w:val="22"/>
          <w:lang w:val="fr-CA" w:eastAsia="en-US"/>
        </w:rPr>
        <w:t>Lot Unique</w:t>
      </w:r>
      <w:r w:rsidRPr="0078560F">
        <w:rPr>
          <w:rFonts w:ascii="Bookman Old Style" w:eastAsia="SimSun" w:hAnsi="Bookman Old Style" w:cs="Arial"/>
          <w:b/>
          <w:i/>
          <w:iCs/>
          <w:sz w:val="22"/>
          <w:szCs w:val="22"/>
          <w:lang w:val="fr-CA" w:eastAsia="en-US"/>
        </w:rPr>
        <w:t>.</w:t>
      </w:r>
    </w:p>
    <w:p w14:paraId="409257E0" w14:textId="246AD1B2" w:rsidR="00CD30BD" w:rsidRPr="00384853" w:rsidRDefault="00CD30BD" w:rsidP="00C850C5">
      <w:pPr>
        <w:pStyle w:val="Paragraphedeliste"/>
        <w:numPr>
          <w:ilvl w:val="0"/>
          <w:numId w:val="36"/>
        </w:numPr>
        <w:tabs>
          <w:tab w:val="left" w:pos="-720"/>
        </w:tabs>
        <w:overflowPunct/>
        <w:autoSpaceDE/>
        <w:autoSpaceDN/>
        <w:adjustRightInd/>
        <w:spacing w:before="120" w:after="120"/>
        <w:ind w:left="567" w:hanging="567"/>
        <w:contextualSpacing w:val="0"/>
        <w:textAlignment w:val="auto"/>
        <w:rPr>
          <w:rFonts w:ascii="Bookman Old Style" w:hAnsi="Bookman Old Style" w:cs="Arial"/>
          <w:sz w:val="22"/>
          <w:szCs w:val="22"/>
        </w:rPr>
      </w:pPr>
      <w:r w:rsidRPr="00384853">
        <w:rPr>
          <w:rFonts w:ascii="Bookman Old Style" w:hAnsi="Bookman Old Style" w:cs="Arial"/>
          <w:spacing w:val="-2"/>
          <w:sz w:val="22"/>
          <w:szCs w:val="22"/>
        </w:rPr>
        <w:t xml:space="preserve">La Commune invite maintenant les </w:t>
      </w:r>
      <w:proofErr w:type="spellStart"/>
      <w:r w:rsidRPr="00384853">
        <w:rPr>
          <w:rFonts w:ascii="Bookman Old Style" w:hAnsi="Bookman Old Style" w:cs="Arial"/>
          <w:spacing w:val="-2"/>
          <w:sz w:val="22"/>
          <w:szCs w:val="22"/>
        </w:rPr>
        <w:t>Entreprenurs</w:t>
      </w:r>
      <w:proofErr w:type="spellEnd"/>
      <w:r w:rsidRPr="00384853">
        <w:rPr>
          <w:rFonts w:ascii="Bookman Old Style" w:hAnsi="Bookman Old Style" w:cs="Arial"/>
          <w:spacing w:val="-2"/>
          <w:sz w:val="22"/>
          <w:szCs w:val="22"/>
        </w:rPr>
        <w:t xml:space="preserve"> à soumettre leurs Cotations pour </w:t>
      </w:r>
      <w:r w:rsidRPr="00384853">
        <w:rPr>
          <w:rFonts w:ascii="Bookman Old Style" w:hAnsi="Bookman Old Style" w:cs="Arial"/>
          <w:sz w:val="22"/>
          <w:szCs w:val="22"/>
        </w:rPr>
        <w:t>les Travaux décrits dans l’Annexe 1 : Exigences du Maître d’Ouvrage, jointe à la présente DC.</w:t>
      </w:r>
    </w:p>
    <w:p w14:paraId="745477D9" w14:textId="458C4F0E" w:rsidR="000728A9" w:rsidRPr="00384853" w:rsidRDefault="000728A9" w:rsidP="004A16B0">
      <w:pPr>
        <w:pStyle w:val="Paragraphedeliste"/>
        <w:spacing w:before="120" w:after="120"/>
        <w:ind w:left="578" w:hanging="578"/>
        <w:contextualSpacing w:val="0"/>
        <w:rPr>
          <w:rFonts w:ascii="Bookman Old Style" w:hAnsi="Bookman Old Style" w:cs="Arial"/>
          <w:b/>
          <w:bCs/>
          <w:sz w:val="22"/>
          <w:szCs w:val="22"/>
          <w:u w:val="single"/>
        </w:rPr>
      </w:pPr>
      <w:r w:rsidRPr="00384853">
        <w:rPr>
          <w:rFonts w:ascii="Bookman Old Style" w:hAnsi="Bookman Old Style" w:cs="Arial"/>
          <w:b/>
          <w:bCs/>
          <w:sz w:val="22"/>
          <w:szCs w:val="22"/>
          <w:u w:val="single"/>
        </w:rPr>
        <w:t>Fraude et Corruption</w:t>
      </w:r>
    </w:p>
    <w:p w14:paraId="0092FC3B" w14:textId="358C9DB9" w:rsidR="000728A9" w:rsidRPr="00384853" w:rsidRDefault="000728A9" w:rsidP="004A16B0">
      <w:pPr>
        <w:pStyle w:val="Paragraphedeliste"/>
        <w:keepNext/>
        <w:numPr>
          <w:ilvl w:val="0"/>
          <w:numId w:val="17"/>
        </w:numPr>
        <w:spacing w:before="120" w:after="120"/>
        <w:ind w:left="578" w:hanging="578"/>
        <w:contextualSpacing w:val="0"/>
        <w:rPr>
          <w:rFonts w:ascii="Bookman Old Style" w:hAnsi="Bookman Old Style" w:cs="Arial"/>
          <w:spacing w:val="-2"/>
          <w:sz w:val="22"/>
          <w:szCs w:val="22"/>
        </w:rPr>
      </w:pPr>
      <w:r w:rsidRPr="00384853">
        <w:rPr>
          <w:rFonts w:ascii="Bookman Old Style" w:hAnsi="Bookman Old Style" w:cs="Arial"/>
          <w:spacing w:val="-2"/>
          <w:sz w:val="22"/>
          <w:szCs w:val="22"/>
        </w:rPr>
        <w:t>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w:t>
      </w:r>
    </w:p>
    <w:p w14:paraId="32C19FC8" w14:textId="251ADDDD" w:rsidR="000728A9" w:rsidRPr="00384853" w:rsidRDefault="000728A9" w:rsidP="004A16B0">
      <w:pPr>
        <w:pStyle w:val="Paragraphedeliste"/>
        <w:keepNext/>
        <w:numPr>
          <w:ilvl w:val="0"/>
          <w:numId w:val="17"/>
        </w:numPr>
        <w:spacing w:before="120" w:after="120"/>
        <w:ind w:left="578" w:hanging="578"/>
        <w:contextualSpacing w:val="0"/>
        <w:rPr>
          <w:rFonts w:ascii="Bookman Old Style" w:hAnsi="Bookman Old Style" w:cs="Arial"/>
          <w:spacing w:val="-2"/>
          <w:sz w:val="22"/>
          <w:szCs w:val="22"/>
        </w:rPr>
      </w:pPr>
      <w:r w:rsidRPr="00384853">
        <w:rPr>
          <w:rFonts w:ascii="Bookman Old Style" w:hAnsi="Bookman Old Style" w:cs="Arial"/>
          <w:spacing w:val="-2"/>
          <w:sz w:val="22"/>
          <w:szCs w:val="22"/>
        </w:rPr>
        <w:t>Dans le cadre de cette politique, les Entrepreneurs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94214FA" w14:textId="779ECB10" w:rsidR="00CD30BD" w:rsidRPr="00384853" w:rsidRDefault="002F5DBF" w:rsidP="004A16B0">
      <w:pPr>
        <w:keepNext/>
        <w:spacing w:before="120" w:after="120"/>
        <w:ind w:left="578" w:hanging="578"/>
        <w:jc w:val="both"/>
        <w:rPr>
          <w:rFonts w:ascii="Bookman Old Style" w:hAnsi="Bookman Old Style" w:cs="Arial"/>
          <w:b/>
          <w:sz w:val="22"/>
          <w:szCs w:val="22"/>
          <w:u w:val="single"/>
        </w:rPr>
      </w:pPr>
      <w:bookmarkStart w:id="3" w:name="_Toc35329807"/>
      <w:bookmarkStart w:id="4" w:name="_Toc436905708"/>
      <w:bookmarkStart w:id="5" w:name="_Toc348000786"/>
      <w:bookmarkStart w:id="6" w:name="_Toc431809059"/>
      <w:bookmarkEnd w:id="3"/>
      <w:bookmarkEnd w:id="4"/>
      <w:bookmarkEnd w:id="5"/>
      <w:r w:rsidRPr="00384853">
        <w:rPr>
          <w:rFonts w:ascii="Bookman Old Style" w:hAnsi="Bookman Old Style" w:cs="Arial"/>
          <w:b/>
          <w:bCs/>
          <w:sz w:val="22"/>
          <w:szCs w:val="22"/>
          <w:u w:val="single"/>
        </w:rPr>
        <w:t xml:space="preserve">Eligibilité des matériaux, équipements et services </w:t>
      </w:r>
      <w:bookmarkEnd w:id="6"/>
    </w:p>
    <w:p w14:paraId="7ED8AC61" w14:textId="14543A8A" w:rsidR="00D1503F" w:rsidRPr="00384853" w:rsidRDefault="00F571F9" w:rsidP="004A16B0">
      <w:pPr>
        <w:pStyle w:val="Paragraphedeliste"/>
        <w:keepNext/>
        <w:numPr>
          <w:ilvl w:val="0"/>
          <w:numId w:val="17"/>
        </w:numPr>
        <w:spacing w:before="120" w:after="120"/>
        <w:ind w:left="578" w:hanging="578"/>
        <w:contextualSpacing w:val="0"/>
        <w:rPr>
          <w:rFonts w:ascii="Bookman Old Style" w:hAnsi="Bookman Old Style" w:cs="Arial"/>
          <w:bCs/>
          <w:sz w:val="22"/>
          <w:szCs w:val="22"/>
        </w:rPr>
      </w:pPr>
      <w:r w:rsidRPr="00384853">
        <w:rPr>
          <w:rFonts w:ascii="Bookman Old Style" w:hAnsi="Bookman Old Style" w:cs="Arial"/>
          <w:sz w:val="22"/>
          <w:szCs w:val="22"/>
        </w:rPr>
        <w:t>Les matériaux, équipements et services</w:t>
      </w:r>
      <w:r w:rsidRPr="00384853">
        <w:rPr>
          <w:rFonts w:ascii="Bookman Old Style" w:hAnsi="Bookman Old Style" w:cs="Arial"/>
          <w:i/>
          <w:iCs/>
          <w:sz w:val="22"/>
          <w:szCs w:val="22"/>
        </w:rPr>
        <w:t xml:space="preserve"> </w:t>
      </w:r>
      <w:r w:rsidRPr="00384853">
        <w:rPr>
          <w:rFonts w:ascii="Bookman Old Style" w:hAnsi="Bookman Old Style" w:cs="Arial"/>
          <w:sz w:val="22"/>
          <w:szCs w:val="22"/>
        </w:rPr>
        <w:t xml:space="preserve">qui doivent être fournis en vertu du marché et financés par la Banque peuvent avoir leur origine dans tout pays, </w:t>
      </w:r>
      <w:r w:rsidRPr="00384853">
        <w:rPr>
          <w:rFonts w:ascii="Bookman Old Style" w:hAnsi="Bookman Old Style" w:cs="Arial"/>
          <w:sz w:val="22"/>
          <w:szCs w:val="22"/>
          <w:lang w:eastAsia="en-US"/>
        </w:rPr>
        <w:t xml:space="preserve">sous réserve des dispositions du paragraphe 9. A la demande du Maître d’Ouvrage, l’Entrepreneur peut être tenu de fournir une preuve de l’origine des matériaux, de l’équipement et des services. </w:t>
      </w:r>
    </w:p>
    <w:p w14:paraId="595A0EBB" w14:textId="38E73B2B" w:rsidR="00D1503F" w:rsidRPr="00384853" w:rsidRDefault="00D1503F" w:rsidP="004A16B0">
      <w:pPr>
        <w:keepNext/>
        <w:spacing w:before="120" w:after="120"/>
        <w:ind w:left="578" w:hanging="578"/>
        <w:jc w:val="both"/>
        <w:rPr>
          <w:rFonts w:ascii="Bookman Old Style" w:hAnsi="Bookman Old Style" w:cs="Arial"/>
          <w:b/>
          <w:bCs/>
          <w:sz w:val="22"/>
          <w:szCs w:val="22"/>
          <w:u w:val="single"/>
        </w:rPr>
      </w:pPr>
      <w:r w:rsidRPr="00384853">
        <w:rPr>
          <w:rFonts w:ascii="Bookman Old Style" w:hAnsi="Bookman Old Style" w:cs="Arial"/>
          <w:b/>
          <w:bCs/>
          <w:sz w:val="22"/>
          <w:szCs w:val="22"/>
          <w:u w:val="single"/>
        </w:rPr>
        <w:t>Eligibilité des Entreprises</w:t>
      </w:r>
    </w:p>
    <w:p w14:paraId="063965A3" w14:textId="1383A9F3" w:rsidR="003467DA" w:rsidRPr="00384853" w:rsidRDefault="003467DA" w:rsidP="004A16B0">
      <w:pPr>
        <w:pStyle w:val="Paragraphedeliste"/>
        <w:numPr>
          <w:ilvl w:val="0"/>
          <w:numId w:val="17"/>
        </w:numPr>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Dans le cas où l’Entreprise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4EB19E3C" w14:textId="4CC81218" w:rsidR="003467DA" w:rsidRPr="00384853" w:rsidRDefault="003467DA" w:rsidP="004A16B0">
      <w:pPr>
        <w:pStyle w:val="Paragraphedeliste"/>
        <w:numPr>
          <w:ilvl w:val="0"/>
          <w:numId w:val="17"/>
        </w:numPr>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 xml:space="preserve">Une Entreprise peut avoir la nationalité de tout pays, sous réserve des restrictions en vertu des paragraphes 8 et 9 ci-après. Un Entreprise est réputé avoir la nationalité d’un pays si l’Entreprise est constituée, incorporé ou enregistré selon les dispositions des lois de ce pays, comme en attestent ses statuts (ou documents équivalents de constitution ou d’association) et ses documents d’enregistrement, selon le cas. Ce critère s’applique </w:t>
      </w:r>
      <w:r w:rsidRPr="00384853">
        <w:rPr>
          <w:rFonts w:ascii="Bookman Old Style" w:hAnsi="Bookman Old Style" w:cs="Arial"/>
          <w:sz w:val="22"/>
          <w:szCs w:val="22"/>
          <w:lang w:val="fr"/>
        </w:rPr>
        <w:lastRenderedPageBreak/>
        <w:t>également à la détermination de la nationalité des sous-traitants proposés pour toute partie du marché, y compris les services connexes.</w:t>
      </w:r>
    </w:p>
    <w:p w14:paraId="0F10401D" w14:textId="1EBACB24" w:rsidR="003467DA" w:rsidRPr="00384853" w:rsidRDefault="003467DA" w:rsidP="004A16B0">
      <w:pPr>
        <w:pStyle w:val="Paragraphedeliste"/>
        <w:numPr>
          <w:ilvl w:val="0"/>
          <w:numId w:val="17"/>
        </w:numPr>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Les entreprises et les personnes physiques peuvent ne pas être éligibles si indiqué au paragraphe 9 ci-dessous et :</w:t>
      </w:r>
    </w:p>
    <w:p w14:paraId="390E468C" w14:textId="77777777" w:rsidR="00683AEA" w:rsidRPr="00384853" w:rsidRDefault="00683AEA" w:rsidP="004A16B0">
      <w:pPr>
        <w:pStyle w:val="Paragraphedeliste"/>
        <w:numPr>
          <w:ilvl w:val="0"/>
          <w:numId w:val="29"/>
        </w:numPr>
        <w:spacing w:before="120" w:after="120"/>
        <w:ind w:left="714" w:hanging="357"/>
        <w:rPr>
          <w:rFonts w:ascii="Bookman Old Style" w:hAnsi="Bookman Old Style" w:cs="Arial"/>
          <w:bCs/>
          <w:sz w:val="22"/>
          <w:szCs w:val="22"/>
        </w:rPr>
      </w:pPr>
      <w:bookmarkStart w:id="7" w:name="_Toc227585392"/>
      <w:r w:rsidRPr="00384853">
        <w:rPr>
          <w:rFonts w:ascii="Bookman Old Style" w:hAnsi="Bookman Old Style" w:cs="Arial"/>
          <w:sz w:val="22"/>
          <w:szCs w:val="22"/>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requis ; </w:t>
      </w:r>
      <w:proofErr w:type="gramStart"/>
      <w:r w:rsidRPr="00384853">
        <w:rPr>
          <w:rFonts w:ascii="Bookman Old Style" w:hAnsi="Bookman Old Style" w:cs="Arial"/>
          <w:sz w:val="22"/>
          <w:szCs w:val="22"/>
          <w:lang w:val="fr"/>
        </w:rPr>
        <w:t>ou</w:t>
      </w:r>
      <w:bookmarkEnd w:id="7"/>
      <w:proofErr w:type="gramEnd"/>
      <w:r w:rsidRPr="00384853">
        <w:rPr>
          <w:rFonts w:ascii="Bookman Old Style" w:hAnsi="Bookman Old Style" w:cs="Arial"/>
          <w:sz w:val="22"/>
          <w:szCs w:val="22"/>
          <w:lang w:val="fr"/>
        </w:rPr>
        <w:t xml:space="preserve"> </w:t>
      </w:r>
    </w:p>
    <w:p w14:paraId="73B53EB9" w14:textId="77777777" w:rsidR="00683AEA" w:rsidRPr="00384853" w:rsidRDefault="00683AEA" w:rsidP="004A16B0">
      <w:pPr>
        <w:pStyle w:val="Paragraphedeliste"/>
        <w:numPr>
          <w:ilvl w:val="0"/>
          <w:numId w:val="29"/>
        </w:numPr>
        <w:spacing w:before="120" w:after="120"/>
        <w:ind w:left="714" w:hanging="357"/>
        <w:rPr>
          <w:rFonts w:ascii="Bookman Old Style" w:hAnsi="Bookman Old Style" w:cs="Arial"/>
          <w:bCs/>
          <w:sz w:val="22"/>
          <w:szCs w:val="22"/>
        </w:rPr>
      </w:pPr>
      <w:bookmarkStart w:id="8" w:name="_Toc227585393"/>
      <w:r w:rsidRPr="00384853">
        <w:rPr>
          <w:rFonts w:ascii="Bookman Old Style" w:hAnsi="Bookman Old Style" w:cs="Arial"/>
          <w:sz w:val="22"/>
          <w:szCs w:val="22"/>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bookmarkEnd w:id="8"/>
    </w:p>
    <w:p w14:paraId="4CA19A87" w14:textId="3AEF6155" w:rsidR="002779F9" w:rsidRPr="00384853" w:rsidRDefault="003467DA" w:rsidP="004A16B0">
      <w:pPr>
        <w:pStyle w:val="Paragraphedeliste"/>
        <w:numPr>
          <w:ilvl w:val="0"/>
          <w:numId w:val="17"/>
        </w:numPr>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En ce qui concerne les paragraphes 5 et 7, pour l’information des Entreprises, à l’heure actuelle, les entreprises, les biens et les services des pays suivants sont exclus de ce processus de passation de marchés :</w:t>
      </w:r>
    </w:p>
    <w:p w14:paraId="34C2EF75" w14:textId="1E924AC3" w:rsidR="002779F9" w:rsidRPr="00384853" w:rsidRDefault="002779F9" w:rsidP="004A16B0">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rPr>
        <w:t>En</w:t>
      </w:r>
      <w:r w:rsidRPr="00384853">
        <w:rPr>
          <w:rFonts w:ascii="Bookman Old Style" w:hAnsi="Bookman Old Style" w:cs="Arial"/>
          <w:spacing w:val="-2"/>
          <w:sz w:val="22"/>
          <w:szCs w:val="22"/>
          <w:lang w:val="fr"/>
        </w:rPr>
        <w:t xml:space="preserve"> vertu des </w:t>
      </w:r>
      <w:r w:rsidRPr="00384853">
        <w:rPr>
          <w:rFonts w:ascii="Bookman Old Style" w:hAnsi="Bookman Old Style" w:cs="Arial"/>
          <w:sz w:val="22"/>
          <w:szCs w:val="22"/>
          <w:lang w:val="fr"/>
        </w:rPr>
        <w:t>paragraphes</w:t>
      </w:r>
      <w:r w:rsidRPr="00384853">
        <w:rPr>
          <w:rFonts w:ascii="Bookman Old Style" w:hAnsi="Bookman Old Style" w:cs="Arial"/>
          <w:spacing w:val="-2"/>
          <w:sz w:val="22"/>
          <w:szCs w:val="22"/>
          <w:lang w:val="fr"/>
        </w:rPr>
        <w:t xml:space="preserve"> 5 et 8</w:t>
      </w:r>
      <w:r w:rsidRPr="00384853">
        <w:rPr>
          <w:rFonts w:ascii="Bookman Old Style" w:hAnsi="Bookman Old Style" w:cs="Arial"/>
          <w:sz w:val="22"/>
          <w:szCs w:val="22"/>
          <w:lang w:val="fr"/>
        </w:rPr>
        <w:t xml:space="preserve"> </w:t>
      </w:r>
      <w:r w:rsidRPr="00384853">
        <w:rPr>
          <w:rFonts w:ascii="Bookman Old Style" w:hAnsi="Bookman Old Style" w:cs="Arial"/>
          <w:spacing w:val="-2"/>
          <w:sz w:val="22"/>
          <w:szCs w:val="22"/>
          <w:lang w:val="fr"/>
        </w:rPr>
        <w:t>(a)</w:t>
      </w:r>
      <w:r w:rsidRPr="00384853">
        <w:rPr>
          <w:rFonts w:ascii="Bookman Old Style" w:hAnsi="Bookman Old Style" w:cs="Arial"/>
          <w:sz w:val="22"/>
          <w:szCs w:val="22"/>
          <w:lang w:val="fr"/>
        </w:rPr>
        <w:t xml:space="preserve"> </w:t>
      </w:r>
      <w:r w:rsidRPr="00384853">
        <w:rPr>
          <w:rFonts w:ascii="Bookman Old Style" w:hAnsi="Bookman Old Style" w:cs="Arial"/>
          <w:spacing w:val="-2"/>
          <w:sz w:val="22"/>
          <w:szCs w:val="22"/>
          <w:lang w:val="fr"/>
        </w:rPr>
        <w:t>:</w:t>
      </w:r>
      <w:proofErr w:type="gramStart"/>
      <w:r w:rsidRPr="00384853">
        <w:rPr>
          <w:rFonts w:ascii="Bookman Old Style" w:hAnsi="Bookman Old Style" w:cs="Arial"/>
          <w:spacing w:val="-2"/>
          <w:sz w:val="22"/>
          <w:szCs w:val="22"/>
          <w:lang w:val="fr"/>
        </w:rPr>
        <w:t xml:space="preserve"> </w:t>
      </w:r>
      <w:r w:rsidRPr="00384853">
        <w:rPr>
          <w:rFonts w:ascii="Bookman Old Style" w:hAnsi="Bookman Old Style" w:cs="Arial"/>
          <w:i/>
          <w:iCs/>
          <w:spacing w:val="-2"/>
          <w:sz w:val="22"/>
          <w:szCs w:val="22"/>
          <w:lang w:val="fr"/>
        </w:rPr>
        <w:t>«AUCUN</w:t>
      </w:r>
      <w:proofErr w:type="gramEnd"/>
      <w:r w:rsidRPr="00384853">
        <w:rPr>
          <w:rFonts w:ascii="Bookman Old Style" w:hAnsi="Bookman Old Style" w:cs="Arial"/>
          <w:i/>
          <w:iCs/>
          <w:spacing w:val="-2"/>
          <w:sz w:val="22"/>
          <w:szCs w:val="22"/>
          <w:lang w:val="fr"/>
        </w:rPr>
        <w:t xml:space="preserve"> »</w:t>
      </w:r>
      <w:r w:rsidRPr="00384853">
        <w:rPr>
          <w:rFonts w:ascii="Bookman Old Style" w:hAnsi="Bookman Old Style" w:cs="Arial"/>
          <w:spacing w:val="-2"/>
          <w:sz w:val="22"/>
          <w:szCs w:val="22"/>
          <w:lang w:val="fr"/>
        </w:rPr>
        <w:t>.</w:t>
      </w:r>
    </w:p>
    <w:p w14:paraId="362E2C9A" w14:textId="6D4AE265" w:rsidR="003467DA" w:rsidRPr="00384853" w:rsidRDefault="003467DA" w:rsidP="004A16B0">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r w:rsidRPr="00384853">
        <w:rPr>
          <w:rFonts w:ascii="Bookman Old Style" w:hAnsi="Bookman Old Style" w:cs="Arial"/>
          <w:spacing w:val="-7"/>
          <w:sz w:val="22"/>
          <w:szCs w:val="22"/>
          <w:lang w:val="fr"/>
        </w:rPr>
        <w:t xml:space="preserve">En vertu des </w:t>
      </w:r>
      <w:r w:rsidRPr="00384853">
        <w:rPr>
          <w:rFonts w:ascii="Bookman Old Style" w:hAnsi="Bookman Old Style" w:cs="Arial"/>
          <w:sz w:val="22"/>
          <w:szCs w:val="22"/>
          <w:lang w:val="fr"/>
        </w:rPr>
        <w:t>paragraphes</w:t>
      </w:r>
      <w:r w:rsidRPr="00384853">
        <w:rPr>
          <w:rFonts w:ascii="Bookman Old Style" w:hAnsi="Bookman Old Style" w:cs="Arial"/>
          <w:spacing w:val="-7"/>
          <w:sz w:val="22"/>
          <w:szCs w:val="22"/>
          <w:lang w:val="fr"/>
        </w:rPr>
        <w:t xml:space="preserve"> 5 et 8 (b) :</w:t>
      </w:r>
      <w:proofErr w:type="gramStart"/>
      <w:r w:rsidRPr="00384853">
        <w:rPr>
          <w:rFonts w:ascii="Bookman Old Style" w:hAnsi="Bookman Old Style" w:cs="Arial"/>
          <w:spacing w:val="-7"/>
          <w:sz w:val="22"/>
          <w:szCs w:val="22"/>
          <w:lang w:val="fr"/>
        </w:rPr>
        <w:t xml:space="preserve"> </w:t>
      </w:r>
      <w:r w:rsidRPr="00384853">
        <w:rPr>
          <w:rFonts w:ascii="Bookman Old Style" w:hAnsi="Bookman Old Style" w:cs="Arial"/>
          <w:i/>
          <w:iCs/>
          <w:spacing w:val="-7"/>
          <w:sz w:val="22"/>
          <w:szCs w:val="22"/>
          <w:lang w:val="fr"/>
        </w:rPr>
        <w:t>«AUCUN</w:t>
      </w:r>
      <w:proofErr w:type="gramEnd"/>
      <w:r w:rsidRPr="00384853">
        <w:rPr>
          <w:rFonts w:ascii="Bookman Old Style" w:hAnsi="Bookman Old Style" w:cs="Arial"/>
          <w:i/>
          <w:iCs/>
          <w:spacing w:val="-7"/>
          <w:sz w:val="22"/>
          <w:szCs w:val="22"/>
          <w:lang w:val="fr"/>
        </w:rPr>
        <w:t xml:space="preserve"> ».</w:t>
      </w:r>
    </w:p>
    <w:p w14:paraId="2471E2AB" w14:textId="71E196A5" w:rsidR="003467DA" w:rsidRPr="00384853" w:rsidRDefault="003467DA" w:rsidP="004A16B0">
      <w:pPr>
        <w:pStyle w:val="Paragraphedeliste"/>
        <w:keepNext/>
        <w:numPr>
          <w:ilvl w:val="0"/>
          <w:numId w:val="17"/>
        </w:numPr>
        <w:suppressAutoHyphens w:val="0"/>
        <w:overflowPunct/>
        <w:autoSpaceDE/>
        <w:autoSpaceDN/>
        <w:adjustRightInd/>
        <w:spacing w:before="120" w:after="120"/>
        <w:ind w:left="1156" w:hanging="578"/>
        <w:contextualSpacing w:val="0"/>
        <w:textAlignment w:val="auto"/>
        <w:rPr>
          <w:rStyle w:val="Lienhypertexte"/>
          <w:rFonts w:ascii="Bookman Old Style" w:hAnsi="Bookman Old Style" w:cs="Arial"/>
          <w:sz w:val="22"/>
          <w:szCs w:val="22"/>
        </w:rPr>
      </w:pPr>
      <w:r w:rsidRPr="00384853">
        <w:rPr>
          <w:rFonts w:ascii="Bookman Old Style" w:hAnsi="Bookman Old Style" w:cs="Arial"/>
          <w:sz w:val="22"/>
          <w:szCs w:val="22"/>
          <w:lang w:val="fr"/>
        </w:rPr>
        <w:t>Une Entreprise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6" w:history="1"/>
      <w:r w:rsidRPr="00384853">
        <w:rPr>
          <w:rFonts w:ascii="Bookman Old Style" w:hAnsi="Bookman Old Style" w:cs="Arial"/>
          <w:sz w:val="22"/>
          <w:szCs w:val="22"/>
          <w:lang w:val="fr"/>
        </w:rPr>
        <w:t xml:space="preserve"> aux conditions contractuelles (Annexe A)</w:t>
      </w:r>
      <w:hyperlink r:id="rId17" w:history="1"/>
      <w:r w:rsidRPr="00384853">
        <w:rPr>
          <w:rFonts w:ascii="Bookman Old Style" w:hAnsi="Bookman Old Style" w:cs="Arial"/>
          <w:sz w:val="22"/>
          <w:szCs w:val="22"/>
          <w:lang w:val="fr"/>
        </w:rPr>
        <w:t xml:space="preserve"> </w:t>
      </w:r>
      <w:proofErr w:type="spellStart"/>
      <w:r w:rsidRPr="00384853">
        <w:rPr>
          <w:rFonts w:ascii="Bookman Old Style" w:hAnsi="Bookman Old Style" w:cs="Arial"/>
          <w:sz w:val="22"/>
          <w:szCs w:val="22"/>
          <w:lang w:val="fr"/>
        </w:rPr>
        <w:t>arlinéa</w:t>
      </w:r>
      <w:proofErr w:type="spellEnd"/>
      <w:r w:rsidRPr="00384853">
        <w:rPr>
          <w:rFonts w:ascii="Bookman Old Style" w:hAnsi="Bookman Old Style" w:cs="Arial"/>
          <w:sz w:val="22"/>
          <w:szCs w:val="22"/>
          <w:lang w:val="fr"/>
        </w:rPr>
        <w:t xml:space="preserve"> 2.2 d., ne sera pas admissible</w:t>
      </w:r>
      <w:hyperlink r:id="rId18" w:history="1"/>
      <w:r w:rsidRPr="00384853">
        <w:rPr>
          <w:rFonts w:ascii="Bookman Old Style" w:hAnsi="Bookman Old Style" w:cs="Arial"/>
          <w:sz w:val="22"/>
          <w:szCs w:val="22"/>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19" w:history="1"/>
      <w:r w:rsidRPr="00384853">
        <w:rPr>
          <w:rFonts w:ascii="Bookman Old Style" w:hAnsi="Bookman Old Style" w:cs="Arial"/>
          <w:sz w:val="22"/>
          <w:szCs w:val="22"/>
          <w:lang w:val="fr"/>
        </w:rPr>
        <w:t xml:space="preserve"> </w:t>
      </w:r>
      <w:hyperlink r:id="rId20" w:history="1">
        <w:r w:rsidRPr="00384853">
          <w:rPr>
            <w:rStyle w:val="Lienhypertexte"/>
            <w:rFonts w:ascii="Bookman Old Style" w:hAnsi="Bookman Old Style" w:cs="Arial"/>
            <w:sz w:val="22"/>
            <w:szCs w:val="22"/>
            <w:lang w:val="fr"/>
          </w:rPr>
          <w:t>http://www.worldbank.org/debarr</w:t>
        </w:r>
      </w:hyperlink>
      <w:r w:rsidRPr="00384853">
        <w:rPr>
          <w:rFonts w:ascii="Bookman Old Style" w:hAnsi="Bookman Old Style" w:cs="Arial"/>
          <w:sz w:val="22"/>
          <w:szCs w:val="22"/>
          <w:lang w:val="fr"/>
        </w:rPr>
        <w:t xml:space="preserve">; </w:t>
      </w:r>
      <w:hyperlink r:id="rId21" w:history="1"/>
    </w:p>
    <w:p w14:paraId="401181FA" w14:textId="6B2AEA66" w:rsidR="003467DA" w:rsidRPr="00384853" w:rsidRDefault="008962D8" w:rsidP="004A16B0">
      <w:pPr>
        <w:pStyle w:val="Paragraphedeliste"/>
        <w:keepNext/>
        <w:numPr>
          <w:ilvl w:val="0"/>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Une Entreprise qui est une entreprise ou une institution publique dans le pays du Maître d’Ouvrage peut être admissible à participer à la mise en concurrence et se voir attribuer un marché à condition qu’elle puisse établir, d’une manière acceptable pour la Banque, qu’elle :</w:t>
      </w:r>
    </w:p>
    <w:p w14:paraId="7AB43513" w14:textId="367F4157" w:rsidR="003467DA" w:rsidRPr="00384853" w:rsidRDefault="007D5BFE" w:rsidP="004A16B0">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9" w:name="_Toc227585394"/>
      <w:r w:rsidRPr="00384853">
        <w:rPr>
          <w:rFonts w:ascii="Bookman Old Style" w:hAnsi="Bookman Old Style" w:cs="Arial"/>
          <w:sz w:val="22"/>
          <w:szCs w:val="22"/>
        </w:rPr>
        <w:t>Est légalement et financièrement autonomes ;</w:t>
      </w:r>
      <w:bookmarkEnd w:id="9"/>
      <w:r w:rsidRPr="00384853">
        <w:rPr>
          <w:rFonts w:ascii="Bookman Old Style" w:hAnsi="Bookman Old Style" w:cs="Arial"/>
          <w:sz w:val="22"/>
          <w:szCs w:val="22"/>
        </w:rPr>
        <w:t xml:space="preserve"> </w:t>
      </w:r>
    </w:p>
    <w:p w14:paraId="6E651143" w14:textId="1ECB733A" w:rsidR="003467DA" w:rsidRPr="00384853" w:rsidRDefault="008C2EE7" w:rsidP="004A16B0">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0" w:name="_Toc227585395"/>
      <w:r w:rsidRPr="00384853">
        <w:rPr>
          <w:rFonts w:ascii="Bookman Old Style" w:hAnsi="Bookman Old Style" w:cs="Arial"/>
          <w:sz w:val="22"/>
          <w:szCs w:val="22"/>
        </w:rPr>
        <w:t>Fonctionne en vertu du droit commercial ; et</w:t>
      </w:r>
      <w:bookmarkEnd w:id="10"/>
      <w:r w:rsidRPr="00384853">
        <w:rPr>
          <w:rFonts w:ascii="Bookman Old Style" w:hAnsi="Bookman Old Style" w:cs="Arial"/>
          <w:sz w:val="22"/>
          <w:szCs w:val="22"/>
        </w:rPr>
        <w:t xml:space="preserve"> </w:t>
      </w:r>
    </w:p>
    <w:p w14:paraId="36541ED1" w14:textId="3514B0DC" w:rsidR="003467DA" w:rsidRPr="00384853" w:rsidRDefault="007D5BFE" w:rsidP="004A16B0">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1" w:name="_Toc227585396"/>
      <w:r w:rsidRPr="00384853">
        <w:rPr>
          <w:rFonts w:ascii="Bookman Old Style" w:hAnsi="Bookman Old Style" w:cs="Arial"/>
          <w:sz w:val="22"/>
          <w:szCs w:val="22"/>
        </w:rPr>
        <w:t>N’est pas sous la supervision du Maitre d’Ouvrage.</w:t>
      </w:r>
      <w:bookmarkEnd w:id="11"/>
    </w:p>
    <w:p w14:paraId="542F0BEB" w14:textId="15611DD5" w:rsidR="003467DA" w:rsidRPr="00384853" w:rsidRDefault="003467DA" w:rsidP="004A16B0">
      <w:pPr>
        <w:pStyle w:val="Paragraphedeliste"/>
        <w:keepNext/>
        <w:numPr>
          <w:ilvl w:val="0"/>
          <w:numId w:val="17"/>
        </w:numPr>
        <w:suppressAutoHyphens w:val="0"/>
        <w:overflowPunct/>
        <w:autoSpaceDE/>
        <w:autoSpaceDN/>
        <w:adjustRightInd/>
        <w:spacing w:before="60" w:after="60"/>
        <w:ind w:left="1156"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 xml:space="preserve">Une Entreprise ne doit pas avoir de conflit d’intérêts. Toute Entreprise en situation de conflit d’intérêts sera disqualifiée. Une Entreprise peut être considérée comme en conflit d’intérêts aux fins du présent processus de Demande de Cotation, si l’Entreprise </w:t>
      </w:r>
    </w:p>
    <w:p w14:paraId="2BE927F7" w14:textId="19272B91" w:rsidR="003467DA" w:rsidRPr="00384853" w:rsidRDefault="007D5BFE" w:rsidP="004A16B0">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2" w:name="_Toc227585397"/>
      <w:r w:rsidRPr="00384853">
        <w:rPr>
          <w:rFonts w:ascii="Bookman Old Style" w:hAnsi="Bookman Old Style" w:cs="Arial"/>
          <w:sz w:val="22"/>
          <w:szCs w:val="22"/>
        </w:rPr>
        <w:t>Contrôle directement ou indirectement, est contrôlé ou est sous contrôle commun avec une autre Entreprise qui a soumis une cotation ;</w:t>
      </w:r>
      <w:bookmarkEnd w:id="12"/>
    </w:p>
    <w:p w14:paraId="2AAEF04B" w14:textId="24835E9B" w:rsidR="003467DA" w:rsidRPr="00384853" w:rsidRDefault="007D5BFE" w:rsidP="004A16B0">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3" w:name="_Toc227585398"/>
      <w:r w:rsidRPr="00384853">
        <w:rPr>
          <w:rFonts w:ascii="Bookman Old Style" w:hAnsi="Bookman Old Style" w:cs="Arial"/>
          <w:sz w:val="22"/>
          <w:szCs w:val="22"/>
        </w:rPr>
        <w:t>Reçoit ou a reçu une subvention directe ou indirecte d’une autre Entreprise qui a soumis une cotation ;</w:t>
      </w:r>
      <w:bookmarkEnd w:id="13"/>
      <w:r w:rsidRPr="00384853">
        <w:rPr>
          <w:rFonts w:ascii="Bookman Old Style" w:hAnsi="Bookman Old Style" w:cs="Arial"/>
          <w:sz w:val="22"/>
          <w:szCs w:val="22"/>
        </w:rPr>
        <w:t xml:space="preserve"> </w:t>
      </w:r>
    </w:p>
    <w:p w14:paraId="1445449E" w14:textId="507CD9ED" w:rsidR="003467DA" w:rsidRPr="00384853" w:rsidRDefault="007D5BFE" w:rsidP="004A16B0">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4" w:name="_Toc227585399"/>
      <w:proofErr w:type="gramStart"/>
      <w:r w:rsidRPr="00384853">
        <w:rPr>
          <w:rFonts w:ascii="Bookman Old Style" w:hAnsi="Bookman Old Style" w:cs="Arial"/>
          <w:sz w:val="22"/>
          <w:szCs w:val="22"/>
        </w:rPr>
        <w:t>A le</w:t>
      </w:r>
      <w:proofErr w:type="gramEnd"/>
      <w:r w:rsidRPr="00384853">
        <w:rPr>
          <w:rFonts w:ascii="Bookman Old Style" w:hAnsi="Bookman Old Style" w:cs="Arial"/>
          <w:sz w:val="22"/>
          <w:szCs w:val="22"/>
        </w:rPr>
        <w:t xml:space="preserve"> même représentant légal qu’une autre Entreprise qui a soumis une Cotation ;</w:t>
      </w:r>
      <w:bookmarkEnd w:id="14"/>
      <w:r w:rsidRPr="00384853">
        <w:rPr>
          <w:rFonts w:ascii="Bookman Old Style" w:hAnsi="Bookman Old Style" w:cs="Arial"/>
          <w:sz w:val="22"/>
          <w:szCs w:val="22"/>
        </w:rPr>
        <w:t xml:space="preserve"> </w:t>
      </w:r>
    </w:p>
    <w:p w14:paraId="40660CEF" w14:textId="341A3F20" w:rsidR="003467DA" w:rsidRPr="00384853" w:rsidRDefault="007D5BFE" w:rsidP="004A16B0">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5" w:name="_Toc227585400"/>
      <w:r w:rsidRPr="00384853">
        <w:rPr>
          <w:rFonts w:ascii="Bookman Old Style" w:hAnsi="Bookman Old Style" w:cs="Arial"/>
          <w:sz w:val="22"/>
          <w:szCs w:val="22"/>
        </w:rPr>
        <w:t xml:space="preserve">A une relation avec une autre Entreprise qui a soumis une Cotation, directement ou par l’entremise de tiers communs, qui la mette en mesure d’influencer la </w:t>
      </w:r>
      <w:r w:rsidRPr="00384853">
        <w:rPr>
          <w:rFonts w:ascii="Bookman Old Style" w:hAnsi="Bookman Old Style" w:cs="Arial"/>
          <w:sz w:val="22"/>
          <w:szCs w:val="22"/>
        </w:rPr>
        <w:lastRenderedPageBreak/>
        <w:t xml:space="preserve">Cotation d’une autre Entreprise ou d’influencer les décisions du Maitre d’Ouvrage concernant le processus de Demande de Cotation ; </w:t>
      </w:r>
      <w:bookmarkEnd w:id="15"/>
    </w:p>
    <w:p w14:paraId="260AF4C2" w14:textId="5EBD64F8" w:rsidR="003467DA" w:rsidRPr="00384853" w:rsidRDefault="007D5BFE" w:rsidP="004A16B0">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6" w:name="_Toc227585401"/>
      <w:r w:rsidRPr="00384853">
        <w:rPr>
          <w:rFonts w:ascii="Bookman Old Style" w:hAnsi="Bookman Old Style" w:cs="Arial"/>
          <w:sz w:val="22"/>
          <w:szCs w:val="22"/>
        </w:rPr>
        <w:t xml:space="preserve">Ou l’un de ses affiliés a participé en tant que consultant à la préparation de la conception ou des spécifications techniques des ouvrages qui font l’objet du processus de Demande de Cotation ; </w:t>
      </w:r>
      <w:bookmarkEnd w:id="16"/>
    </w:p>
    <w:p w14:paraId="0D5C7858" w14:textId="25524C20" w:rsidR="003467DA" w:rsidRPr="00384853" w:rsidRDefault="007D5BFE" w:rsidP="004A16B0">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7" w:name="_Toc227585402"/>
      <w:r w:rsidRPr="00384853">
        <w:rPr>
          <w:rFonts w:ascii="Bookman Old Style" w:hAnsi="Bookman Old Style" w:cs="Arial"/>
          <w:sz w:val="22"/>
          <w:szCs w:val="22"/>
        </w:rPr>
        <w:t xml:space="preserve">Ou l’un de ses affiliés a été recruté (ou est proposé d’être recruté) par le Maître d’Ouvrage ou l’Emprunteur pour la mise en œuvre du marché ; </w:t>
      </w:r>
      <w:bookmarkEnd w:id="17"/>
    </w:p>
    <w:p w14:paraId="2F816E7C" w14:textId="5E058535" w:rsidR="003467DA" w:rsidRPr="00384853" w:rsidRDefault="007D5BFE" w:rsidP="004A16B0">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8" w:name="_Toc227585403"/>
      <w:r w:rsidRPr="00384853">
        <w:rPr>
          <w:rFonts w:ascii="Bookman Old Style" w:hAnsi="Bookman Old Style" w:cs="Arial"/>
          <w:sz w:val="22"/>
          <w:szCs w:val="22"/>
        </w:rPr>
        <w:t xml:space="preserve">Fournirait des biens, des travaux ou des services autres que des services de consultant résultant ou directement liés à des services de consultant pour la préparation ou la mise en œuvre du projet spécifié dans la cette Demande de Cotation, qu’elle fournissait elle-même ou par toute société affiliée qui contrôle directement ou indirectement, est contrôlée ou est sous contrôle commun avec cette entreprise ; </w:t>
      </w:r>
      <w:proofErr w:type="gramStart"/>
      <w:r w:rsidRPr="00384853">
        <w:rPr>
          <w:rFonts w:ascii="Bookman Old Style" w:hAnsi="Bookman Old Style" w:cs="Arial"/>
          <w:sz w:val="22"/>
          <w:szCs w:val="22"/>
        </w:rPr>
        <w:t>ou</w:t>
      </w:r>
      <w:bookmarkEnd w:id="18"/>
      <w:proofErr w:type="gramEnd"/>
    </w:p>
    <w:p w14:paraId="13784C76" w14:textId="1CBD4EF1" w:rsidR="003467DA" w:rsidRPr="00384853" w:rsidRDefault="003467DA" w:rsidP="004A16B0">
      <w:pPr>
        <w:pStyle w:val="Paragraphedeliste"/>
        <w:keepNext/>
        <w:numPr>
          <w:ilvl w:val="1"/>
          <w:numId w:val="17"/>
        </w:numPr>
        <w:suppressAutoHyphens w:val="0"/>
        <w:overflowPunct/>
        <w:autoSpaceDE/>
        <w:autoSpaceDN/>
        <w:adjustRightInd/>
        <w:spacing w:before="120" w:after="120"/>
        <w:ind w:left="1156" w:hanging="578"/>
        <w:contextualSpacing w:val="0"/>
        <w:textAlignment w:val="auto"/>
        <w:rPr>
          <w:rFonts w:ascii="Bookman Old Style" w:hAnsi="Bookman Old Style" w:cs="Arial"/>
          <w:sz w:val="22"/>
          <w:szCs w:val="22"/>
        </w:rPr>
      </w:pPr>
      <w:bookmarkStart w:id="19" w:name="_Toc227585404"/>
      <w:r w:rsidRPr="00384853">
        <w:rPr>
          <w:rFonts w:ascii="Bookman Old Style" w:hAnsi="Bookman Old Style" w:cs="Arial"/>
          <w:sz w:val="22"/>
          <w:szCs w:val="22"/>
        </w:rPr>
        <w:t>a une relation d’affaires ou familiale étroite avec un personnel cadre de l’Emprunteur (ou de l’organisme de mise en œuvre du projet, ou d’un bénéficiaire d’une partie du prêt) qui : (i) participe directement ou indirectement à la préparation de la Demande de Cotation ou de spécifications et/ou à l’évaluation des Cotations, du marché en question; ou (ii) participerait à la mise en œuvre ou à la supervision de ce marché à moins que le conflit découlant de cette relation n’ait</w:t>
      </w:r>
      <w:r w:rsidR="00917CC1" w:rsidRPr="00384853">
        <w:rPr>
          <w:rFonts w:ascii="Bookman Old Style" w:hAnsi="Bookman Old Style" w:cs="Arial"/>
          <w:sz w:val="22"/>
          <w:szCs w:val="22"/>
        </w:rPr>
        <w:t xml:space="preserve"> </w:t>
      </w:r>
      <w:r w:rsidRPr="00384853">
        <w:rPr>
          <w:rFonts w:ascii="Bookman Old Style" w:hAnsi="Bookman Old Style" w:cs="Arial"/>
          <w:sz w:val="22"/>
          <w:szCs w:val="22"/>
        </w:rPr>
        <w:t>été résolu d’une manière acceptable pour la Banque tout au long du processus de Demande de Cotation et d’exécution du marché.</w:t>
      </w:r>
      <w:bookmarkEnd w:id="19"/>
    </w:p>
    <w:p w14:paraId="4835A346" w14:textId="4BC49D59" w:rsidR="00CC4584" w:rsidRPr="00384853" w:rsidRDefault="00CC4584" w:rsidP="004A16B0">
      <w:pPr>
        <w:keepNext/>
        <w:spacing w:before="120" w:after="120"/>
        <w:ind w:left="578" w:hanging="578"/>
        <w:jc w:val="both"/>
        <w:rPr>
          <w:rFonts w:ascii="Bookman Old Style" w:hAnsi="Bookman Old Style" w:cs="Arial"/>
          <w:b/>
          <w:sz w:val="22"/>
          <w:szCs w:val="22"/>
          <w:u w:val="single"/>
        </w:rPr>
      </w:pPr>
      <w:bookmarkStart w:id="20" w:name="_Hlk231208277"/>
      <w:r w:rsidRPr="00384853">
        <w:rPr>
          <w:rFonts w:ascii="Bookman Old Style" w:hAnsi="Bookman Old Style" w:cs="Arial"/>
          <w:b/>
          <w:bCs/>
          <w:sz w:val="22"/>
          <w:szCs w:val="22"/>
          <w:u w:val="single"/>
        </w:rPr>
        <w:t>Visite de site</w:t>
      </w:r>
    </w:p>
    <w:p w14:paraId="09F24B6C" w14:textId="3B557123" w:rsidR="00CC4584" w:rsidRPr="00384853" w:rsidRDefault="00CC4584" w:rsidP="004A16B0">
      <w:pPr>
        <w:pStyle w:val="Paragraphedeliste"/>
        <w:keepNext/>
        <w:numPr>
          <w:ilvl w:val="0"/>
          <w:numId w:val="17"/>
        </w:numPr>
        <w:spacing w:before="120" w:after="120"/>
        <w:ind w:left="578" w:hanging="578"/>
        <w:contextualSpacing w:val="0"/>
        <w:rPr>
          <w:rFonts w:ascii="Bookman Old Style" w:hAnsi="Bookman Old Style" w:cs="Arial"/>
          <w:color w:val="FF0000"/>
          <w:sz w:val="22"/>
          <w:szCs w:val="22"/>
        </w:rPr>
      </w:pPr>
      <w:r w:rsidRPr="00384853">
        <w:rPr>
          <w:rFonts w:ascii="Bookman Old Style" w:hAnsi="Bookman Old Style" w:cs="Arial"/>
          <w:color w:val="FF0000"/>
          <w:sz w:val="22"/>
          <w:szCs w:val="22"/>
        </w:rPr>
        <w:t xml:space="preserve">La Commune organisera une visite de site le </w:t>
      </w:r>
      <w:r w:rsidR="0078560F" w:rsidRPr="0078560F">
        <w:rPr>
          <w:rFonts w:ascii="Bookman Old Style" w:hAnsi="Bookman Old Style" w:cs="Arial"/>
          <w:color w:val="FF0000"/>
          <w:sz w:val="22"/>
          <w:szCs w:val="22"/>
        </w:rPr>
        <w:t>25/08/2026</w:t>
      </w:r>
      <w:r w:rsidR="0078560F">
        <w:rPr>
          <w:rFonts w:ascii="Bookman Old Style" w:hAnsi="Bookman Old Style" w:cs="Arial"/>
          <w:color w:val="FF0000"/>
          <w:sz w:val="22"/>
          <w:szCs w:val="22"/>
        </w:rPr>
        <w:t xml:space="preserve"> </w:t>
      </w:r>
      <w:r w:rsidRPr="00384853">
        <w:rPr>
          <w:rFonts w:ascii="Bookman Old Style" w:hAnsi="Bookman Old Style" w:cs="Arial"/>
          <w:color w:val="FF0000"/>
          <w:sz w:val="22"/>
          <w:szCs w:val="22"/>
        </w:rPr>
        <w:t xml:space="preserve">à </w:t>
      </w:r>
      <w:r w:rsidR="0078560F">
        <w:rPr>
          <w:rFonts w:ascii="Bookman Old Style" w:hAnsi="Bookman Old Style" w:cs="Arial"/>
          <w:color w:val="FF0000"/>
          <w:sz w:val="22"/>
          <w:szCs w:val="22"/>
        </w:rPr>
        <w:t xml:space="preserve">10 </w:t>
      </w:r>
      <w:r w:rsidRPr="00384853">
        <w:rPr>
          <w:rFonts w:ascii="Bookman Old Style" w:hAnsi="Bookman Old Style" w:cs="Arial"/>
          <w:color w:val="FF0000"/>
          <w:sz w:val="22"/>
          <w:szCs w:val="22"/>
        </w:rPr>
        <w:t xml:space="preserve">heures </w:t>
      </w:r>
    </w:p>
    <w:p w14:paraId="7BA23E17" w14:textId="4EDE7AF5" w:rsidR="00CC4584" w:rsidRPr="00384853" w:rsidRDefault="00CC4584" w:rsidP="004A16B0">
      <w:pPr>
        <w:pStyle w:val="Paragraphedeliste"/>
        <w:keepNext/>
        <w:spacing w:before="120" w:after="120"/>
        <w:ind w:left="578"/>
        <w:contextualSpacing w:val="0"/>
        <w:rPr>
          <w:rFonts w:ascii="Bookman Old Style" w:hAnsi="Bookman Old Style" w:cs="Arial"/>
          <w:color w:val="FF0000"/>
          <w:sz w:val="22"/>
          <w:szCs w:val="22"/>
        </w:rPr>
      </w:pPr>
      <w:r w:rsidRPr="00384853">
        <w:rPr>
          <w:rFonts w:ascii="Bookman Old Style" w:hAnsi="Bookman Old Style" w:cs="Arial"/>
          <w:color w:val="FF0000"/>
          <w:sz w:val="22"/>
          <w:szCs w:val="22"/>
        </w:rPr>
        <w:t xml:space="preserve">Lieu : </w:t>
      </w:r>
      <w:r w:rsidR="0078560F" w:rsidRPr="0078560F">
        <w:rPr>
          <w:rFonts w:ascii="Bookman Old Style" w:hAnsi="Bookman Old Style" w:cs="Arial"/>
          <w:color w:val="FF0000"/>
          <w:sz w:val="22"/>
          <w:szCs w:val="22"/>
        </w:rPr>
        <w:t>à la Commune de MOULVOUDAYE</w:t>
      </w:r>
    </w:p>
    <w:p w14:paraId="512B98B6" w14:textId="60A3515A" w:rsidR="0078560F" w:rsidRDefault="00CC4584" w:rsidP="004A16B0">
      <w:pPr>
        <w:pStyle w:val="Paragraphedeliste"/>
        <w:keepNext/>
        <w:spacing w:before="120" w:after="120"/>
        <w:ind w:left="578"/>
        <w:contextualSpacing w:val="0"/>
        <w:rPr>
          <w:rFonts w:ascii="Bookman Old Style" w:hAnsi="Bookman Old Style" w:cs="Arial"/>
          <w:color w:val="FF0000"/>
          <w:sz w:val="22"/>
          <w:szCs w:val="22"/>
        </w:rPr>
      </w:pPr>
      <w:r w:rsidRPr="00384853">
        <w:rPr>
          <w:rFonts w:ascii="Bookman Old Style" w:hAnsi="Bookman Old Style" w:cs="Arial"/>
          <w:color w:val="FF0000"/>
          <w:sz w:val="22"/>
          <w:szCs w:val="22"/>
        </w:rPr>
        <w:t>Les soumissionnaires qui souhaitent participer à cette visite de site sont invités à communiquer leur contact au num</w:t>
      </w:r>
      <w:r w:rsidR="00917CC1" w:rsidRPr="00384853">
        <w:rPr>
          <w:rFonts w:ascii="Bookman Old Style" w:hAnsi="Bookman Old Style" w:cs="Arial"/>
          <w:color w:val="FF0000"/>
          <w:sz w:val="22"/>
          <w:szCs w:val="22"/>
        </w:rPr>
        <w:t>é</w:t>
      </w:r>
      <w:r w:rsidRPr="00384853">
        <w:rPr>
          <w:rFonts w:ascii="Bookman Old Style" w:hAnsi="Bookman Old Style" w:cs="Arial"/>
          <w:color w:val="FF0000"/>
          <w:sz w:val="22"/>
          <w:szCs w:val="22"/>
        </w:rPr>
        <w:t>r</w:t>
      </w:r>
      <w:r w:rsidR="00917CC1" w:rsidRPr="00384853">
        <w:rPr>
          <w:rFonts w:ascii="Bookman Old Style" w:hAnsi="Bookman Old Style" w:cs="Arial"/>
          <w:color w:val="FF0000"/>
          <w:sz w:val="22"/>
          <w:szCs w:val="22"/>
        </w:rPr>
        <w:t xml:space="preserve">o de téléphone. : </w:t>
      </w:r>
      <w:r w:rsidR="0078560F" w:rsidRPr="0078560F">
        <w:rPr>
          <w:rFonts w:ascii="Bookman Old Style" w:hAnsi="Bookman Old Style" w:cs="Arial"/>
          <w:color w:val="FF0000"/>
          <w:sz w:val="22"/>
          <w:szCs w:val="22"/>
        </w:rPr>
        <w:t xml:space="preserve">655 48 99 00 ; Email. : </w:t>
      </w:r>
      <w:hyperlink r:id="rId22" w:history="1">
        <w:r w:rsidR="0078560F" w:rsidRPr="007F78DD">
          <w:rPr>
            <w:rStyle w:val="Lienhypertexte"/>
            <w:rFonts w:ascii="Bookman Old Style" w:hAnsi="Bookman Old Style" w:cs="Arial"/>
            <w:sz w:val="22"/>
            <w:szCs w:val="22"/>
          </w:rPr>
          <w:t>djakdjinkreognowe@gmail.com</w:t>
        </w:r>
      </w:hyperlink>
      <w:r w:rsidR="0078560F" w:rsidRPr="0078560F">
        <w:rPr>
          <w:rFonts w:ascii="Bookman Old Style" w:hAnsi="Bookman Old Style" w:cs="Arial"/>
          <w:color w:val="FF0000"/>
          <w:sz w:val="22"/>
          <w:szCs w:val="22"/>
        </w:rPr>
        <w:t xml:space="preserve"> </w:t>
      </w:r>
    </w:p>
    <w:p w14:paraId="4CC5953A" w14:textId="67FF88AF" w:rsidR="00CC4584" w:rsidRPr="00384853" w:rsidRDefault="00CC4584" w:rsidP="004A16B0">
      <w:pPr>
        <w:pStyle w:val="Paragraphedeliste"/>
        <w:keepNext/>
        <w:spacing w:before="120" w:after="120"/>
        <w:ind w:left="578"/>
        <w:contextualSpacing w:val="0"/>
        <w:rPr>
          <w:rFonts w:ascii="Bookman Old Style" w:hAnsi="Bookman Old Style" w:cs="Arial"/>
          <w:sz w:val="22"/>
          <w:szCs w:val="22"/>
        </w:rPr>
      </w:pPr>
      <w:r w:rsidRPr="00384853">
        <w:rPr>
          <w:rFonts w:ascii="Bookman Old Style" w:hAnsi="Bookman Old Style" w:cs="Arial"/>
          <w:sz w:val="22"/>
          <w:szCs w:val="22"/>
        </w:rPr>
        <w:t xml:space="preserve">N.B. : les frais de participation à la visite de site sont à la charge de chaque soumissionnaire </w:t>
      </w:r>
    </w:p>
    <w:bookmarkEnd w:id="20"/>
    <w:p w14:paraId="2B7A8585" w14:textId="388C3DD4" w:rsidR="00CD30BD" w:rsidRPr="00384853" w:rsidRDefault="00304C97" w:rsidP="004A16B0">
      <w:pPr>
        <w:keepNext/>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Garantie de bonne exécution</w:t>
      </w:r>
    </w:p>
    <w:p w14:paraId="16610A9F" w14:textId="2258BCD1" w:rsidR="00CD30BD" w:rsidRPr="00384853" w:rsidRDefault="00CD30BD" w:rsidP="004A16B0">
      <w:pPr>
        <w:pStyle w:val="Paragraphedeliste"/>
        <w:keepNext/>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L’Entreprise retenue doit fournir une Garantie de Bonne Exécution conformément aux conditions du marché.</w:t>
      </w:r>
    </w:p>
    <w:p w14:paraId="3DDD320C" w14:textId="7C677D97" w:rsidR="00CD30BD" w:rsidRPr="00384853" w:rsidRDefault="00CD30BD" w:rsidP="004A16B0">
      <w:pPr>
        <w:keepNext/>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Validité des Cotations</w:t>
      </w:r>
    </w:p>
    <w:p w14:paraId="69D5BAC4" w14:textId="50D54575" w:rsidR="00CD30BD" w:rsidRPr="00384853" w:rsidRDefault="00CD30BD" w:rsidP="004A16B0">
      <w:pPr>
        <w:pStyle w:val="Paragraphedeliste"/>
        <w:keepNext/>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 xml:space="preserve">Les Cotations seront </w:t>
      </w:r>
      <w:r w:rsidRPr="00764965">
        <w:rPr>
          <w:rFonts w:ascii="Bookman Old Style" w:hAnsi="Bookman Old Style" w:cs="Arial"/>
          <w:b/>
          <w:bCs/>
          <w:sz w:val="20"/>
        </w:rPr>
        <w:t xml:space="preserve">valides jusqu’à </w:t>
      </w:r>
      <w:r w:rsidRPr="00764965">
        <w:rPr>
          <w:rFonts w:ascii="Bookman Old Style" w:hAnsi="Bookman Old Style" w:cs="Arial"/>
          <w:b/>
          <w:bCs/>
          <w:iCs/>
          <w:sz w:val="20"/>
        </w:rPr>
        <w:t>quatre-vingt-dix (90) jours calendaires</w:t>
      </w:r>
      <w:r w:rsidRPr="00384853">
        <w:rPr>
          <w:rFonts w:ascii="Bookman Old Style" w:hAnsi="Bookman Old Style" w:cs="Arial"/>
          <w:iCs/>
          <w:sz w:val="22"/>
          <w:szCs w:val="22"/>
        </w:rPr>
        <w:t xml:space="preserve"> après l’ouverture des plis.</w:t>
      </w:r>
    </w:p>
    <w:p w14:paraId="476AEB30" w14:textId="393F1802" w:rsidR="00CD30BD" w:rsidRPr="00384853" w:rsidRDefault="00CD30BD" w:rsidP="004A16B0">
      <w:pPr>
        <w:keepNext/>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Prix proposé</w:t>
      </w:r>
    </w:p>
    <w:p w14:paraId="6BCD5F2F" w14:textId="2198E06C" w:rsidR="00CD30BD" w:rsidRPr="00384853" w:rsidRDefault="00CD30BD" w:rsidP="004A16B0">
      <w:pPr>
        <w:pStyle w:val="Paragraphedeliste"/>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 xml:space="preserve">L’Entreprise devra indiquer le prix total dans le formulaire intitulé « Cotation de l’Entreprise » </w:t>
      </w:r>
    </w:p>
    <w:p w14:paraId="6DF9B6DB" w14:textId="2060C61A" w:rsidR="00496492" w:rsidRPr="00384853" w:rsidRDefault="00496492" w:rsidP="004A16B0">
      <w:pPr>
        <w:pStyle w:val="Paragraphedeliste"/>
        <w:numPr>
          <w:ilvl w:val="0"/>
          <w:numId w:val="17"/>
        </w:numPr>
        <w:spacing w:before="120" w:after="120"/>
        <w:ind w:left="578" w:hanging="578"/>
        <w:contextualSpacing w:val="0"/>
        <w:rPr>
          <w:rFonts w:ascii="Bookman Old Style" w:hAnsi="Bookman Old Style" w:cs="Arial"/>
          <w:iCs/>
          <w:sz w:val="22"/>
          <w:szCs w:val="22"/>
        </w:rPr>
      </w:pPr>
      <w:r w:rsidRPr="00384853">
        <w:rPr>
          <w:rFonts w:ascii="Bookman Old Style" w:hAnsi="Bookman Old Style" w:cs="Arial"/>
          <w:iCs/>
          <w:sz w:val="22"/>
          <w:szCs w:val="22"/>
        </w:rPr>
        <w:t xml:space="preserve">L’Entreprise doit également fournir les prix unitaires de tous les éléments des Travaux décrits dans le Détail Quantitatif et Estimatif joint. Les articles pour lesquels aucun prix unitaire n’est fourni, ne feront pas l’objet de paiement à l’Entreprise par le Maître d’Ouvrage lorsqu’ils seront exécutés et seront considérés couverts par les prix unitaires pour d’autres articles et prix du Détail Quantitatif et Estimatif. </w:t>
      </w:r>
    </w:p>
    <w:p w14:paraId="1FE8E0B4" w14:textId="3BF85BFD" w:rsidR="00496492" w:rsidRPr="00384853" w:rsidRDefault="00496492" w:rsidP="004A16B0">
      <w:pPr>
        <w:spacing w:before="120" w:after="120"/>
        <w:ind w:left="578" w:hanging="578"/>
        <w:jc w:val="both"/>
        <w:rPr>
          <w:rFonts w:ascii="Bookman Old Style" w:hAnsi="Bookman Old Style" w:cs="Arial"/>
          <w:iCs/>
          <w:sz w:val="22"/>
          <w:szCs w:val="22"/>
        </w:rPr>
      </w:pPr>
      <w:r w:rsidRPr="00384853">
        <w:rPr>
          <w:rFonts w:ascii="Bookman Old Style" w:hAnsi="Bookman Old Style" w:cs="Arial"/>
          <w:iCs/>
          <w:sz w:val="22"/>
          <w:szCs w:val="22"/>
        </w:rPr>
        <w:lastRenderedPageBreak/>
        <w:t>Les prix comprendront tous les droits, taxes et autres prélèvements payables par l’Entreprise en vertu du Marché, à compter de la date 7 (sept) jours précédant la date limite de soumission des cotations.</w:t>
      </w:r>
    </w:p>
    <w:p w14:paraId="5A270935" w14:textId="7F8C9C04" w:rsidR="00496492" w:rsidRPr="00384853" w:rsidRDefault="00496492" w:rsidP="004A16B0">
      <w:pPr>
        <w:pStyle w:val="Paragraphedeliste"/>
        <w:numPr>
          <w:ilvl w:val="0"/>
          <w:numId w:val="17"/>
        </w:numPr>
        <w:spacing w:before="120" w:after="120"/>
        <w:ind w:left="578" w:hanging="578"/>
        <w:contextualSpacing w:val="0"/>
        <w:rPr>
          <w:rFonts w:ascii="Bookman Old Style" w:hAnsi="Bookman Old Style" w:cs="Arial"/>
          <w:i/>
          <w:iCs/>
          <w:sz w:val="22"/>
          <w:szCs w:val="22"/>
        </w:rPr>
      </w:pPr>
      <w:r w:rsidRPr="00384853">
        <w:rPr>
          <w:rFonts w:ascii="Bookman Old Style" w:hAnsi="Bookman Old Style" w:cs="Arial"/>
          <w:iCs/>
          <w:sz w:val="22"/>
          <w:szCs w:val="22"/>
        </w:rPr>
        <w:t xml:space="preserve">Un Entreprise qui prévoit d’engager des dépenses dans d’autres monnaies pour les intrants nécessaires à l’exécution des travaux provenant de l’extérieur du pays du Maître d’Ouvrage et qui souhaite être payé en conséquence, doit indiquer une monnaie étrangère de son choix en plus de la monnaie locale </w:t>
      </w:r>
      <w:proofErr w:type="spellStart"/>
      <w:r w:rsidRPr="00384853">
        <w:rPr>
          <w:rFonts w:ascii="Bookman Old Style" w:hAnsi="Bookman Old Style" w:cs="Arial"/>
          <w:iCs/>
          <w:sz w:val="22"/>
          <w:szCs w:val="22"/>
        </w:rPr>
        <w:t>enFranc</w:t>
      </w:r>
      <w:proofErr w:type="spellEnd"/>
      <w:r w:rsidRPr="00384853">
        <w:rPr>
          <w:rFonts w:ascii="Bookman Old Style" w:hAnsi="Bookman Old Style" w:cs="Arial"/>
          <w:iCs/>
          <w:sz w:val="22"/>
          <w:szCs w:val="22"/>
        </w:rPr>
        <w:t xml:space="preserve"> CFA BEAC XAF</w:t>
      </w:r>
    </w:p>
    <w:p w14:paraId="26992706" w14:textId="3157C73B" w:rsidR="00496492" w:rsidRPr="00384853" w:rsidRDefault="00496492" w:rsidP="004A16B0">
      <w:pPr>
        <w:pStyle w:val="Paragraphedeliste"/>
        <w:numPr>
          <w:ilvl w:val="0"/>
          <w:numId w:val="17"/>
        </w:numPr>
        <w:spacing w:before="120" w:after="120"/>
        <w:ind w:left="578" w:hanging="578"/>
        <w:contextualSpacing w:val="0"/>
        <w:rPr>
          <w:rFonts w:ascii="Bookman Old Style" w:hAnsi="Bookman Old Style" w:cs="Arial"/>
          <w:iCs/>
          <w:sz w:val="22"/>
          <w:szCs w:val="22"/>
        </w:rPr>
      </w:pPr>
      <w:r w:rsidRPr="00384853">
        <w:rPr>
          <w:rFonts w:ascii="Bookman Old Style" w:hAnsi="Bookman Old Style" w:cs="Arial"/>
          <w:iCs/>
          <w:sz w:val="22"/>
          <w:szCs w:val="22"/>
        </w:rPr>
        <w:t>La/es monnaie/s de la Cotation et la/es monnaie/s de paiement devra/ont être la/es même/s.</w:t>
      </w:r>
    </w:p>
    <w:p w14:paraId="208DAADF" w14:textId="1098671C" w:rsidR="008D5A6E" w:rsidRPr="00384853" w:rsidRDefault="00496492" w:rsidP="004A16B0">
      <w:pPr>
        <w:keepNext/>
        <w:spacing w:before="120" w:after="120"/>
        <w:ind w:left="578" w:hanging="578"/>
        <w:jc w:val="both"/>
        <w:rPr>
          <w:rFonts w:ascii="Bookman Old Style" w:hAnsi="Bookman Old Style" w:cs="Arial"/>
          <w:b/>
          <w:bCs/>
          <w:sz w:val="22"/>
          <w:szCs w:val="22"/>
          <w:u w:val="single"/>
        </w:rPr>
      </w:pPr>
      <w:r w:rsidRPr="00384853">
        <w:rPr>
          <w:rFonts w:ascii="Bookman Old Style" w:hAnsi="Bookman Old Style" w:cs="Arial"/>
          <w:b/>
          <w:sz w:val="22"/>
          <w:szCs w:val="22"/>
          <w:u w:val="single"/>
          <w:lang w:eastAsia="en-US"/>
        </w:rPr>
        <w:t> </w:t>
      </w:r>
      <w:r w:rsidRPr="00384853">
        <w:rPr>
          <w:rFonts w:ascii="Bookman Old Style" w:hAnsi="Bookman Old Style" w:cs="Arial"/>
          <w:b/>
          <w:bCs/>
          <w:sz w:val="22"/>
          <w:szCs w:val="22"/>
          <w:u w:val="single"/>
        </w:rPr>
        <w:t>Proposition technique</w:t>
      </w:r>
    </w:p>
    <w:p w14:paraId="01BD528C" w14:textId="7B58EAB3" w:rsidR="008D5A6E" w:rsidRPr="00384853" w:rsidRDefault="008D5A6E" w:rsidP="004A16B0">
      <w:pPr>
        <w:pStyle w:val="Paragraphedeliste"/>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L’Entreprise doit fournir une proposition technique comprenant la description des méthodes de travail, du matériel, du personnel, du calendrier et toute autre information pertinente, suffisamment en détail pour démontrer l’adéquation de sa proposition pour répondre aux exigences des travaux et délai de réalisation.</w:t>
      </w:r>
    </w:p>
    <w:p w14:paraId="31FBA2B2" w14:textId="77777777" w:rsidR="00C946B8" w:rsidRPr="00384853" w:rsidRDefault="0090350F" w:rsidP="004A16B0">
      <w:pPr>
        <w:suppressAutoHyphens/>
        <w:autoSpaceDN w:val="0"/>
        <w:spacing w:before="120" w:after="120"/>
        <w:ind w:left="578" w:hanging="578"/>
        <w:jc w:val="both"/>
        <w:textAlignment w:val="baseline"/>
        <w:rPr>
          <w:rFonts w:ascii="Bookman Old Style" w:hAnsi="Bookman Old Style" w:cs="Arial"/>
          <w:sz w:val="22"/>
          <w:szCs w:val="22"/>
        </w:rPr>
      </w:pPr>
      <w:r w:rsidRPr="00384853">
        <w:rPr>
          <w:rFonts w:ascii="Bookman Old Style" w:hAnsi="Bookman Old Style" w:cs="Arial"/>
          <w:sz w:val="22"/>
          <w:szCs w:val="22"/>
        </w:rPr>
        <w:t>Outre la proposition technique, l’entreprise produira également dans sa cotation, un dossier administratif composé des pièces originales ou copies certifiées conformes par les services émetteurs et constituées des éléments suivants en cours de validité :</w:t>
      </w:r>
    </w:p>
    <w:p w14:paraId="59B04008" w14:textId="5995647F" w:rsidR="00C946B8" w:rsidRPr="00384853" w:rsidRDefault="00611AB4" w:rsidP="004A16B0">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 xml:space="preserve">Registre de </w:t>
      </w:r>
      <w:proofErr w:type="gramStart"/>
      <w:r w:rsidRPr="00384853">
        <w:rPr>
          <w:rFonts w:ascii="Bookman Old Style" w:hAnsi="Bookman Old Style" w:cs="Arial"/>
          <w:sz w:val="22"/>
          <w:szCs w:val="22"/>
        </w:rPr>
        <w:t>Commerce;</w:t>
      </w:r>
      <w:proofErr w:type="gramEnd"/>
    </w:p>
    <w:p w14:paraId="694CECD6" w14:textId="77777777" w:rsidR="00C946B8" w:rsidRPr="00384853" w:rsidRDefault="00611AB4" w:rsidP="004A16B0">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 xml:space="preserve">(ii) Attestation </w:t>
      </w:r>
      <w:proofErr w:type="gramStart"/>
      <w:r w:rsidRPr="00384853">
        <w:rPr>
          <w:rFonts w:ascii="Bookman Old Style" w:hAnsi="Bookman Old Style" w:cs="Arial"/>
          <w:sz w:val="22"/>
          <w:szCs w:val="22"/>
        </w:rPr>
        <w:t>de  Conformité</w:t>
      </w:r>
      <w:proofErr w:type="gramEnd"/>
      <w:r w:rsidRPr="00384853">
        <w:rPr>
          <w:rFonts w:ascii="Bookman Old Style" w:hAnsi="Bookman Old Style" w:cs="Arial"/>
          <w:sz w:val="22"/>
          <w:szCs w:val="22"/>
        </w:rPr>
        <w:t xml:space="preserve"> Fiscale;</w:t>
      </w:r>
    </w:p>
    <w:p w14:paraId="07FD62F1" w14:textId="77777777" w:rsidR="00C946B8" w:rsidRPr="00384853" w:rsidRDefault="00611AB4" w:rsidP="004A16B0">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(iii) Plan de localisation ;</w:t>
      </w:r>
    </w:p>
    <w:p w14:paraId="09B190A5" w14:textId="77777777" w:rsidR="00C946B8" w:rsidRPr="00384853" w:rsidRDefault="00611AB4" w:rsidP="004A16B0">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 xml:space="preserve">(iv) Attestation de non </w:t>
      </w:r>
      <w:proofErr w:type="gramStart"/>
      <w:r w:rsidRPr="00384853">
        <w:rPr>
          <w:rFonts w:ascii="Bookman Old Style" w:hAnsi="Bookman Old Style" w:cs="Arial"/>
          <w:sz w:val="22"/>
          <w:szCs w:val="22"/>
        </w:rPr>
        <w:t>faillite;</w:t>
      </w:r>
      <w:proofErr w:type="gramEnd"/>
    </w:p>
    <w:p w14:paraId="79BC7128" w14:textId="77777777" w:rsidR="00C946B8" w:rsidRPr="00384853" w:rsidRDefault="00611AB4" w:rsidP="004A16B0">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 xml:space="preserve">(v) Attestation de non exclusion des marchés </w:t>
      </w:r>
      <w:proofErr w:type="gramStart"/>
      <w:r w:rsidRPr="00384853">
        <w:rPr>
          <w:rFonts w:ascii="Bookman Old Style" w:hAnsi="Bookman Old Style" w:cs="Arial"/>
          <w:sz w:val="22"/>
          <w:szCs w:val="22"/>
        </w:rPr>
        <w:t>publics;</w:t>
      </w:r>
      <w:proofErr w:type="gramEnd"/>
    </w:p>
    <w:p w14:paraId="627267A8" w14:textId="77777777" w:rsidR="00C946B8" w:rsidRPr="00384853" w:rsidRDefault="00611AB4" w:rsidP="004A16B0">
      <w:pPr>
        <w:pStyle w:val="Paragraphedeliste"/>
        <w:numPr>
          <w:ilvl w:val="0"/>
          <w:numId w:val="30"/>
        </w:numPr>
        <w:spacing w:before="120" w:after="120"/>
        <w:rPr>
          <w:rFonts w:ascii="Bookman Old Style" w:hAnsi="Bookman Old Style" w:cs="Arial"/>
          <w:sz w:val="22"/>
          <w:szCs w:val="22"/>
        </w:rPr>
      </w:pPr>
      <w:r w:rsidRPr="00384853">
        <w:rPr>
          <w:rFonts w:ascii="Bookman Old Style" w:hAnsi="Bookman Old Style" w:cs="Arial"/>
          <w:sz w:val="22"/>
          <w:szCs w:val="22"/>
        </w:rPr>
        <w:t xml:space="preserve">(vi) Attestation pour soumission délivrée par la </w:t>
      </w:r>
      <w:proofErr w:type="gramStart"/>
      <w:r w:rsidRPr="00384853">
        <w:rPr>
          <w:rFonts w:ascii="Bookman Old Style" w:hAnsi="Bookman Old Style" w:cs="Arial"/>
          <w:sz w:val="22"/>
          <w:szCs w:val="22"/>
        </w:rPr>
        <w:t>CNPS;</w:t>
      </w:r>
      <w:proofErr w:type="gramEnd"/>
    </w:p>
    <w:p w14:paraId="5D13FC7E" w14:textId="77777777" w:rsidR="00C946B8" w:rsidRPr="00384853" w:rsidRDefault="00611AB4" w:rsidP="004A16B0">
      <w:pPr>
        <w:pStyle w:val="Paragraphedeliste"/>
        <w:numPr>
          <w:ilvl w:val="0"/>
          <w:numId w:val="30"/>
        </w:numPr>
        <w:spacing w:before="120" w:after="120"/>
        <w:rPr>
          <w:rFonts w:ascii="Bookman Old Style" w:eastAsia="SimSun" w:hAnsi="Bookman Old Style" w:cs="Arial"/>
          <w:sz w:val="22"/>
          <w:szCs w:val="22"/>
          <w:lang w:val="fr-CA" w:eastAsia="en-US"/>
        </w:rPr>
      </w:pPr>
      <w:r w:rsidRPr="00384853">
        <w:rPr>
          <w:rFonts w:ascii="Bookman Old Style" w:hAnsi="Bookman Old Style" w:cs="Arial"/>
          <w:sz w:val="22"/>
          <w:szCs w:val="22"/>
        </w:rPr>
        <w:t>(vii) Attestation d’immatriculation fiscale</w:t>
      </w:r>
      <w:bookmarkStart w:id="21" w:name="_Toc62822485"/>
      <w:bookmarkStart w:id="22" w:name="_Toc63070501"/>
      <w:bookmarkStart w:id="23" w:name="_Toc63070832"/>
      <w:r w:rsidRPr="00384853">
        <w:rPr>
          <w:rFonts w:ascii="Bookman Old Style" w:hAnsi="Bookman Old Style" w:cs="Arial"/>
          <w:sz w:val="22"/>
          <w:szCs w:val="22"/>
        </w:rPr>
        <w:t xml:space="preserve">, </w:t>
      </w:r>
      <w:proofErr w:type="gramStart"/>
      <w:r w:rsidRPr="00384853">
        <w:rPr>
          <w:rFonts w:ascii="Bookman Old Style" w:eastAsia="SimSun" w:hAnsi="Bookman Old Style" w:cs="Arial"/>
          <w:sz w:val="22"/>
          <w:szCs w:val="22"/>
          <w:lang w:val="fr-CA" w:eastAsia="en-US"/>
        </w:rPr>
        <w:t>et;</w:t>
      </w:r>
      <w:proofErr w:type="gramEnd"/>
    </w:p>
    <w:p w14:paraId="372BE4F2" w14:textId="62CA5D6A" w:rsidR="00611AB4" w:rsidRPr="00384853" w:rsidRDefault="00611AB4" w:rsidP="004A16B0">
      <w:pPr>
        <w:pStyle w:val="Paragraphedeliste"/>
        <w:numPr>
          <w:ilvl w:val="0"/>
          <w:numId w:val="30"/>
        </w:numPr>
        <w:spacing w:before="120" w:after="120"/>
        <w:rPr>
          <w:rFonts w:ascii="Bookman Old Style" w:eastAsia="SimSun" w:hAnsi="Bookman Old Style" w:cs="Arial"/>
          <w:sz w:val="22"/>
          <w:szCs w:val="22"/>
          <w:lang w:eastAsia="en-US"/>
        </w:rPr>
      </w:pPr>
      <w:r w:rsidRPr="00384853">
        <w:rPr>
          <w:rFonts w:ascii="Bookman Old Style" w:eastAsia="SimSun" w:hAnsi="Bookman Old Style" w:cs="Arial"/>
          <w:sz w:val="22"/>
          <w:szCs w:val="22"/>
          <w:lang w:val="fr-CA" w:eastAsia="en-US"/>
        </w:rPr>
        <w:t>(viii) Attestation de domiciliation bancaire.</w:t>
      </w:r>
    </w:p>
    <w:bookmarkEnd w:id="21"/>
    <w:bookmarkEnd w:id="22"/>
    <w:bookmarkEnd w:id="23"/>
    <w:p w14:paraId="7D5F1978" w14:textId="77777777" w:rsidR="00CD30BD" w:rsidRPr="00384853" w:rsidRDefault="00CD30BD" w:rsidP="004A16B0">
      <w:pPr>
        <w:keepNext/>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Clarifications</w:t>
      </w:r>
    </w:p>
    <w:p w14:paraId="4460FC31" w14:textId="13611096" w:rsidR="00CD30BD" w:rsidRPr="00384853" w:rsidRDefault="00CD30BD" w:rsidP="004A16B0">
      <w:pPr>
        <w:pStyle w:val="Paragraphedeliste"/>
        <w:numPr>
          <w:ilvl w:val="0"/>
          <w:numId w:val="17"/>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 xml:space="preserve">Toute demande de clarification concernant la présente Demande de Cotation (DC) peut être adressée par écrit à ci-dessous au plus tard </w:t>
      </w:r>
      <w:r w:rsidRPr="00384853">
        <w:rPr>
          <w:rFonts w:ascii="Bookman Old Style" w:hAnsi="Bookman Old Style" w:cs="Arial"/>
          <w:bCs/>
          <w:iCs/>
          <w:sz w:val="22"/>
          <w:szCs w:val="22"/>
        </w:rPr>
        <w:t>sept (07) jours avant la date limite de dépôt des cotations</w:t>
      </w:r>
      <w:r w:rsidRPr="00384853">
        <w:rPr>
          <w:rFonts w:ascii="Bookman Old Style" w:hAnsi="Bookman Old Style" w:cs="Arial"/>
          <w:sz w:val="22"/>
          <w:szCs w:val="22"/>
        </w:rPr>
        <w:t xml:space="preserve">. Le Maître d’Ouvrage fera copie de sa réponse à toutes les Entreprises, y compris une description de la demande de clarification, mais sans en identifier la source. </w:t>
      </w:r>
    </w:p>
    <w:p w14:paraId="57B7B758" w14:textId="252CC2D5" w:rsidR="00CD30BD" w:rsidRPr="00384853" w:rsidRDefault="00CD30BD" w:rsidP="004A16B0">
      <w:pPr>
        <w:spacing w:before="120" w:after="120"/>
        <w:ind w:left="578" w:hanging="578"/>
        <w:jc w:val="both"/>
        <w:rPr>
          <w:rFonts w:ascii="Bookman Old Style" w:hAnsi="Bookman Old Style" w:cs="Arial"/>
          <w:b/>
          <w:sz w:val="22"/>
          <w:szCs w:val="22"/>
          <w:u w:val="single"/>
        </w:rPr>
      </w:pPr>
      <w:r w:rsidRPr="00384853">
        <w:rPr>
          <w:rFonts w:ascii="Bookman Old Style" w:hAnsi="Bookman Old Style" w:cs="Arial"/>
          <w:b/>
          <w:bCs/>
          <w:sz w:val="22"/>
          <w:szCs w:val="22"/>
          <w:u w:val="single"/>
        </w:rPr>
        <w:t>Soumission des Cotations</w:t>
      </w:r>
    </w:p>
    <w:p w14:paraId="3E01991D" w14:textId="681B02BF" w:rsidR="00CD30BD" w:rsidRPr="00384853" w:rsidRDefault="00CD30BD" w:rsidP="004A16B0">
      <w:pPr>
        <w:pStyle w:val="Paragraphedeliste"/>
        <w:numPr>
          <w:ilvl w:val="0"/>
          <w:numId w:val="17"/>
        </w:numPr>
        <w:spacing w:before="120" w:after="120"/>
        <w:ind w:left="578" w:hanging="578"/>
        <w:contextualSpacing w:val="0"/>
        <w:rPr>
          <w:rFonts w:ascii="Bookman Old Style" w:eastAsia="SimSun" w:hAnsi="Bookman Old Style" w:cs="Arial"/>
          <w:sz w:val="22"/>
          <w:szCs w:val="22"/>
          <w:lang w:eastAsia="en-US"/>
        </w:rPr>
      </w:pPr>
      <w:r w:rsidRPr="00384853">
        <w:rPr>
          <w:rFonts w:ascii="Bookman Old Style" w:hAnsi="Bookman Old Style" w:cs="Arial"/>
          <w:sz w:val="22"/>
          <w:szCs w:val="22"/>
        </w:rPr>
        <w:t xml:space="preserve">Les cotations seront déposées en </w:t>
      </w:r>
      <w:r w:rsidRPr="00384853">
        <w:rPr>
          <w:rFonts w:ascii="Bookman Old Style" w:hAnsi="Bookman Old Style" w:cs="Arial"/>
          <w:bCs/>
          <w:sz w:val="22"/>
          <w:szCs w:val="22"/>
        </w:rPr>
        <w:t>cinq (05) exemplaires (dont un (01) original et quatre (04) copies ainsi qu’une clé USB contenant une copie numérique scannée des offres (version PDF non modifiables).</w:t>
      </w:r>
    </w:p>
    <w:p w14:paraId="7EA42668" w14:textId="0EE15647" w:rsidR="006C0736" w:rsidRPr="00384853" w:rsidRDefault="006C0736" w:rsidP="004A16B0">
      <w:pPr>
        <w:numPr>
          <w:ilvl w:val="0"/>
          <w:numId w:val="18"/>
        </w:numPr>
        <w:tabs>
          <w:tab w:val="clear" w:pos="720"/>
        </w:tabs>
        <w:spacing w:before="120" w:after="120"/>
        <w:ind w:left="578" w:hanging="578"/>
        <w:jc w:val="both"/>
        <w:rPr>
          <w:rFonts w:ascii="Bookman Old Style" w:hAnsi="Bookman Old Style" w:cs="Arial"/>
          <w:color w:val="FF0000"/>
          <w:sz w:val="22"/>
          <w:szCs w:val="22"/>
          <w:lang w:eastAsia="en-US"/>
        </w:rPr>
      </w:pPr>
      <w:r w:rsidRPr="00384853">
        <w:rPr>
          <w:rFonts w:ascii="Bookman Old Style" w:hAnsi="Bookman Old Style" w:cs="Arial"/>
          <w:sz w:val="22"/>
          <w:szCs w:val="22"/>
          <w:lang w:eastAsia="en-US"/>
        </w:rPr>
        <w:t xml:space="preserve">La date et l’heure limites pour la soumission des </w:t>
      </w:r>
      <w:r w:rsidRPr="00384853">
        <w:rPr>
          <w:rFonts w:ascii="Bookman Old Style" w:hAnsi="Bookman Old Style" w:cs="Arial"/>
          <w:color w:val="FF0000"/>
          <w:sz w:val="22"/>
          <w:szCs w:val="22"/>
          <w:lang w:eastAsia="en-US"/>
        </w:rPr>
        <w:t xml:space="preserve">Cotations est le </w:t>
      </w:r>
      <w:r w:rsidR="0078560F">
        <w:rPr>
          <w:rFonts w:ascii="Bookman Old Style" w:hAnsi="Bookman Old Style" w:cs="Arial"/>
          <w:color w:val="FF0000"/>
          <w:sz w:val="22"/>
          <w:szCs w:val="22"/>
          <w:lang w:eastAsia="en-US"/>
        </w:rPr>
        <w:t>31/08/2026</w:t>
      </w:r>
      <w:r w:rsidRPr="00384853">
        <w:rPr>
          <w:rFonts w:ascii="Bookman Old Style" w:hAnsi="Bookman Old Style" w:cs="Arial"/>
          <w:bCs/>
          <w:i/>
          <w:iCs/>
          <w:color w:val="FF0000"/>
          <w:sz w:val="22"/>
          <w:szCs w:val="22"/>
          <w:lang w:eastAsia="en-US"/>
        </w:rPr>
        <w:t xml:space="preserve"> à __</w:t>
      </w:r>
      <w:r w:rsidR="0078560F">
        <w:rPr>
          <w:rFonts w:ascii="Bookman Old Style" w:hAnsi="Bookman Old Style" w:cs="Arial"/>
          <w:bCs/>
          <w:i/>
          <w:iCs/>
          <w:color w:val="FF0000"/>
          <w:sz w:val="22"/>
          <w:szCs w:val="22"/>
          <w:lang w:eastAsia="en-US"/>
        </w:rPr>
        <w:t>10</w:t>
      </w:r>
      <w:r w:rsidRPr="00384853">
        <w:rPr>
          <w:rFonts w:ascii="Bookman Old Style" w:hAnsi="Bookman Old Style" w:cs="Arial"/>
          <w:bCs/>
          <w:i/>
          <w:iCs/>
          <w:color w:val="FF0000"/>
          <w:sz w:val="22"/>
          <w:szCs w:val="22"/>
          <w:lang w:eastAsia="en-US"/>
        </w:rPr>
        <w:t>_heures.</w:t>
      </w:r>
    </w:p>
    <w:p w14:paraId="4D72B8B9" w14:textId="4DC21A45" w:rsidR="005E1A3F" w:rsidRPr="00384853" w:rsidRDefault="005E1A3F" w:rsidP="004A16B0">
      <w:pPr>
        <w:numPr>
          <w:ilvl w:val="0"/>
          <w:numId w:val="18"/>
        </w:numPr>
        <w:suppressAutoHyphens/>
        <w:autoSpaceDN w:val="0"/>
        <w:spacing w:before="120" w:after="120"/>
        <w:ind w:left="578" w:hanging="578"/>
        <w:jc w:val="both"/>
        <w:textAlignment w:val="baseline"/>
        <w:rPr>
          <w:rFonts w:ascii="Bookman Old Style" w:eastAsia="SimSun" w:hAnsi="Bookman Old Style" w:cs="Arial"/>
          <w:sz w:val="22"/>
          <w:szCs w:val="22"/>
          <w:lang w:eastAsia="en-US"/>
        </w:rPr>
      </w:pPr>
      <w:r w:rsidRPr="00384853">
        <w:rPr>
          <w:rFonts w:ascii="Bookman Old Style" w:hAnsi="Bookman Old Style" w:cs="Arial"/>
          <w:sz w:val="22"/>
          <w:szCs w:val="22"/>
          <w:lang w:eastAsia="en-US"/>
        </w:rPr>
        <w:t>L’adresse pour le dépôt des offres est la suivante :</w:t>
      </w:r>
    </w:p>
    <w:p w14:paraId="361D5AE9" w14:textId="77777777" w:rsidR="0078560F" w:rsidRPr="0078560F" w:rsidRDefault="0078560F" w:rsidP="0078560F">
      <w:pPr>
        <w:spacing w:before="120" w:after="120"/>
        <w:ind w:left="578" w:hanging="578"/>
        <w:jc w:val="center"/>
        <w:rPr>
          <w:rFonts w:ascii="Bookman Old Style" w:hAnsi="Bookman Old Style" w:cs="Arial"/>
          <w:color w:val="FF0000"/>
          <w:sz w:val="22"/>
          <w:szCs w:val="22"/>
        </w:rPr>
      </w:pPr>
      <w:r w:rsidRPr="0078560F">
        <w:rPr>
          <w:rFonts w:ascii="Bookman Old Style" w:hAnsi="Bookman Old Style" w:cs="Arial"/>
          <w:color w:val="FF0000"/>
          <w:sz w:val="22"/>
          <w:szCs w:val="22"/>
        </w:rPr>
        <w:t>Attention : Monsieur le Maire de la Commune de MOULVOUDAYE</w:t>
      </w:r>
    </w:p>
    <w:p w14:paraId="1F3567F3" w14:textId="77777777" w:rsidR="0078560F" w:rsidRPr="0078560F" w:rsidRDefault="0078560F" w:rsidP="0078560F">
      <w:pPr>
        <w:spacing w:before="120" w:after="120"/>
        <w:ind w:left="578" w:hanging="578"/>
        <w:jc w:val="center"/>
        <w:rPr>
          <w:rFonts w:ascii="Bookman Old Style" w:hAnsi="Bookman Old Style" w:cs="Arial"/>
          <w:color w:val="FF0000"/>
          <w:sz w:val="22"/>
          <w:szCs w:val="22"/>
        </w:rPr>
      </w:pPr>
      <w:r w:rsidRPr="0078560F">
        <w:rPr>
          <w:rFonts w:ascii="Bookman Old Style" w:hAnsi="Bookman Old Style" w:cs="Arial"/>
          <w:color w:val="FF0000"/>
          <w:sz w:val="22"/>
          <w:szCs w:val="22"/>
        </w:rPr>
        <w:t>Adresse : BP 02 MOULVOUDAYE</w:t>
      </w:r>
    </w:p>
    <w:p w14:paraId="5EE19DCE" w14:textId="77777777" w:rsidR="0078560F" w:rsidRPr="0078560F" w:rsidRDefault="0078560F" w:rsidP="0078560F">
      <w:pPr>
        <w:spacing w:before="120" w:after="120"/>
        <w:ind w:left="578" w:hanging="578"/>
        <w:jc w:val="center"/>
        <w:rPr>
          <w:rFonts w:ascii="Bookman Old Style" w:hAnsi="Bookman Old Style" w:cs="Arial"/>
          <w:color w:val="FF0000"/>
          <w:sz w:val="22"/>
          <w:szCs w:val="22"/>
        </w:rPr>
      </w:pPr>
    </w:p>
    <w:p w14:paraId="106FE173" w14:textId="77777777" w:rsidR="0078560F" w:rsidRPr="0078560F" w:rsidRDefault="0078560F" w:rsidP="0078560F">
      <w:pPr>
        <w:spacing w:before="120" w:after="120"/>
        <w:ind w:left="578" w:hanging="578"/>
        <w:jc w:val="center"/>
        <w:rPr>
          <w:rFonts w:ascii="Bookman Old Style" w:hAnsi="Bookman Old Style" w:cs="Arial"/>
          <w:color w:val="FF0000"/>
          <w:sz w:val="22"/>
          <w:szCs w:val="22"/>
        </w:rPr>
      </w:pPr>
      <w:r w:rsidRPr="0078560F">
        <w:rPr>
          <w:rFonts w:ascii="Bookman Old Style" w:hAnsi="Bookman Old Style" w:cs="Arial"/>
          <w:color w:val="FF0000"/>
          <w:sz w:val="22"/>
          <w:szCs w:val="22"/>
        </w:rPr>
        <w:t>Et porter la mention :</w:t>
      </w:r>
    </w:p>
    <w:p w14:paraId="2F28A4B0" w14:textId="77777777" w:rsidR="0078560F" w:rsidRPr="0078560F" w:rsidRDefault="0078560F" w:rsidP="0078560F">
      <w:pPr>
        <w:spacing w:before="120" w:after="120"/>
        <w:ind w:left="578" w:hanging="578"/>
        <w:jc w:val="center"/>
        <w:rPr>
          <w:rFonts w:ascii="Bookman Old Style" w:hAnsi="Bookman Old Style" w:cs="Arial"/>
          <w:color w:val="FF0000"/>
          <w:sz w:val="22"/>
          <w:szCs w:val="22"/>
        </w:rPr>
      </w:pPr>
      <w:r w:rsidRPr="0078560F">
        <w:rPr>
          <w:rFonts w:ascii="Bookman Old Style" w:hAnsi="Bookman Old Style" w:cs="Arial"/>
          <w:color w:val="FF0000"/>
          <w:sz w:val="22"/>
          <w:szCs w:val="22"/>
        </w:rPr>
        <w:t>AVIS DE COTATION OUVERT</w:t>
      </w:r>
    </w:p>
    <w:p w14:paraId="4542B859" w14:textId="77777777" w:rsidR="0078560F" w:rsidRPr="0078560F" w:rsidRDefault="0078560F" w:rsidP="0078560F">
      <w:pPr>
        <w:spacing w:before="120" w:after="120"/>
        <w:ind w:left="578" w:hanging="578"/>
        <w:jc w:val="both"/>
        <w:rPr>
          <w:rFonts w:ascii="Bookman Old Style" w:hAnsi="Bookman Old Style" w:cs="Arial"/>
          <w:color w:val="FF0000"/>
          <w:sz w:val="22"/>
          <w:szCs w:val="22"/>
        </w:rPr>
      </w:pPr>
      <w:r w:rsidRPr="0078560F">
        <w:rPr>
          <w:rFonts w:ascii="Bookman Old Style" w:hAnsi="Bookman Old Style" w:cs="Arial"/>
          <w:color w:val="FF0000"/>
          <w:sz w:val="22"/>
          <w:szCs w:val="22"/>
        </w:rPr>
        <w:lastRenderedPageBreak/>
        <w:t>°014/DCO/PROLOG/COMMUNE DE MOULVOUDAYE/CIPM/SIGAMP/2026 DU 14/08/2026</w:t>
      </w:r>
    </w:p>
    <w:p w14:paraId="225462C1" w14:textId="2BA701F4" w:rsidR="006C0736" w:rsidRPr="00384853" w:rsidRDefault="0078560F" w:rsidP="0078560F">
      <w:pPr>
        <w:spacing w:before="120" w:after="120"/>
        <w:ind w:left="578" w:hanging="578"/>
        <w:jc w:val="both"/>
        <w:rPr>
          <w:rFonts w:ascii="Bookman Old Style" w:hAnsi="Bookman Old Style" w:cs="Arial"/>
          <w:b/>
          <w:sz w:val="22"/>
          <w:szCs w:val="22"/>
          <w:u w:val="single"/>
          <w:lang w:eastAsia="en-US"/>
        </w:rPr>
      </w:pPr>
      <w:r w:rsidRPr="0078560F">
        <w:rPr>
          <w:rFonts w:ascii="Bookman Old Style" w:hAnsi="Bookman Old Style" w:cs="Arial"/>
          <w:color w:val="FF0000"/>
          <w:sz w:val="22"/>
          <w:szCs w:val="22"/>
        </w:rPr>
        <w:t xml:space="preserve">POUR LES TRAVAUX DE CONSTRUCTION D'UN BLOC DE DEUX (02) SALLES DE CLASSE EQUIPEES A DANGMAY KOLARA – COMMUNE DE MOULVOUDAYE </w:t>
      </w:r>
      <w:r w:rsidR="006C0736" w:rsidRPr="00384853">
        <w:rPr>
          <w:rFonts w:ascii="Bookman Old Style" w:hAnsi="Bookman Old Style" w:cs="Arial"/>
          <w:b/>
          <w:bCs/>
          <w:sz w:val="22"/>
          <w:szCs w:val="22"/>
          <w:u w:val="single"/>
          <w:lang w:eastAsia="en-US"/>
        </w:rPr>
        <w:t>Ouverture des Cotations</w:t>
      </w:r>
    </w:p>
    <w:p w14:paraId="1A5D38D8" w14:textId="55DDD49F" w:rsidR="006C0736" w:rsidRPr="00384853" w:rsidRDefault="006C0736" w:rsidP="004A16B0">
      <w:pPr>
        <w:pStyle w:val="Paragraphedeliste"/>
        <w:numPr>
          <w:ilvl w:val="0"/>
          <w:numId w:val="18"/>
        </w:numPr>
        <w:tabs>
          <w:tab w:val="clear" w:pos="720"/>
        </w:tabs>
        <w:spacing w:before="120" w:after="120"/>
        <w:ind w:left="578" w:hanging="578"/>
        <w:contextualSpacing w:val="0"/>
        <w:rPr>
          <w:rFonts w:ascii="Bookman Old Style" w:hAnsi="Bookman Old Style" w:cs="Arial"/>
          <w:color w:val="FF0000"/>
          <w:sz w:val="22"/>
          <w:szCs w:val="22"/>
          <w:lang w:eastAsia="en-US"/>
        </w:rPr>
      </w:pPr>
      <w:r w:rsidRPr="00384853">
        <w:rPr>
          <w:rFonts w:ascii="Bookman Old Style" w:hAnsi="Bookman Old Style" w:cs="Arial"/>
          <w:sz w:val="22"/>
          <w:szCs w:val="22"/>
          <w:lang w:eastAsia="en-US"/>
        </w:rPr>
        <w:t xml:space="preserve">Les Cotations seront ouvertes par la </w:t>
      </w:r>
      <w:proofErr w:type="spellStart"/>
      <w:r w:rsidRPr="00384853">
        <w:rPr>
          <w:rFonts w:ascii="Bookman Old Style" w:hAnsi="Bookman Old Style" w:cs="Arial"/>
          <w:sz w:val="22"/>
          <w:szCs w:val="22"/>
          <w:lang w:eastAsia="en-US"/>
        </w:rPr>
        <w:t>Commision</w:t>
      </w:r>
      <w:proofErr w:type="spellEnd"/>
      <w:r w:rsidRPr="00384853">
        <w:rPr>
          <w:rFonts w:ascii="Bookman Old Style" w:hAnsi="Bookman Old Style" w:cs="Arial"/>
          <w:sz w:val="22"/>
          <w:szCs w:val="22"/>
          <w:lang w:eastAsia="en-US"/>
        </w:rPr>
        <w:t xml:space="preserve"> Internes de Passation des Marchés (CIPM) du Maître d’Ouvrage immédiatement après l’heure et la date limites pour la remise des Cotations </w:t>
      </w:r>
      <w:r w:rsidRPr="00384853">
        <w:rPr>
          <w:rFonts w:ascii="Bookman Old Style" w:hAnsi="Bookman Old Style" w:cs="Arial"/>
          <w:iCs/>
          <w:color w:val="FF0000"/>
          <w:sz w:val="22"/>
          <w:szCs w:val="22"/>
          <w:lang w:eastAsia="en-US"/>
        </w:rPr>
        <w:t xml:space="preserve">soit, le </w:t>
      </w:r>
      <w:r w:rsidR="0078560F" w:rsidRPr="0078560F">
        <w:rPr>
          <w:rFonts w:ascii="Bookman Old Style" w:hAnsi="Bookman Old Style" w:cs="Arial"/>
          <w:iCs/>
          <w:color w:val="FF0000"/>
          <w:sz w:val="22"/>
          <w:szCs w:val="22"/>
          <w:lang w:eastAsia="en-US"/>
        </w:rPr>
        <w:t>31/08/</w:t>
      </w:r>
      <w:proofErr w:type="gramStart"/>
      <w:r w:rsidR="0078560F" w:rsidRPr="0078560F">
        <w:rPr>
          <w:rFonts w:ascii="Bookman Old Style" w:hAnsi="Bookman Old Style" w:cs="Arial"/>
          <w:iCs/>
          <w:color w:val="FF0000"/>
          <w:sz w:val="22"/>
          <w:szCs w:val="22"/>
          <w:lang w:eastAsia="en-US"/>
        </w:rPr>
        <w:t xml:space="preserve">2026 </w:t>
      </w:r>
      <w:r w:rsidRPr="00384853">
        <w:rPr>
          <w:rFonts w:ascii="Bookman Old Style" w:hAnsi="Bookman Old Style" w:cs="Arial"/>
          <w:iCs/>
          <w:color w:val="FF0000"/>
          <w:sz w:val="22"/>
          <w:szCs w:val="22"/>
          <w:lang w:eastAsia="en-US"/>
        </w:rPr>
        <w:t xml:space="preserve"> à</w:t>
      </w:r>
      <w:proofErr w:type="gramEnd"/>
      <w:r w:rsidRPr="00384853">
        <w:rPr>
          <w:rFonts w:ascii="Bookman Old Style" w:hAnsi="Bookman Old Style" w:cs="Arial"/>
          <w:iCs/>
          <w:color w:val="FF0000"/>
          <w:sz w:val="22"/>
          <w:szCs w:val="22"/>
          <w:lang w:eastAsia="en-US"/>
        </w:rPr>
        <w:t xml:space="preserve"> </w:t>
      </w:r>
      <w:r w:rsidR="0078560F">
        <w:rPr>
          <w:rFonts w:ascii="Bookman Old Style" w:hAnsi="Bookman Old Style" w:cs="Arial"/>
          <w:iCs/>
          <w:color w:val="FF0000"/>
          <w:sz w:val="22"/>
          <w:szCs w:val="22"/>
          <w:lang w:eastAsia="en-US"/>
        </w:rPr>
        <w:t>11</w:t>
      </w:r>
      <w:r w:rsidRPr="00384853">
        <w:rPr>
          <w:rFonts w:ascii="Bookman Old Style" w:hAnsi="Bookman Old Style" w:cs="Arial"/>
          <w:iCs/>
          <w:color w:val="FF0000"/>
          <w:sz w:val="22"/>
          <w:szCs w:val="22"/>
          <w:lang w:eastAsia="en-US"/>
        </w:rPr>
        <w:t>heures</w:t>
      </w:r>
      <w:r w:rsidR="00917CC1" w:rsidRPr="00384853">
        <w:rPr>
          <w:rFonts w:ascii="Bookman Old Style" w:hAnsi="Bookman Old Style" w:cs="Arial"/>
          <w:iCs/>
          <w:color w:val="FF0000"/>
          <w:sz w:val="22"/>
          <w:szCs w:val="22"/>
          <w:lang w:eastAsia="en-US"/>
        </w:rPr>
        <w:t xml:space="preserve"> dans la salle de conférence de la Commune de </w:t>
      </w:r>
      <w:r w:rsidR="00850CBB">
        <w:rPr>
          <w:rFonts w:ascii="Bookman Old Style" w:hAnsi="Bookman Old Style" w:cs="Arial"/>
          <w:iCs/>
          <w:color w:val="FF0000"/>
          <w:sz w:val="22"/>
          <w:szCs w:val="22"/>
          <w:lang w:eastAsia="en-US"/>
        </w:rPr>
        <w:t>MOULVOUDAYE</w:t>
      </w:r>
    </w:p>
    <w:p w14:paraId="6203CDD2" w14:textId="77777777" w:rsidR="004D5C4C" w:rsidRPr="00384853" w:rsidRDefault="004D5C4C" w:rsidP="004A16B0">
      <w:pPr>
        <w:pStyle w:val="Paragraphedeliste"/>
        <w:spacing w:before="120" w:after="120"/>
        <w:contextualSpacing w:val="0"/>
        <w:rPr>
          <w:rFonts w:ascii="Bookman Old Style" w:hAnsi="Bookman Old Style" w:cs="Arial"/>
          <w:b/>
          <w:sz w:val="22"/>
          <w:szCs w:val="22"/>
        </w:rPr>
      </w:pPr>
      <w:r w:rsidRPr="00384853">
        <w:rPr>
          <w:rFonts w:ascii="Bookman Old Style" w:hAnsi="Bookman Old Style" w:cs="Arial"/>
          <w:b/>
          <w:sz w:val="22"/>
          <w:szCs w:val="22"/>
        </w:rPr>
        <w:t>GRILLE DE CONTROLE A L’OUVERTURE DES OFFRES</w:t>
      </w:r>
    </w:p>
    <w:tbl>
      <w:tblPr>
        <w:tblStyle w:val="Grilledutableau"/>
        <w:tblW w:w="0" w:type="auto"/>
        <w:tblLook w:val="04A0" w:firstRow="1" w:lastRow="0" w:firstColumn="1" w:lastColumn="0" w:noHBand="0" w:noVBand="1"/>
      </w:tblPr>
      <w:tblGrid>
        <w:gridCol w:w="697"/>
        <w:gridCol w:w="7894"/>
        <w:gridCol w:w="1371"/>
      </w:tblGrid>
      <w:tr w:rsidR="0095614A" w:rsidRPr="00384853" w14:paraId="57723680" w14:textId="77777777" w:rsidTr="003C085D">
        <w:tc>
          <w:tcPr>
            <w:tcW w:w="697" w:type="dxa"/>
          </w:tcPr>
          <w:p w14:paraId="4E22E712" w14:textId="37681674" w:rsidR="0095614A" w:rsidRPr="00384853" w:rsidRDefault="0095614A" w:rsidP="004A16B0">
            <w:pPr>
              <w:spacing w:before="120" w:after="120"/>
              <w:jc w:val="both"/>
              <w:rPr>
                <w:rFonts w:ascii="Bookman Old Style" w:hAnsi="Bookman Old Style" w:cs="Arial"/>
                <w:sz w:val="20"/>
                <w:szCs w:val="20"/>
              </w:rPr>
            </w:pPr>
            <w:r w:rsidRPr="00384853">
              <w:rPr>
                <w:rFonts w:ascii="Bookman Old Style" w:hAnsi="Bookman Old Style" w:cs="Arial"/>
                <w:sz w:val="20"/>
                <w:szCs w:val="20"/>
              </w:rPr>
              <w:t>N°</w:t>
            </w:r>
          </w:p>
        </w:tc>
        <w:tc>
          <w:tcPr>
            <w:tcW w:w="7894" w:type="dxa"/>
          </w:tcPr>
          <w:p w14:paraId="2C0773A2" w14:textId="0163616A" w:rsidR="0095614A" w:rsidRPr="00384853" w:rsidRDefault="0095614A" w:rsidP="004A16B0">
            <w:pPr>
              <w:spacing w:before="120" w:after="120"/>
              <w:jc w:val="both"/>
              <w:rPr>
                <w:rFonts w:ascii="Bookman Old Style" w:hAnsi="Bookman Old Style" w:cs="Arial"/>
                <w:sz w:val="20"/>
                <w:szCs w:val="20"/>
              </w:rPr>
            </w:pPr>
            <w:r w:rsidRPr="00384853">
              <w:rPr>
                <w:rFonts w:ascii="Bookman Old Style" w:hAnsi="Bookman Old Style" w:cs="Arial"/>
                <w:sz w:val="20"/>
                <w:szCs w:val="20"/>
              </w:rPr>
              <w:t>Designation de la pièce</w:t>
            </w:r>
          </w:p>
        </w:tc>
        <w:tc>
          <w:tcPr>
            <w:tcW w:w="1371" w:type="dxa"/>
          </w:tcPr>
          <w:p w14:paraId="34EBDC61" w14:textId="6CD04F75" w:rsidR="0095614A" w:rsidRPr="00384853" w:rsidRDefault="0095614A" w:rsidP="004A16B0">
            <w:pPr>
              <w:spacing w:before="120" w:after="120"/>
              <w:jc w:val="both"/>
              <w:rPr>
                <w:rFonts w:ascii="Bookman Old Style" w:hAnsi="Bookman Old Style" w:cs="Arial"/>
                <w:sz w:val="20"/>
                <w:szCs w:val="20"/>
              </w:rPr>
            </w:pPr>
            <w:r w:rsidRPr="00384853">
              <w:rPr>
                <w:rFonts w:ascii="Bookman Old Style" w:hAnsi="Bookman Old Style" w:cs="Arial"/>
                <w:sz w:val="20"/>
                <w:szCs w:val="20"/>
              </w:rPr>
              <w:t>Avis CIPM (OUI/NON)</w:t>
            </w:r>
          </w:p>
        </w:tc>
      </w:tr>
      <w:tr w:rsidR="0095614A" w:rsidRPr="00384853" w14:paraId="50E3F8FF" w14:textId="77777777" w:rsidTr="003C085D">
        <w:tc>
          <w:tcPr>
            <w:tcW w:w="697" w:type="dxa"/>
          </w:tcPr>
          <w:p w14:paraId="53A1AE5B" w14:textId="77777777" w:rsidR="0095614A" w:rsidRPr="00384853" w:rsidRDefault="0095614A" w:rsidP="004A16B0">
            <w:pPr>
              <w:pStyle w:val="Paragraphedeliste"/>
              <w:numPr>
                <w:ilvl w:val="0"/>
                <w:numId w:val="28"/>
              </w:numPr>
              <w:spacing w:before="120" w:after="120"/>
              <w:rPr>
                <w:rFonts w:ascii="Bookman Old Style" w:hAnsi="Bookman Old Style" w:cs="Arial"/>
                <w:sz w:val="20"/>
                <w:szCs w:val="20"/>
              </w:rPr>
            </w:pPr>
          </w:p>
        </w:tc>
        <w:tc>
          <w:tcPr>
            <w:tcW w:w="7894" w:type="dxa"/>
          </w:tcPr>
          <w:p w14:paraId="7CAABB70" w14:textId="13AEA69A" w:rsidR="0095614A" w:rsidRPr="00384853" w:rsidRDefault="0095614A" w:rsidP="004A16B0">
            <w:pPr>
              <w:spacing w:before="120" w:after="120"/>
              <w:jc w:val="both"/>
              <w:rPr>
                <w:rFonts w:ascii="Bookman Old Style" w:hAnsi="Bookman Old Style" w:cs="Arial"/>
                <w:sz w:val="20"/>
                <w:szCs w:val="20"/>
              </w:rPr>
            </w:pPr>
            <w:r w:rsidRPr="00384853">
              <w:rPr>
                <w:rFonts w:ascii="Bookman Old Style" w:hAnsi="Bookman Old Style" w:cs="Arial"/>
                <w:sz w:val="20"/>
                <w:szCs w:val="20"/>
              </w:rPr>
              <w:t>Registre de Commerce</w:t>
            </w:r>
          </w:p>
        </w:tc>
        <w:tc>
          <w:tcPr>
            <w:tcW w:w="1371" w:type="dxa"/>
          </w:tcPr>
          <w:p w14:paraId="3CE5A47C" w14:textId="77777777" w:rsidR="0095614A" w:rsidRPr="00384853" w:rsidRDefault="0095614A" w:rsidP="004A16B0">
            <w:pPr>
              <w:spacing w:before="120" w:after="120"/>
              <w:jc w:val="both"/>
              <w:rPr>
                <w:rFonts w:ascii="Bookman Old Style" w:hAnsi="Bookman Old Style" w:cs="Arial"/>
                <w:sz w:val="20"/>
                <w:szCs w:val="20"/>
              </w:rPr>
            </w:pPr>
          </w:p>
        </w:tc>
      </w:tr>
      <w:tr w:rsidR="0095614A" w:rsidRPr="00384853" w14:paraId="1294F251" w14:textId="77777777" w:rsidTr="003C085D">
        <w:tc>
          <w:tcPr>
            <w:tcW w:w="697" w:type="dxa"/>
          </w:tcPr>
          <w:p w14:paraId="54D42135" w14:textId="77777777" w:rsidR="0095614A" w:rsidRPr="00384853" w:rsidRDefault="0095614A" w:rsidP="004A16B0">
            <w:pPr>
              <w:pStyle w:val="Paragraphedeliste"/>
              <w:numPr>
                <w:ilvl w:val="0"/>
                <w:numId w:val="28"/>
              </w:numPr>
              <w:spacing w:before="120" w:after="120"/>
              <w:rPr>
                <w:rFonts w:ascii="Bookman Old Style" w:hAnsi="Bookman Old Style" w:cs="Arial"/>
                <w:sz w:val="20"/>
                <w:szCs w:val="20"/>
              </w:rPr>
            </w:pPr>
          </w:p>
        </w:tc>
        <w:tc>
          <w:tcPr>
            <w:tcW w:w="7894" w:type="dxa"/>
          </w:tcPr>
          <w:p w14:paraId="690ACE89" w14:textId="2E3A3019" w:rsidR="0095614A" w:rsidRPr="00384853" w:rsidRDefault="0095614A" w:rsidP="004A16B0">
            <w:pPr>
              <w:spacing w:before="120" w:after="120"/>
              <w:jc w:val="both"/>
              <w:rPr>
                <w:rFonts w:ascii="Bookman Old Style" w:hAnsi="Bookman Old Style" w:cs="Arial"/>
                <w:sz w:val="20"/>
                <w:szCs w:val="20"/>
                <w:lang w:val="fr-FR"/>
              </w:rPr>
            </w:pPr>
            <w:r w:rsidRPr="00384853">
              <w:rPr>
                <w:rFonts w:ascii="Bookman Old Style" w:hAnsi="Bookman Old Style" w:cs="Arial"/>
                <w:sz w:val="20"/>
                <w:szCs w:val="20"/>
                <w:lang w:val="fr-FR"/>
              </w:rPr>
              <w:t>Attestation de Conformité Fiscale</w:t>
            </w:r>
          </w:p>
        </w:tc>
        <w:tc>
          <w:tcPr>
            <w:tcW w:w="1371" w:type="dxa"/>
          </w:tcPr>
          <w:p w14:paraId="5EA24744" w14:textId="77777777" w:rsidR="0095614A" w:rsidRPr="00384853" w:rsidRDefault="0095614A" w:rsidP="004A16B0">
            <w:pPr>
              <w:spacing w:before="120" w:after="120"/>
              <w:jc w:val="both"/>
              <w:rPr>
                <w:rFonts w:ascii="Bookman Old Style" w:hAnsi="Bookman Old Style" w:cs="Arial"/>
                <w:sz w:val="20"/>
                <w:szCs w:val="20"/>
                <w:lang w:val="fr-FR"/>
              </w:rPr>
            </w:pPr>
          </w:p>
        </w:tc>
      </w:tr>
      <w:tr w:rsidR="0095614A" w:rsidRPr="00384853" w14:paraId="0661F669" w14:textId="77777777" w:rsidTr="003C085D">
        <w:tc>
          <w:tcPr>
            <w:tcW w:w="697" w:type="dxa"/>
          </w:tcPr>
          <w:p w14:paraId="4CD065EB" w14:textId="77777777" w:rsidR="0095614A" w:rsidRPr="00384853" w:rsidRDefault="0095614A" w:rsidP="004A16B0">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1E2D769" w14:textId="74BF5BBE" w:rsidR="0095614A" w:rsidRPr="00384853" w:rsidRDefault="0095614A" w:rsidP="004A16B0">
            <w:pPr>
              <w:spacing w:before="120" w:after="120"/>
              <w:jc w:val="both"/>
              <w:rPr>
                <w:rFonts w:ascii="Bookman Old Style" w:hAnsi="Bookman Old Style" w:cs="Arial"/>
                <w:sz w:val="20"/>
                <w:szCs w:val="20"/>
              </w:rPr>
            </w:pPr>
            <w:r w:rsidRPr="00384853">
              <w:rPr>
                <w:rFonts w:ascii="Bookman Old Style" w:hAnsi="Bookman Old Style" w:cs="Arial"/>
                <w:sz w:val="20"/>
                <w:szCs w:val="20"/>
              </w:rPr>
              <w:t xml:space="preserve">Plan de </w:t>
            </w:r>
            <w:proofErr w:type="spellStart"/>
            <w:r w:rsidRPr="00384853">
              <w:rPr>
                <w:rFonts w:ascii="Bookman Old Style" w:hAnsi="Bookman Old Style" w:cs="Arial"/>
                <w:sz w:val="20"/>
                <w:szCs w:val="20"/>
              </w:rPr>
              <w:t>localisation</w:t>
            </w:r>
            <w:proofErr w:type="spellEnd"/>
          </w:p>
        </w:tc>
        <w:tc>
          <w:tcPr>
            <w:tcW w:w="1371" w:type="dxa"/>
          </w:tcPr>
          <w:p w14:paraId="266EDEB1" w14:textId="77777777" w:rsidR="0095614A" w:rsidRPr="00384853" w:rsidRDefault="0095614A" w:rsidP="004A16B0">
            <w:pPr>
              <w:spacing w:before="120" w:after="120"/>
              <w:jc w:val="both"/>
              <w:rPr>
                <w:rFonts w:ascii="Bookman Old Style" w:hAnsi="Bookman Old Style" w:cs="Arial"/>
                <w:sz w:val="20"/>
                <w:szCs w:val="20"/>
              </w:rPr>
            </w:pPr>
          </w:p>
        </w:tc>
      </w:tr>
      <w:tr w:rsidR="0095614A" w:rsidRPr="00384853" w14:paraId="23D1F02A" w14:textId="77777777" w:rsidTr="003C085D">
        <w:tc>
          <w:tcPr>
            <w:tcW w:w="697" w:type="dxa"/>
          </w:tcPr>
          <w:p w14:paraId="489A37DF" w14:textId="77777777" w:rsidR="0095614A" w:rsidRPr="00384853" w:rsidRDefault="0095614A" w:rsidP="004A16B0">
            <w:pPr>
              <w:pStyle w:val="Paragraphedeliste"/>
              <w:numPr>
                <w:ilvl w:val="0"/>
                <w:numId w:val="28"/>
              </w:numPr>
              <w:spacing w:before="120" w:after="120"/>
              <w:rPr>
                <w:rFonts w:ascii="Bookman Old Style" w:hAnsi="Bookman Old Style" w:cs="Arial"/>
                <w:sz w:val="20"/>
                <w:szCs w:val="20"/>
              </w:rPr>
            </w:pPr>
          </w:p>
        </w:tc>
        <w:tc>
          <w:tcPr>
            <w:tcW w:w="7894" w:type="dxa"/>
          </w:tcPr>
          <w:p w14:paraId="5F5E4073" w14:textId="6C2F8EE4" w:rsidR="0095614A" w:rsidRPr="00384853" w:rsidRDefault="0095614A" w:rsidP="004A16B0">
            <w:pPr>
              <w:spacing w:before="120" w:after="120"/>
              <w:jc w:val="both"/>
              <w:rPr>
                <w:rFonts w:ascii="Bookman Old Style" w:hAnsi="Bookman Old Style" w:cs="Arial"/>
                <w:sz w:val="20"/>
                <w:szCs w:val="20"/>
                <w:lang w:val="fr-FR"/>
              </w:rPr>
            </w:pPr>
            <w:r w:rsidRPr="00384853">
              <w:rPr>
                <w:rFonts w:ascii="Bookman Old Style" w:hAnsi="Bookman Old Style" w:cs="Arial"/>
                <w:sz w:val="20"/>
                <w:szCs w:val="20"/>
                <w:lang w:val="fr-FR"/>
              </w:rPr>
              <w:t>Attestation de non faillite</w:t>
            </w:r>
          </w:p>
        </w:tc>
        <w:tc>
          <w:tcPr>
            <w:tcW w:w="1371" w:type="dxa"/>
          </w:tcPr>
          <w:p w14:paraId="3DDB5ED5" w14:textId="77777777" w:rsidR="0095614A" w:rsidRPr="00384853" w:rsidRDefault="0095614A" w:rsidP="004A16B0">
            <w:pPr>
              <w:spacing w:before="120" w:after="120"/>
              <w:jc w:val="both"/>
              <w:rPr>
                <w:rFonts w:ascii="Bookman Old Style" w:hAnsi="Bookman Old Style" w:cs="Arial"/>
                <w:sz w:val="20"/>
                <w:szCs w:val="20"/>
                <w:lang w:val="fr-FR"/>
              </w:rPr>
            </w:pPr>
          </w:p>
        </w:tc>
      </w:tr>
      <w:tr w:rsidR="0095614A" w:rsidRPr="00384853" w14:paraId="088E4D88" w14:textId="77777777" w:rsidTr="003C085D">
        <w:tc>
          <w:tcPr>
            <w:tcW w:w="697" w:type="dxa"/>
          </w:tcPr>
          <w:p w14:paraId="624DC59D" w14:textId="77777777" w:rsidR="0095614A" w:rsidRPr="00384853" w:rsidRDefault="0095614A" w:rsidP="004A16B0">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5CA30953" w14:textId="7789BF3B" w:rsidR="0095614A" w:rsidRPr="00384853" w:rsidRDefault="0095614A" w:rsidP="004A16B0">
            <w:pPr>
              <w:spacing w:before="120" w:after="120"/>
              <w:jc w:val="both"/>
              <w:rPr>
                <w:rFonts w:ascii="Bookman Old Style" w:hAnsi="Bookman Old Style" w:cs="Arial"/>
                <w:sz w:val="20"/>
                <w:szCs w:val="20"/>
                <w:lang w:val="fr-FR"/>
              </w:rPr>
            </w:pPr>
            <w:r w:rsidRPr="00384853">
              <w:rPr>
                <w:rFonts w:ascii="Bookman Old Style" w:hAnsi="Bookman Old Style" w:cs="Arial"/>
                <w:sz w:val="20"/>
                <w:szCs w:val="20"/>
                <w:lang w:val="fr-FR"/>
              </w:rPr>
              <w:t>Attestation de non exclusion des marchés publics</w:t>
            </w:r>
          </w:p>
        </w:tc>
        <w:tc>
          <w:tcPr>
            <w:tcW w:w="1371" w:type="dxa"/>
          </w:tcPr>
          <w:p w14:paraId="75A9A791" w14:textId="77777777" w:rsidR="0095614A" w:rsidRPr="00384853" w:rsidRDefault="0095614A" w:rsidP="004A16B0">
            <w:pPr>
              <w:spacing w:before="120" w:after="120"/>
              <w:jc w:val="both"/>
              <w:rPr>
                <w:rFonts w:ascii="Bookman Old Style" w:hAnsi="Bookman Old Style" w:cs="Arial"/>
                <w:sz w:val="20"/>
                <w:szCs w:val="20"/>
                <w:lang w:val="fr-FR"/>
              </w:rPr>
            </w:pPr>
          </w:p>
        </w:tc>
      </w:tr>
      <w:tr w:rsidR="0095614A" w:rsidRPr="00384853" w14:paraId="701A06C2" w14:textId="77777777" w:rsidTr="003C085D">
        <w:tc>
          <w:tcPr>
            <w:tcW w:w="697" w:type="dxa"/>
          </w:tcPr>
          <w:p w14:paraId="0BD1525B" w14:textId="77777777" w:rsidR="0095614A" w:rsidRPr="00384853" w:rsidRDefault="0095614A" w:rsidP="004A16B0">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851343D" w14:textId="3AE0F6BA" w:rsidR="0095614A" w:rsidRPr="00384853" w:rsidRDefault="0095614A" w:rsidP="004A16B0">
            <w:pPr>
              <w:spacing w:before="120" w:after="120"/>
              <w:jc w:val="both"/>
              <w:rPr>
                <w:rFonts w:ascii="Bookman Old Style" w:hAnsi="Bookman Old Style" w:cs="Arial"/>
                <w:sz w:val="20"/>
                <w:szCs w:val="20"/>
                <w:lang w:val="fr-FR"/>
              </w:rPr>
            </w:pPr>
            <w:r w:rsidRPr="00384853">
              <w:rPr>
                <w:rFonts w:ascii="Bookman Old Style" w:hAnsi="Bookman Old Style" w:cs="Arial"/>
                <w:sz w:val="20"/>
                <w:szCs w:val="20"/>
                <w:lang w:val="fr-FR"/>
              </w:rPr>
              <w:t>Attestation pour soumission délivrée par la CNPS</w:t>
            </w:r>
          </w:p>
        </w:tc>
        <w:tc>
          <w:tcPr>
            <w:tcW w:w="1371" w:type="dxa"/>
          </w:tcPr>
          <w:p w14:paraId="5E4DF76D" w14:textId="77777777" w:rsidR="0095614A" w:rsidRPr="00384853" w:rsidRDefault="0095614A" w:rsidP="004A16B0">
            <w:pPr>
              <w:spacing w:before="120" w:after="120"/>
              <w:jc w:val="both"/>
              <w:rPr>
                <w:rFonts w:ascii="Bookman Old Style" w:hAnsi="Bookman Old Style" w:cs="Arial"/>
                <w:sz w:val="20"/>
                <w:szCs w:val="20"/>
                <w:lang w:val="fr-FR"/>
              </w:rPr>
            </w:pPr>
          </w:p>
        </w:tc>
      </w:tr>
      <w:tr w:rsidR="0095614A" w:rsidRPr="00384853" w14:paraId="1DE77FBF" w14:textId="77777777" w:rsidTr="003C085D">
        <w:tc>
          <w:tcPr>
            <w:tcW w:w="697" w:type="dxa"/>
          </w:tcPr>
          <w:p w14:paraId="7720D581" w14:textId="77777777" w:rsidR="0095614A" w:rsidRPr="00384853" w:rsidRDefault="0095614A" w:rsidP="004A16B0">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41ABAC07" w14:textId="37721F57" w:rsidR="0095614A" w:rsidRPr="00384853" w:rsidRDefault="0095614A" w:rsidP="004A16B0">
            <w:pPr>
              <w:spacing w:before="120" w:after="120"/>
              <w:jc w:val="both"/>
              <w:rPr>
                <w:rFonts w:ascii="Bookman Old Style" w:hAnsi="Bookman Old Style" w:cs="Arial"/>
                <w:sz w:val="20"/>
                <w:szCs w:val="20"/>
                <w:lang w:val="fr-FR"/>
              </w:rPr>
            </w:pPr>
            <w:r w:rsidRPr="00384853">
              <w:rPr>
                <w:rFonts w:ascii="Bookman Old Style" w:hAnsi="Bookman Old Style" w:cs="Arial"/>
                <w:sz w:val="20"/>
                <w:szCs w:val="20"/>
                <w:lang w:val="fr-FR"/>
              </w:rPr>
              <w:t>Attestation d’immatriculation fiscale</w:t>
            </w:r>
          </w:p>
        </w:tc>
        <w:tc>
          <w:tcPr>
            <w:tcW w:w="1371" w:type="dxa"/>
          </w:tcPr>
          <w:p w14:paraId="71F34D40" w14:textId="77777777" w:rsidR="0095614A" w:rsidRPr="00384853" w:rsidRDefault="0095614A" w:rsidP="004A16B0">
            <w:pPr>
              <w:spacing w:before="120" w:after="120"/>
              <w:jc w:val="both"/>
              <w:rPr>
                <w:rFonts w:ascii="Bookman Old Style" w:hAnsi="Bookman Old Style" w:cs="Arial"/>
                <w:sz w:val="20"/>
                <w:szCs w:val="20"/>
                <w:lang w:val="fr-FR"/>
              </w:rPr>
            </w:pPr>
          </w:p>
        </w:tc>
      </w:tr>
      <w:tr w:rsidR="0095614A" w:rsidRPr="00384853" w14:paraId="17E44E1E" w14:textId="77777777" w:rsidTr="003C085D">
        <w:tc>
          <w:tcPr>
            <w:tcW w:w="697" w:type="dxa"/>
          </w:tcPr>
          <w:p w14:paraId="551C80A7" w14:textId="77777777" w:rsidR="0095614A" w:rsidRPr="00384853" w:rsidRDefault="0095614A" w:rsidP="004A16B0">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41805E56" w14:textId="68BBEF4D" w:rsidR="0095614A" w:rsidRPr="00384853" w:rsidRDefault="0095614A" w:rsidP="004A16B0">
            <w:pPr>
              <w:spacing w:before="120" w:after="120"/>
              <w:jc w:val="both"/>
              <w:rPr>
                <w:rFonts w:ascii="Bookman Old Style" w:hAnsi="Bookman Old Style" w:cs="Arial"/>
                <w:sz w:val="20"/>
                <w:szCs w:val="20"/>
                <w:lang w:val="fr-FR"/>
              </w:rPr>
            </w:pPr>
            <w:r w:rsidRPr="00384853">
              <w:rPr>
                <w:rFonts w:ascii="Bookman Old Style" w:eastAsia="SimSun" w:hAnsi="Bookman Old Style" w:cs="Arial"/>
                <w:sz w:val="20"/>
                <w:szCs w:val="20"/>
                <w:lang w:val="fr-CA"/>
              </w:rPr>
              <w:t>Attestation de domiciliation bancaire.</w:t>
            </w:r>
          </w:p>
        </w:tc>
        <w:tc>
          <w:tcPr>
            <w:tcW w:w="1371" w:type="dxa"/>
          </w:tcPr>
          <w:p w14:paraId="74AFD0A5" w14:textId="77777777" w:rsidR="0095614A" w:rsidRPr="00384853" w:rsidRDefault="0095614A" w:rsidP="004A16B0">
            <w:pPr>
              <w:spacing w:before="120" w:after="120"/>
              <w:jc w:val="both"/>
              <w:rPr>
                <w:rFonts w:ascii="Bookman Old Style" w:hAnsi="Bookman Old Style" w:cs="Arial"/>
                <w:sz w:val="20"/>
                <w:szCs w:val="20"/>
                <w:lang w:val="fr-FR"/>
              </w:rPr>
            </w:pPr>
          </w:p>
        </w:tc>
      </w:tr>
      <w:tr w:rsidR="0095614A" w:rsidRPr="00384853" w14:paraId="29F65077" w14:textId="77777777" w:rsidTr="003C085D">
        <w:tc>
          <w:tcPr>
            <w:tcW w:w="697" w:type="dxa"/>
          </w:tcPr>
          <w:p w14:paraId="2C959843" w14:textId="77777777" w:rsidR="0095614A" w:rsidRPr="00384853" w:rsidRDefault="0095614A" w:rsidP="004A16B0">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01FF0122" w14:textId="70B2B913" w:rsidR="0095614A" w:rsidRPr="00384853" w:rsidRDefault="004D5C4C" w:rsidP="004A16B0">
            <w:pPr>
              <w:spacing w:before="120" w:after="120"/>
              <w:jc w:val="both"/>
              <w:rPr>
                <w:rFonts w:ascii="Bookman Old Style" w:hAnsi="Bookman Old Style" w:cs="Arial"/>
                <w:sz w:val="20"/>
                <w:szCs w:val="20"/>
                <w:lang w:val="fr-FR"/>
              </w:rPr>
            </w:pPr>
            <w:r w:rsidRPr="00384853">
              <w:rPr>
                <w:rFonts w:ascii="Bookman Old Style" w:hAnsi="Bookman Old Style" w:cs="Arial"/>
                <w:sz w:val="20"/>
                <w:szCs w:val="20"/>
                <w:lang w:val="fr-FR"/>
              </w:rPr>
              <w:t>CV Conducteur de travaux date et signé</w:t>
            </w:r>
          </w:p>
        </w:tc>
        <w:tc>
          <w:tcPr>
            <w:tcW w:w="1371" w:type="dxa"/>
          </w:tcPr>
          <w:p w14:paraId="2EDB3112" w14:textId="77777777" w:rsidR="0095614A" w:rsidRPr="00384853" w:rsidRDefault="0095614A" w:rsidP="004A16B0">
            <w:pPr>
              <w:spacing w:before="120" w:after="120"/>
              <w:jc w:val="both"/>
              <w:rPr>
                <w:rFonts w:ascii="Bookman Old Style" w:hAnsi="Bookman Old Style" w:cs="Arial"/>
                <w:sz w:val="20"/>
                <w:szCs w:val="20"/>
                <w:lang w:val="fr-FR"/>
              </w:rPr>
            </w:pPr>
          </w:p>
        </w:tc>
      </w:tr>
      <w:tr w:rsidR="0095614A" w:rsidRPr="00384853" w14:paraId="54C95F3A" w14:textId="77777777" w:rsidTr="003C085D">
        <w:tc>
          <w:tcPr>
            <w:tcW w:w="697" w:type="dxa"/>
          </w:tcPr>
          <w:p w14:paraId="6979B64D" w14:textId="77777777" w:rsidR="0095614A" w:rsidRPr="00384853" w:rsidRDefault="0095614A" w:rsidP="004A16B0">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D539657" w14:textId="5EEF1ACE" w:rsidR="0095614A" w:rsidRPr="00384853" w:rsidRDefault="004D5C4C" w:rsidP="004A16B0">
            <w:pPr>
              <w:spacing w:before="120" w:after="120"/>
              <w:jc w:val="both"/>
              <w:rPr>
                <w:rFonts w:ascii="Bookman Old Style" w:hAnsi="Bookman Old Style" w:cs="Arial"/>
                <w:sz w:val="20"/>
                <w:szCs w:val="20"/>
                <w:lang w:val="fr-FR"/>
              </w:rPr>
            </w:pPr>
            <w:r w:rsidRPr="00384853">
              <w:rPr>
                <w:rFonts w:ascii="Bookman Old Style" w:hAnsi="Bookman Old Style" w:cs="Arial"/>
                <w:sz w:val="20"/>
                <w:szCs w:val="20"/>
                <w:lang w:val="fr-FR"/>
              </w:rPr>
              <w:t>CV Chef chantier de travaux date et signé</w:t>
            </w:r>
          </w:p>
        </w:tc>
        <w:tc>
          <w:tcPr>
            <w:tcW w:w="1371" w:type="dxa"/>
          </w:tcPr>
          <w:p w14:paraId="0ABB76CD" w14:textId="77777777" w:rsidR="0095614A" w:rsidRPr="00384853" w:rsidRDefault="0095614A" w:rsidP="004A16B0">
            <w:pPr>
              <w:spacing w:before="120" w:after="120"/>
              <w:jc w:val="both"/>
              <w:rPr>
                <w:rFonts w:ascii="Bookman Old Style" w:hAnsi="Bookman Old Style" w:cs="Arial"/>
                <w:sz w:val="20"/>
                <w:szCs w:val="20"/>
                <w:lang w:val="fr-FR"/>
              </w:rPr>
            </w:pPr>
          </w:p>
        </w:tc>
      </w:tr>
      <w:tr w:rsidR="0095614A" w:rsidRPr="00384853" w14:paraId="2FB95FE1" w14:textId="77777777" w:rsidTr="003C085D">
        <w:tc>
          <w:tcPr>
            <w:tcW w:w="697" w:type="dxa"/>
          </w:tcPr>
          <w:p w14:paraId="4C571C38" w14:textId="77777777" w:rsidR="0095614A" w:rsidRPr="00384853" w:rsidRDefault="0095614A" w:rsidP="004A16B0">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44E27C9D" w14:textId="5AAC292F" w:rsidR="0095614A" w:rsidRPr="00384853" w:rsidRDefault="004D5C4C" w:rsidP="004A16B0">
            <w:pPr>
              <w:spacing w:before="120" w:after="120"/>
              <w:jc w:val="both"/>
              <w:rPr>
                <w:rFonts w:ascii="Bookman Old Style" w:hAnsi="Bookman Old Style" w:cs="Arial"/>
                <w:sz w:val="20"/>
                <w:szCs w:val="20"/>
                <w:lang w:val="fr-FR"/>
              </w:rPr>
            </w:pPr>
            <w:proofErr w:type="spellStart"/>
            <w:r w:rsidRPr="00384853">
              <w:rPr>
                <w:rFonts w:ascii="Bookman Old Style" w:hAnsi="Bookman Old Style" w:cs="Arial"/>
                <w:sz w:val="20"/>
                <w:szCs w:val="20"/>
                <w:lang w:val="fr-FR"/>
              </w:rPr>
              <w:t>Photocoipe</w:t>
            </w:r>
            <w:proofErr w:type="spellEnd"/>
            <w:r w:rsidRPr="00384853">
              <w:rPr>
                <w:rFonts w:ascii="Bookman Old Style" w:hAnsi="Bookman Old Style" w:cs="Arial"/>
                <w:sz w:val="20"/>
                <w:szCs w:val="20"/>
                <w:lang w:val="fr-FR"/>
              </w:rPr>
              <w:t xml:space="preserve"> légalisée de la carte grise du pick-up</w:t>
            </w:r>
          </w:p>
        </w:tc>
        <w:tc>
          <w:tcPr>
            <w:tcW w:w="1371" w:type="dxa"/>
          </w:tcPr>
          <w:p w14:paraId="3FD37EEF" w14:textId="77777777" w:rsidR="0095614A" w:rsidRPr="00384853" w:rsidRDefault="0095614A" w:rsidP="004A16B0">
            <w:pPr>
              <w:spacing w:before="120" w:after="120"/>
              <w:jc w:val="both"/>
              <w:rPr>
                <w:rFonts w:ascii="Bookman Old Style" w:hAnsi="Bookman Old Style" w:cs="Arial"/>
                <w:sz w:val="20"/>
                <w:szCs w:val="20"/>
                <w:lang w:val="fr-FR"/>
              </w:rPr>
            </w:pPr>
          </w:p>
        </w:tc>
      </w:tr>
      <w:tr w:rsidR="003C085D" w:rsidRPr="00384853" w14:paraId="55AB7F5E" w14:textId="77777777" w:rsidTr="003C085D">
        <w:tc>
          <w:tcPr>
            <w:tcW w:w="697" w:type="dxa"/>
          </w:tcPr>
          <w:p w14:paraId="799593CD" w14:textId="77777777" w:rsidR="003C085D" w:rsidRPr="00384853" w:rsidRDefault="003C085D" w:rsidP="004A16B0">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A54066C" w14:textId="40BDFA66" w:rsidR="003C085D" w:rsidRPr="00384853" w:rsidRDefault="003C085D" w:rsidP="004A16B0">
            <w:pPr>
              <w:spacing w:before="120" w:after="120"/>
              <w:jc w:val="both"/>
              <w:rPr>
                <w:rFonts w:ascii="Bookman Old Style" w:hAnsi="Bookman Old Style" w:cs="Arial"/>
                <w:sz w:val="20"/>
                <w:szCs w:val="20"/>
                <w:lang w:val="fr-FR"/>
              </w:rPr>
            </w:pPr>
            <w:r w:rsidRPr="00384853">
              <w:rPr>
                <w:rFonts w:ascii="Bookman Old Style" w:hAnsi="Bookman Old Style" w:cs="Arial"/>
                <w:b/>
                <w:iCs/>
                <w:sz w:val="20"/>
                <w:szCs w:val="20"/>
                <w:lang w:val="fr-FR"/>
              </w:rPr>
              <w:t>Cahier des clauses techniques particulières, paraphé à chaque page, daté et signé à la dernière page</w:t>
            </w:r>
          </w:p>
        </w:tc>
        <w:tc>
          <w:tcPr>
            <w:tcW w:w="1371" w:type="dxa"/>
          </w:tcPr>
          <w:p w14:paraId="04874D42" w14:textId="77777777" w:rsidR="003C085D" w:rsidRPr="00384853" w:rsidRDefault="003C085D" w:rsidP="004A16B0">
            <w:pPr>
              <w:spacing w:before="120" w:after="120"/>
              <w:jc w:val="both"/>
              <w:rPr>
                <w:rFonts w:ascii="Bookman Old Style" w:hAnsi="Bookman Old Style" w:cs="Arial"/>
                <w:sz w:val="20"/>
                <w:szCs w:val="20"/>
                <w:lang w:val="fr-FR"/>
              </w:rPr>
            </w:pPr>
          </w:p>
        </w:tc>
      </w:tr>
      <w:tr w:rsidR="003C085D" w:rsidRPr="00384853" w14:paraId="3E83874C" w14:textId="77777777" w:rsidTr="003C085D">
        <w:tc>
          <w:tcPr>
            <w:tcW w:w="697" w:type="dxa"/>
          </w:tcPr>
          <w:p w14:paraId="587AB1EF" w14:textId="77777777" w:rsidR="003C085D" w:rsidRPr="00384853" w:rsidRDefault="003C085D" w:rsidP="004A16B0">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76090B25" w14:textId="533C036E" w:rsidR="003C085D" w:rsidRPr="00384853" w:rsidRDefault="003C085D" w:rsidP="004A16B0">
            <w:pPr>
              <w:spacing w:before="120" w:after="120"/>
              <w:jc w:val="both"/>
              <w:rPr>
                <w:rFonts w:ascii="Bookman Old Style" w:hAnsi="Bookman Old Style" w:cs="Arial"/>
                <w:sz w:val="20"/>
                <w:szCs w:val="20"/>
                <w:lang w:val="fr-FR"/>
              </w:rPr>
            </w:pPr>
            <w:r w:rsidRPr="00384853">
              <w:rPr>
                <w:rFonts w:ascii="Bookman Old Style" w:hAnsi="Bookman Old Style" w:cs="Arial"/>
                <w:b/>
                <w:iCs/>
                <w:sz w:val="20"/>
                <w:szCs w:val="20"/>
                <w:lang w:val="fr-FR"/>
              </w:rPr>
              <w:t xml:space="preserve">Cahier des clauses environnementales et sociales, paraphé à chaque page, daté et signé à la dernière page </w:t>
            </w:r>
          </w:p>
        </w:tc>
        <w:tc>
          <w:tcPr>
            <w:tcW w:w="1371" w:type="dxa"/>
          </w:tcPr>
          <w:p w14:paraId="53FD7BCF" w14:textId="77777777" w:rsidR="003C085D" w:rsidRPr="00384853" w:rsidRDefault="003C085D" w:rsidP="004A16B0">
            <w:pPr>
              <w:spacing w:before="120" w:after="120"/>
              <w:jc w:val="both"/>
              <w:rPr>
                <w:rFonts w:ascii="Bookman Old Style" w:hAnsi="Bookman Old Style" w:cs="Arial"/>
                <w:sz w:val="20"/>
                <w:szCs w:val="20"/>
                <w:lang w:val="fr-FR"/>
              </w:rPr>
            </w:pPr>
          </w:p>
        </w:tc>
      </w:tr>
      <w:tr w:rsidR="003C085D" w:rsidRPr="00384853" w14:paraId="4D70CF17" w14:textId="77777777" w:rsidTr="003C085D">
        <w:tc>
          <w:tcPr>
            <w:tcW w:w="697" w:type="dxa"/>
          </w:tcPr>
          <w:p w14:paraId="65C916D3" w14:textId="77777777" w:rsidR="003C085D" w:rsidRPr="00384853" w:rsidRDefault="003C085D" w:rsidP="004A16B0">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6E7D8A45" w14:textId="405C6DC6" w:rsidR="003C085D" w:rsidRPr="00384853" w:rsidRDefault="003C085D" w:rsidP="004A16B0">
            <w:pPr>
              <w:spacing w:before="120" w:after="120"/>
              <w:jc w:val="both"/>
              <w:rPr>
                <w:rFonts w:ascii="Bookman Old Style" w:hAnsi="Bookman Old Style" w:cs="Arial"/>
                <w:sz w:val="20"/>
                <w:szCs w:val="20"/>
                <w:lang w:val="fr-FR"/>
              </w:rPr>
            </w:pPr>
            <w:r w:rsidRPr="00384853">
              <w:rPr>
                <w:rFonts w:ascii="Bookman Old Style" w:hAnsi="Bookman Old Style" w:cs="Arial"/>
                <w:b/>
                <w:iCs/>
                <w:sz w:val="20"/>
                <w:szCs w:val="20"/>
                <w:lang w:val="fr-FR"/>
              </w:rPr>
              <w:t xml:space="preserve">Cahier des Clauses administratives particulières paraphé à chaque page, daté et signé à la dernière page </w:t>
            </w:r>
          </w:p>
        </w:tc>
        <w:tc>
          <w:tcPr>
            <w:tcW w:w="1371" w:type="dxa"/>
          </w:tcPr>
          <w:p w14:paraId="612E6F4D" w14:textId="77777777" w:rsidR="003C085D" w:rsidRPr="00384853" w:rsidRDefault="003C085D" w:rsidP="004A16B0">
            <w:pPr>
              <w:spacing w:before="120" w:after="120"/>
              <w:jc w:val="both"/>
              <w:rPr>
                <w:rFonts w:ascii="Bookman Old Style" w:hAnsi="Bookman Old Style" w:cs="Arial"/>
                <w:sz w:val="20"/>
                <w:szCs w:val="20"/>
                <w:lang w:val="fr-FR"/>
              </w:rPr>
            </w:pPr>
          </w:p>
        </w:tc>
      </w:tr>
      <w:tr w:rsidR="003C085D" w:rsidRPr="00384853" w14:paraId="78E92276" w14:textId="77777777" w:rsidTr="003C085D">
        <w:tc>
          <w:tcPr>
            <w:tcW w:w="697" w:type="dxa"/>
          </w:tcPr>
          <w:p w14:paraId="2E66842C" w14:textId="77777777" w:rsidR="003C085D" w:rsidRPr="00384853" w:rsidRDefault="003C085D" w:rsidP="004A16B0">
            <w:pPr>
              <w:pStyle w:val="Paragraphedeliste"/>
              <w:numPr>
                <w:ilvl w:val="0"/>
                <w:numId w:val="28"/>
              </w:numPr>
              <w:spacing w:before="120" w:after="120"/>
              <w:rPr>
                <w:rFonts w:ascii="Bookman Old Style" w:hAnsi="Bookman Old Style" w:cs="Arial"/>
                <w:sz w:val="20"/>
                <w:szCs w:val="20"/>
                <w:lang w:val="fr-FR"/>
              </w:rPr>
            </w:pPr>
          </w:p>
        </w:tc>
        <w:tc>
          <w:tcPr>
            <w:tcW w:w="7894" w:type="dxa"/>
          </w:tcPr>
          <w:p w14:paraId="2DE96740" w14:textId="37AFA2C2" w:rsidR="003C085D" w:rsidRPr="00384853" w:rsidRDefault="003C085D" w:rsidP="004A16B0">
            <w:pPr>
              <w:widowControl w:val="0"/>
              <w:tabs>
                <w:tab w:val="left" w:pos="7080"/>
              </w:tabs>
              <w:autoSpaceDE w:val="0"/>
              <w:ind w:left="35"/>
              <w:jc w:val="both"/>
              <w:rPr>
                <w:rFonts w:ascii="Bookman Old Style" w:hAnsi="Bookman Old Style" w:cs="Arial"/>
                <w:sz w:val="20"/>
                <w:szCs w:val="20"/>
                <w:lang w:val="fr-FR"/>
              </w:rPr>
            </w:pPr>
            <w:r w:rsidRPr="00384853">
              <w:rPr>
                <w:rFonts w:ascii="Bookman Old Style" w:hAnsi="Bookman Old Style" w:cs="Arial"/>
                <w:b/>
                <w:iCs/>
                <w:sz w:val="20"/>
                <w:szCs w:val="20"/>
                <w:lang w:val="fr-FR"/>
              </w:rPr>
              <w:t xml:space="preserve">Rapport de visite des sites, </w:t>
            </w:r>
            <w:r w:rsidRPr="00384853">
              <w:rPr>
                <w:rFonts w:ascii="Bookman Old Style" w:hAnsi="Bookman Old Style" w:cs="Arial"/>
                <w:b/>
                <w:i/>
                <w:iCs/>
                <w:sz w:val="20"/>
                <w:szCs w:val="20"/>
                <w:lang w:val="fr-FR"/>
              </w:rPr>
              <w:t>justifié par les</w:t>
            </w:r>
            <w:r w:rsidR="003709E1" w:rsidRPr="00384853">
              <w:rPr>
                <w:rFonts w:ascii="Bookman Old Style" w:hAnsi="Bookman Old Style" w:cs="Arial"/>
                <w:b/>
                <w:i/>
                <w:iCs/>
                <w:sz w:val="20"/>
                <w:szCs w:val="20"/>
                <w:lang w:val="fr-FR"/>
              </w:rPr>
              <w:t xml:space="preserve"> </w:t>
            </w:r>
            <w:r w:rsidRPr="00384853">
              <w:rPr>
                <w:rFonts w:ascii="Bookman Old Style" w:hAnsi="Bookman Old Style" w:cs="Arial"/>
                <w:b/>
                <w:i/>
                <w:iCs/>
                <w:sz w:val="20"/>
                <w:szCs w:val="20"/>
                <w:lang w:val="fr-FR"/>
              </w:rPr>
              <w:t xml:space="preserve">prises de vue et un rapport pertinent </w:t>
            </w:r>
            <w:r w:rsidRPr="00384853">
              <w:rPr>
                <w:rFonts w:ascii="Bookman Old Style" w:hAnsi="Bookman Old Style" w:cs="Arial"/>
                <w:b/>
                <w:i/>
                <w:iCs/>
                <w:color w:val="FF0000"/>
                <w:sz w:val="20"/>
                <w:szCs w:val="20"/>
                <w:lang w:val="fr-FR"/>
              </w:rPr>
              <w:t>(Si applicable)</w:t>
            </w:r>
          </w:p>
        </w:tc>
        <w:tc>
          <w:tcPr>
            <w:tcW w:w="1371" w:type="dxa"/>
          </w:tcPr>
          <w:p w14:paraId="6E2ABEDD" w14:textId="77777777" w:rsidR="003C085D" w:rsidRPr="00384853" w:rsidRDefault="003C085D" w:rsidP="004A16B0">
            <w:pPr>
              <w:spacing w:before="120" w:after="120"/>
              <w:jc w:val="both"/>
              <w:rPr>
                <w:rFonts w:ascii="Bookman Old Style" w:hAnsi="Bookman Old Style" w:cs="Arial"/>
                <w:sz w:val="20"/>
                <w:szCs w:val="20"/>
                <w:lang w:val="fr-FR"/>
              </w:rPr>
            </w:pPr>
          </w:p>
        </w:tc>
      </w:tr>
    </w:tbl>
    <w:p w14:paraId="2298E0E8" w14:textId="77777777" w:rsidR="0069145C" w:rsidRPr="001E4138" w:rsidRDefault="0069145C" w:rsidP="004A16B0">
      <w:pPr>
        <w:suppressAutoHyphens/>
        <w:autoSpaceDN w:val="0"/>
        <w:spacing w:before="120" w:after="120"/>
        <w:ind w:left="1440" w:right="49" w:hanging="1440"/>
        <w:jc w:val="both"/>
        <w:textAlignment w:val="baseline"/>
        <w:rPr>
          <w:rFonts w:ascii="Bookman Old Style" w:hAnsi="Bookman Old Style"/>
          <w:b/>
          <w:bCs/>
          <w:i/>
          <w:iCs/>
          <w:sz w:val="20"/>
        </w:rPr>
      </w:pPr>
      <w:r w:rsidRPr="001E4138">
        <w:rPr>
          <w:rFonts w:ascii="Bookman Old Style" w:hAnsi="Bookman Old Style"/>
          <w:b/>
          <w:bCs/>
          <w:i/>
          <w:iCs/>
          <w:sz w:val="20"/>
          <w:u w:val="single"/>
        </w:rPr>
        <w:t>N.B</w:t>
      </w:r>
      <w:r w:rsidRPr="001E4138">
        <w:rPr>
          <w:rFonts w:ascii="Bookman Old Style" w:hAnsi="Bookman Old Style"/>
          <w:b/>
          <w:bCs/>
          <w:i/>
          <w:iCs/>
          <w:sz w:val="20"/>
        </w:rPr>
        <w:t xml:space="preserve"> 1 :</w:t>
      </w:r>
      <w:r w:rsidRPr="001E4138">
        <w:rPr>
          <w:rFonts w:ascii="Bookman Old Style" w:hAnsi="Bookman Old Style"/>
          <w:b/>
          <w:bCs/>
          <w:i/>
          <w:iCs/>
          <w:sz w:val="20"/>
        </w:rPr>
        <w:tab/>
        <w:t xml:space="preserve">les pièces administratives (1 à 7) citées ci-dessus devront être </w:t>
      </w:r>
      <w:proofErr w:type="spellStart"/>
      <w:r w:rsidRPr="001E4138">
        <w:rPr>
          <w:rFonts w:ascii="Bookman Old Style" w:hAnsi="Bookman Old Style"/>
          <w:b/>
          <w:bCs/>
          <w:i/>
          <w:iCs/>
          <w:sz w:val="20"/>
        </w:rPr>
        <w:t>dateés</w:t>
      </w:r>
      <w:proofErr w:type="spellEnd"/>
      <w:r w:rsidRPr="001E4138">
        <w:rPr>
          <w:rFonts w:ascii="Bookman Old Style" w:hAnsi="Bookman Old Style"/>
          <w:b/>
          <w:bCs/>
          <w:i/>
          <w:iCs/>
          <w:sz w:val="20"/>
        </w:rPr>
        <w:t xml:space="preserve"> de moins de trois (03) mois et être produites en originaux ou en copies certifiées conformes par l’autorité émettrice compétente</w:t>
      </w:r>
    </w:p>
    <w:p w14:paraId="5DF8D8F4" w14:textId="77777777" w:rsidR="0069145C" w:rsidRPr="001E4138" w:rsidRDefault="0069145C" w:rsidP="004A16B0">
      <w:pPr>
        <w:suppressAutoHyphens/>
        <w:autoSpaceDN w:val="0"/>
        <w:spacing w:after="120" w:line="276" w:lineRule="auto"/>
        <w:ind w:left="1440" w:right="49" w:hanging="1440"/>
        <w:jc w:val="both"/>
        <w:textAlignment w:val="baseline"/>
        <w:rPr>
          <w:rFonts w:ascii="Bookman Old Style" w:eastAsia="SimSun" w:hAnsi="Bookman Old Style"/>
          <w:sz w:val="20"/>
          <w:lang w:eastAsia="en-US"/>
        </w:rPr>
      </w:pPr>
      <w:r w:rsidRPr="001E4138">
        <w:rPr>
          <w:rFonts w:ascii="Bookman Old Style" w:hAnsi="Bookman Old Style"/>
          <w:b/>
          <w:bCs/>
          <w:i/>
          <w:iCs/>
          <w:sz w:val="20"/>
          <w:u w:val="single"/>
        </w:rPr>
        <w:t>N.B</w:t>
      </w:r>
      <w:r w:rsidRPr="001E4138">
        <w:rPr>
          <w:rFonts w:ascii="Bookman Old Style" w:hAnsi="Bookman Old Style"/>
          <w:b/>
          <w:bCs/>
          <w:i/>
          <w:iCs/>
          <w:sz w:val="20"/>
        </w:rPr>
        <w:t xml:space="preserve"> 2 :</w:t>
      </w:r>
      <w:r w:rsidRPr="001E4138">
        <w:rPr>
          <w:rFonts w:ascii="Bookman Old Style" w:hAnsi="Bookman Old Style"/>
          <w:b/>
          <w:bCs/>
          <w:i/>
          <w:iCs/>
          <w:sz w:val="20"/>
        </w:rPr>
        <w:tab/>
        <w:t>l’absence d’une des pièces ci-dessus, ne constitue pas un motif élimination du soumissionnaire, mais sera exigée et déterminante pour l’attribution du contrat.</w:t>
      </w:r>
    </w:p>
    <w:p w14:paraId="055A68D3" w14:textId="3AE26296" w:rsidR="006C0736" w:rsidRPr="00384853" w:rsidRDefault="006C0736" w:rsidP="004A16B0">
      <w:pPr>
        <w:spacing w:before="120" w:after="120"/>
        <w:ind w:left="578" w:hanging="578"/>
        <w:jc w:val="both"/>
        <w:rPr>
          <w:rFonts w:ascii="Bookman Old Style" w:hAnsi="Bookman Old Style" w:cs="Arial"/>
          <w:b/>
          <w:sz w:val="22"/>
          <w:szCs w:val="22"/>
          <w:u w:val="single"/>
          <w:lang w:eastAsia="en-US"/>
        </w:rPr>
      </w:pPr>
      <w:r w:rsidRPr="00384853">
        <w:rPr>
          <w:rFonts w:ascii="Bookman Old Style" w:hAnsi="Bookman Old Style" w:cs="Arial"/>
          <w:b/>
          <w:bCs/>
          <w:sz w:val="22"/>
          <w:szCs w:val="22"/>
          <w:u w:val="single"/>
          <w:lang w:eastAsia="en-US"/>
        </w:rPr>
        <w:lastRenderedPageBreak/>
        <w:t>Évaluation des Cotations</w:t>
      </w:r>
    </w:p>
    <w:p w14:paraId="78741C86" w14:textId="254C7D84" w:rsidR="006C0736" w:rsidRPr="00384853" w:rsidRDefault="006C0736" w:rsidP="004A16B0">
      <w:pPr>
        <w:pStyle w:val="Paragraphedeliste"/>
        <w:numPr>
          <w:ilvl w:val="0"/>
          <w:numId w:val="18"/>
        </w:numPr>
        <w:tabs>
          <w:tab w:val="clear" w:pos="720"/>
        </w:tabs>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Les Cotations seront évaluées afin de s’assurer de la conformité de la proposition technique. </w:t>
      </w:r>
    </w:p>
    <w:p w14:paraId="5CE16E42" w14:textId="2D2C23BD" w:rsidR="008A438E" w:rsidRPr="00384853" w:rsidRDefault="008A438E" w:rsidP="004A16B0">
      <w:pPr>
        <w:pStyle w:val="Paragraphedeliste"/>
        <w:numPr>
          <w:ilvl w:val="0"/>
          <w:numId w:val="23"/>
        </w:numPr>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Vérification que la Lettre de Cotation est bien remplie, datée et signée avec le nom et titre du signataire ;</w:t>
      </w:r>
    </w:p>
    <w:p w14:paraId="4F4FB34A" w14:textId="1163D544" w:rsidR="008A438E" w:rsidRPr="00384853" w:rsidRDefault="008A438E" w:rsidP="004A16B0">
      <w:pPr>
        <w:pStyle w:val="Paragraphedeliste"/>
        <w:numPr>
          <w:ilvl w:val="0"/>
          <w:numId w:val="23"/>
        </w:numPr>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Vérification que le Bordereau de Prix Unitaire et Devis Descriptif et Quantitatif est dûment rempli, daté et signé ; </w:t>
      </w:r>
    </w:p>
    <w:p w14:paraId="71D5A2D2" w14:textId="3DF94FBF" w:rsidR="008A438E" w:rsidRPr="00384853" w:rsidRDefault="008A438E" w:rsidP="004A16B0">
      <w:pPr>
        <w:pStyle w:val="Paragraphedeliste"/>
        <w:numPr>
          <w:ilvl w:val="0"/>
          <w:numId w:val="23"/>
        </w:numPr>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Évaluation de la qualification technique de chaque offre recevable suivant la grille d’évaluation des offres ;</w:t>
      </w:r>
    </w:p>
    <w:p w14:paraId="703064F9" w14:textId="77777777" w:rsidR="00CC2E71" w:rsidRPr="00384853" w:rsidRDefault="00CC2E71" w:rsidP="004A16B0">
      <w:pPr>
        <w:pStyle w:val="Paragraphedeliste"/>
        <w:numPr>
          <w:ilvl w:val="0"/>
          <w:numId w:val="23"/>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Vérification des opérations arithmétiques, en multipliant le cas échéant les prix unitaires par les quantités et en utilisant le prix en lettres pour procéder aux corrections nécessaires ;</w:t>
      </w:r>
    </w:p>
    <w:p w14:paraId="3A8A8C2D" w14:textId="28DFBD04" w:rsidR="00CC2E71" w:rsidRPr="00384853" w:rsidRDefault="00CC2E71" w:rsidP="004A16B0">
      <w:pPr>
        <w:pStyle w:val="Paragraphedeliste"/>
        <w:numPr>
          <w:ilvl w:val="0"/>
          <w:numId w:val="23"/>
        </w:numPr>
        <w:spacing w:before="120" w:after="120"/>
        <w:ind w:left="578" w:hanging="578"/>
        <w:contextualSpacing w:val="0"/>
        <w:rPr>
          <w:rFonts w:ascii="Bookman Old Style" w:hAnsi="Bookman Old Style" w:cs="Arial"/>
          <w:sz w:val="22"/>
          <w:szCs w:val="22"/>
        </w:rPr>
      </w:pPr>
      <w:r w:rsidRPr="00384853">
        <w:rPr>
          <w:rFonts w:ascii="Bookman Old Style" w:hAnsi="Bookman Old Style" w:cs="Arial"/>
          <w:sz w:val="22"/>
          <w:szCs w:val="22"/>
        </w:rPr>
        <w:t>Élaboration d'un tableau récapitulatif des Cotations sur la base des montants corrigés des erreurs arithmétiques éventuelles, classés par ordre croissant.</w:t>
      </w:r>
    </w:p>
    <w:p w14:paraId="28CFF4F4" w14:textId="456302BF" w:rsidR="009F0B1C" w:rsidRPr="00384853" w:rsidRDefault="009F0B1C" w:rsidP="004A16B0">
      <w:pPr>
        <w:spacing w:before="120" w:after="120"/>
        <w:ind w:left="578" w:hanging="578"/>
        <w:jc w:val="both"/>
        <w:rPr>
          <w:rFonts w:ascii="Bookman Old Style" w:hAnsi="Bookman Old Style" w:cs="Arial"/>
          <w:b/>
          <w:sz w:val="22"/>
          <w:szCs w:val="22"/>
        </w:rPr>
      </w:pPr>
      <w:r w:rsidRPr="00384853">
        <w:rPr>
          <w:rFonts w:ascii="Bookman Old Style" w:hAnsi="Bookman Old Style" w:cs="Arial"/>
          <w:b/>
          <w:sz w:val="22"/>
          <w:szCs w:val="22"/>
        </w:rPr>
        <w:t>GRILLE D’EVALUATION DE LA QUALITE TECHNIQUE</w:t>
      </w:r>
    </w:p>
    <w:tbl>
      <w:tblPr>
        <w:tblW w:w="10540" w:type="dxa"/>
        <w:jc w:val="center"/>
        <w:tblCellMar>
          <w:left w:w="10" w:type="dxa"/>
          <w:right w:w="10" w:type="dxa"/>
        </w:tblCellMar>
        <w:tblLook w:val="04A0" w:firstRow="1" w:lastRow="0" w:firstColumn="1" w:lastColumn="0" w:noHBand="0" w:noVBand="1"/>
      </w:tblPr>
      <w:tblGrid>
        <w:gridCol w:w="820"/>
        <w:gridCol w:w="6355"/>
        <w:gridCol w:w="1711"/>
        <w:gridCol w:w="1654"/>
      </w:tblGrid>
      <w:tr w:rsidR="00A74A89" w:rsidRPr="00A74A89" w14:paraId="3A70E835" w14:textId="204ACFD6" w:rsidTr="00A74A89">
        <w:trPr>
          <w:jc w:val="center"/>
        </w:trPr>
        <w:tc>
          <w:tcPr>
            <w:tcW w:w="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F50723" w14:textId="1C6EFE7B" w:rsidR="004D5C4C" w:rsidRPr="00A74A89" w:rsidRDefault="00134D09" w:rsidP="004A16B0">
            <w:pPr>
              <w:widowControl w:val="0"/>
              <w:tabs>
                <w:tab w:val="left" w:pos="7080"/>
              </w:tabs>
              <w:autoSpaceDE w:val="0"/>
              <w:ind w:left="578" w:hanging="578"/>
              <w:jc w:val="both"/>
              <w:rPr>
                <w:rFonts w:ascii="Bookman Old Style" w:hAnsi="Bookman Old Style" w:cs="Arial"/>
                <w:b/>
                <w:iCs/>
                <w:sz w:val="20"/>
              </w:rPr>
            </w:pPr>
            <w:r w:rsidRPr="00A74A89">
              <w:rPr>
                <w:rFonts w:ascii="Bookman Old Style" w:hAnsi="Bookman Old Style" w:cs="Arial"/>
                <w:b/>
                <w:iCs/>
                <w:sz w:val="20"/>
              </w:rPr>
              <w:t>N°</w:t>
            </w: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1FA307" w14:textId="2520D1EB" w:rsidR="004D5C4C" w:rsidRPr="00A74A89" w:rsidRDefault="00134D09" w:rsidP="004A16B0">
            <w:pPr>
              <w:widowControl w:val="0"/>
              <w:tabs>
                <w:tab w:val="left" w:pos="7080"/>
              </w:tabs>
              <w:autoSpaceDE w:val="0"/>
              <w:ind w:left="578" w:hanging="578"/>
              <w:jc w:val="both"/>
              <w:rPr>
                <w:rFonts w:ascii="Bookman Old Style" w:hAnsi="Bookman Old Style" w:cs="Arial"/>
                <w:b/>
                <w:iCs/>
                <w:sz w:val="20"/>
              </w:rPr>
            </w:pPr>
            <w:r w:rsidRPr="00A74A89">
              <w:rPr>
                <w:rFonts w:ascii="Bookman Old Style" w:hAnsi="Bookman Old Style" w:cs="Arial"/>
                <w:b/>
                <w:iCs/>
                <w:sz w:val="20"/>
              </w:rPr>
              <w:t>Critères</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C8D5AA" w14:textId="77777777" w:rsidR="004D5C4C" w:rsidRPr="00A74A89" w:rsidRDefault="004D5C4C" w:rsidP="004A16B0">
            <w:pPr>
              <w:widowControl w:val="0"/>
              <w:tabs>
                <w:tab w:val="left" w:pos="7080"/>
              </w:tabs>
              <w:autoSpaceDE w:val="0"/>
              <w:ind w:left="117" w:hanging="122"/>
              <w:jc w:val="both"/>
              <w:rPr>
                <w:rFonts w:ascii="Bookman Old Style" w:hAnsi="Bookman Old Style" w:cs="Arial"/>
                <w:b/>
                <w:iCs/>
                <w:sz w:val="20"/>
              </w:rPr>
            </w:pPr>
            <w:r w:rsidRPr="00A74A89">
              <w:rPr>
                <w:rFonts w:ascii="Bookman Old Style" w:hAnsi="Bookman Old Style" w:cs="Arial"/>
                <w:b/>
                <w:iCs/>
                <w:sz w:val="20"/>
              </w:rPr>
              <w:t>Avis sous-commission</w:t>
            </w:r>
          </w:p>
          <w:p w14:paraId="2BBE312A" w14:textId="4519F727" w:rsidR="00134D09" w:rsidRPr="00A74A89" w:rsidRDefault="00134D09" w:rsidP="004A16B0">
            <w:pPr>
              <w:widowControl w:val="0"/>
              <w:tabs>
                <w:tab w:val="left" w:pos="7080"/>
              </w:tabs>
              <w:autoSpaceDE w:val="0"/>
              <w:ind w:left="117" w:hanging="122"/>
              <w:jc w:val="both"/>
              <w:rPr>
                <w:rFonts w:ascii="Bookman Old Style" w:hAnsi="Bookman Old Style" w:cs="Arial"/>
                <w:b/>
                <w:iCs/>
                <w:sz w:val="20"/>
              </w:rPr>
            </w:pPr>
            <w:r w:rsidRPr="00A74A89">
              <w:rPr>
                <w:rFonts w:ascii="Bookman Old Style" w:hAnsi="Bookman Old Style" w:cs="Arial"/>
                <w:b/>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7113F9F0" w14:textId="79ECC4C5" w:rsidR="004D5C4C" w:rsidRPr="00A74A89" w:rsidRDefault="004D5C4C" w:rsidP="004A16B0">
            <w:pPr>
              <w:widowControl w:val="0"/>
              <w:tabs>
                <w:tab w:val="left" w:pos="7080"/>
              </w:tabs>
              <w:autoSpaceDE w:val="0"/>
              <w:ind w:left="241" w:hanging="122"/>
              <w:jc w:val="both"/>
              <w:rPr>
                <w:rFonts w:ascii="Bookman Old Style" w:hAnsi="Bookman Old Style" w:cs="Arial"/>
                <w:b/>
                <w:iCs/>
                <w:sz w:val="20"/>
              </w:rPr>
            </w:pPr>
            <w:r w:rsidRPr="00A74A89">
              <w:rPr>
                <w:rFonts w:ascii="Bookman Old Style" w:hAnsi="Bookman Old Style" w:cs="Arial"/>
                <w:b/>
                <w:iCs/>
                <w:sz w:val="20"/>
              </w:rPr>
              <w:t>Observations</w:t>
            </w:r>
          </w:p>
        </w:tc>
      </w:tr>
      <w:tr w:rsidR="00A74A89" w:rsidRPr="00A74A89" w14:paraId="26EB528B" w14:textId="26686B0B" w:rsidTr="00A74A89">
        <w:trPr>
          <w:jc w:val="center"/>
        </w:trPr>
        <w:tc>
          <w:tcPr>
            <w:tcW w:w="820"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EE803E0" w14:textId="530CDE3F" w:rsidR="004D5C4C" w:rsidRPr="00A74A89" w:rsidRDefault="004D5C4C" w:rsidP="004A16B0">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5E9630B" w14:textId="51EF811F" w:rsidR="004D5C4C" w:rsidRPr="00A74A89" w:rsidRDefault="004D5C4C" w:rsidP="004A16B0">
            <w:pPr>
              <w:widowControl w:val="0"/>
              <w:tabs>
                <w:tab w:val="left" w:pos="7080"/>
              </w:tabs>
              <w:autoSpaceDE w:val="0"/>
              <w:ind w:left="578" w:hanging="578"/>
              <w:jc w:val="both"/>
              <w:rPr>
                <w:rFonts w:ascii="Bookman Old Style" w:hAnsi="Bookman Old Style" w:cs="Arial"/>
                <w:b/>
                <w:iCs/>
                <w:sz w:val="20"/>
              </w:rPr>
            </w:pPr>
            <w:r w:rsidRPr="00A74A89">
              <w:rPr>
                <w:rFonts w:ascii="Bookman Old Style" w:hAnsi="Bookman Old Style" w:cs="Arial"/>
                <w:b/>
                <w:iCs/>
                <w:sz w:val="20"/>
              </w:rPr>
              <w:t>Références dans les réalisations similaires</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897F74" w14:textId="77777777" w:rsidR="004D5C4C" w:rsidRPr="00A74A89" w:rsidRDefault="004D5C4C" w:rsidP="004A16B0">
            <w:pPr>
              <w:widowControl w:val="0"/>
              <w:tabs>
                <w:tab w:val="left" w:pos="7080"/>
              </w:tabs>
              <w:autoSpaceDE w:val="0"/>
              <w:ind w:left="578" w:hanging="578"/>
              <w:jc w:val="both"/>
              <w:rPr>
                <w:rFonts w:ascii="Bookman Old Style" w:hAnsi="Bookman Old Style" w:cs="Arial"/>
                <w:b/>
                <w:sz w:val="20"/>
              </w:rPr>
            </w:pPr>
          </w:p>
        </w:tc>
        <w:tc>
          <w:tcPr>
            <w:tcW w:w="1654" w:type="dxa"/>
            <w:tcBorders>
              <w:top w:val="single" w:sz="4" w:space="0" w:color="000000"/>
              <w:left w:val="single" w:sz="4" w:space="0" w:color="000000"/>
              <w:bottom w:val="single" w:sz="4" w:space="0" w:color="000000"/>
              <w:right w:val="single" w:sz="4" w:space="0" w:color="000000"/>
            </w:tcBorders>
          </w:tcPr>
          <w:p w14:paraId="0EDF4C68" w14:textId="77777777" w:rsidR="004D5C4C" w:rsidRPr="00A74A89" w:rsidRDefault="004D5C4C" w:rsidP="004A16B0">
            <w:pPr>
              <w:widowControl w:val="0"/>
              <w:tabs>
                <w:tab w:val="left" w:pos="7080"/>
              </w:tabs>
              <w:autoSpaceDE w:val="0"/>
              <w:ind w:left="578" w:hanging="578"/>
              <w:jc w:val="both"/>
              <w:rPr>
                <w:rFonts w:ascii="Bookman Old Style" w:hAnsi="Bookman Old Style" w:cs="Arial"/>
                <w:b/>
                <w:sz w:val="20"/>
              </w:rPr>
            </w:pPr>
          </w:p>
        </w:tc>
      </w:tr>
      <w:tr w:rsidR="00A74A89" w:rsidRPr="00A74A89" w14:paraId="02445C5F" w14:textId="2782E93B" w:rsidTr="00A74A89">
        <w:trPr>
          <w:jc w:val="center"/>
        </w:trPr>
        <w:tc>
          <w:tcPr>
            <w:tcW w:w="820"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6EDBDD5" w14:textId="77777777" w:rsidR="004D5C4C" w:rsidRPr="00A74A89" w:rsidRDefault="004D5C4C" w:rsidP="004A16B0">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A20EF" w14:textId="05CABB71" w:rsidR="004D5C4C" w:rsidRPr="00A74A89" w:rsidRDefault="004D5C4C" w:rsidP="004A16B0">
            <w:pPr>
              <w:widowControl w:val="0"/>
              <w:tabs>
                <w:tab w:val="left" w:pos="7080"/>
              </w:tabs>
              <w:autoSpaceDE w:val="0"/>
              <w:jc w:val="both"/>
              <w:rPr>
                <w:rFonts w:ascii="Bookman Old Style" w:hAnsi="Bookman Old Style" w:cs="Arial"/>
                <w:iCs/>
                <w:sz w:val="20"/>
              </w:rPr>
            </w:pPr>
            <w:r w:rsidRPr="00A74A89">
              <w:rPr>
                <w:rFonts w:ascii="Bookman Old Style" w:hAnsi="Bookman Old Style" w:cs="Arial"/>
                <w:iCs/>
                <w:sz w:val="20"/>
              </w:rPr>
              <w:t xml:space="preserve">Liste des </w:t>
            </w:r>
            <w:proofErr w:type="spellStart"/>
            <w:r w:rsidRPr="00A74A89">
              <w:rPr>
                <w:rFonts w:ascii="Bookman Old Style" w:hAnsi="Bookman Old Style" w:cs="Arial"/>
                <w:iCs/>
                <w:sz w:val="20"/>
              </w:rPr>
              <w:t>references</w:t>
            </w:r>
            <w:proofErr w:type="spellEnd"/>
            <w:r w:rsidRPr="00A74A89">
              <w:rPr>
                <w:rFonts w:ascii="Bookman Old Style" w:hAnsi="Bookman Old Style" w:cs="Arial"/>
                <w:iCs/>
                <w:sz w:val="20"/>
              </w:rPr>
              <w:t xml:space="preserve"> pour les 03 dernières années en cours (2023 - 2025)</w:t>
            </w:r>
          </w:p>
          <w:p w14:paraId="79987003" w14:textId="4F8BED30" w:rsidR="004D5C4C" w:rsidRPr="00A74A89" w:rsidRDefault="004D5C4C" w:rsidP="004A16B0">
            <w:pPr>
              <w:widowControl w:val="0"/>
              <w:tabs>
                <w:tab w:val="left" w:pos="7080"/>
              </w:tabs>
              <w:autoSpaceDE w:val="0"/>
              <w:ind w:firstLine="34"/>
              <w:jc w:val="both"/>
              <w:rPr>
                <w:rFonts w:ascii="Bookman Old Style" w:hAnsi="Bookman Old Style" w:cs="Arial"/>
                <w:iCs/>
                <w:sz w:val="20"/>
              </w:rPr>
            </w:pPr>
            <w:r w:rsidRPr="00A74A89">
              <w:rPr>
                <w:rFonts w:ascii="Bookman Old Style" w:hAnsi="Bookman Old Style" w:cs="Arial"/>
                <w:iCs/>
                <w:sz w:val="20"/>
              </w:rPr>
              <w:t xml:space="preserve">Justifié d’au moins 02 </w:t>
            </w:r>
            <w:proofErr w:type="spellStart"/>
            <w:r w:rsidRPr="00A74A89">
              <w:rPr>
                <w:rFonts w:ascii="Bookman Old Style" w:hAnsi="Bookman Old Style" w:cs="Arial"/>
                <w:iCs/>
                <w:sz w:val="20"/>
              </w:rPr>
              <w:t>references</w:t>
            </w:r>
            <w:proofErr w:type="spellEnd"/>
            <w:r w:rsidRPr="00A74A89">
              <w:rPr>
                <w:rFonts w:ascii="Bookman Old Style" w:hAnsi="Bookman Old Style" w:cs="Arial"/>
                <w:iCs/>
                <w:sz w:val="20"/>
              </w:rPr>
              <w:t xml:space="preserve"> d’ouvrages similaires réalisés </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0E28E9" w14:textId="7B37CF45" w:rsidR="004D5C4C" w:rsidRPr="00A74A89" w:rsidRDefault="004D5C4C" w:rsidP="004A16B0">
            <w:pPr>
              <w:widowControl w:val="0"/>
              <w:tabs>
                <w:tab w:val="left" w:pos="7080"/>
              </w:tabs>
              <w:autoSpaceDE w:val="0"/>
              <w:ind w:left="578" w:hanging="578"/>
              <w:jc w:val="both"/>
              <w:rPr>
                <w:rFonts w:ascii="Bookman Old Style" w:hAnsi="Bookman Old Style" w:cs="Arial"/>
                <w:sz w:val="20"/>
              </w:rPr>
            </w:pPr>
            <w:r w:rsidRPr="00A74A89">
              <w:rPr>
                <w:rFonts w:ascii="Bookman Old Style" w:hAnsi="Bookman Old Style" w:cs="Arial"/>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643A3FCB" w14:textId="77777777" w:rsidR="004D5C4C" w:rsidRPr="00A74A89" w:rsidRDefault="004D5C4C" w:rsidP="004A16B0">
            <w:pPr>
              <w:widowControl w:val="0"/>
              <w:tabs>
                <w:tab w:val="left" w:pos="7080"/>
              </w:tabs>
              <w:autoSpaceDE w:val="0"/>
              <w:ind w:left="578" w:hanging="578"/>
              <w:jc w:val="both"/>
              <w:rPr>
                <w:rFonts w:ascii="Bookman Old Style" w:hAnsi="Bookman Old Style" w:cs="Arial"/>
                <w:sz w:val="20"/>
              </w:rPr>
            </w:pPr>
          </w:p>
        </w:tc>
      </w:tr>
      <w:tr w:rsidR="00A74A89" w:rsidRPr="00A74A89" w14:paraId="704ED1A5" w14:textId="64FB9E23" w:rsidTr="00A74A89">
        <w:trPr>
          <w:jc w:val="center"/>
        </w:trPr>
        <w:tc>
          <w:tcPr>
            <w:tcW w:w="820" w:type="dxa"/>
            <w:vMerge w:val="restart"/>
            <w:tcBorders>
              <w:top w:val="single" w:sz="4" w:space="0" w:color="auto"/>
              <w:left w:val="single" w:sz="4" w:space="0" w:color="000000"/>
              <w:right w:val="single" w:sz="4" w:space="0" w:color="000000"/>
            </w:tcBorders>
            <w:shd w:val="clear" w:color="auto" w:fill="FFFFFF"/>
            <w:tcMar>
              <w:top w:w="0" w:type="dxa"/>
              <w:left w:w="108" w:type="dxa"/>
              <w:bottom w:w="0" w:type="dxa"/>
              <w:right w:w="108" w:type="dxa"/>
            </w:tcMar>
            <w:vAlign w:val="center"/>
          </w:tcPr>
          <w:p w14:paraId="27F869A1" w14:textId="77777777" w:rsidR="00B94A21" w:rsidRPr="00A74A89" w:rsidRDefault="00B94A21" w:rsidP="004A16B0">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auto"/>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F8FEA8" w14:textId="218C12B6" w:rsidR="00B94A21" w:rsidRPr="00A74A89" w:rsidRDefault="00B94A21" w:rsidP="004A16B0">
            <w:pPr>
              <w:widowControl w:val="0"/>
              <w:tabs>
                <w:tab w:val="left" w:pos="7080"/>
              </w:tabs>
              <w:autoSpaceDE w:val="0"/>
              <w:ind w:left="578" w:hanging="578"/>
              <w:jc w:val="both"/>
              <w:rPr>
                <w:rFonts w:ascii="Bookman Old Style" w:hAnsi="Bookman Old Style" w:cs="Arial"/>
                <w:b/>
                <w:iCs/>
                <w:sz w:val="20"/>
              </w:rPr>
            </w:pPr>
            <w:r w:rsidRPr="00A74A89">
              <w:rPr>
                <w:rFonts w:ascii="Bookman Old Style" w:hAnsi="Bookman Old Style" w:cs="Arial"/>
                <w:b/>
                <w:iCs/>
                <w:sz w:val="20"/>
              </w:rPr>
              <w:t>Qualité du personnel</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E6394" w14:textId="77777777" w:rsidR="00B94A21" w:rsidRPr="00A74A89" w:rsidRDefault="00B94A21" w:rsidP="004A16B0">
            <w:pPr>
              <w:widowControl w:val="0"/>
              <w:tabs>
                <w:tab w:val="left" w:pos="7080"/>
              </w:tabs>
              <w:autoSpaceDE w:val="0"/>
              <w:ind w:left="578" w:hanging="578"/>
              <w:jc w:val="both"/>
              <w:rPr>
                <w:rFonts w:ascii="Bookman Old Style" w:hAnsi="Bookman Old Style" w:cs="Arial"/>
                <w:b/>
                <w:sz w:val="20"/>
              </w:rPr>
            </w:pPr>
          </w:p>
        </w:tc>
        <w:tc>
          <w:tcPr>
            <w:tcW w:w="1654" w:type="dxa"/>
            <w:tcBorders>
              <w:top w:val="single" w:sz="4" w:space="0" w:color="000000"/>
              <w:left w:val="single" w:sz="4" w:space="0" w:color="000000"/>
              <w:bottom w:val="single" w:sz="4" w:space="0" w:color="000000"/>
              <w:right w:val="single" w:sz="4" w:space="0" w:color="000000"/>
            </w:tcBorders>
          </w:tcPr>
          <w:p w14:paraId="23EE8526" w14:textId="77777777" w:rsidR="00B94A21" w:rsidRPr="00A74A89" w:rsidRDefault="00B94A21" w:rsidP="004A16B0">
            <w:pPr>
              <w:widowControl w:val="0"/>
              <w:tabs>
                <w:tab w:val="left" w:pos="7080"/>
              </w:tabs>
              <w:autoSpaceDE w:val="0"/>
              <w:ind w:left="578" w:hanging="578"/>
              <w:jc w:val="both"/>
              <w:rPr>
                <w:rFonts w:ascii="Bookman Old Style" w:hAnsi="Bookman Old Style" w:cs="Arial"/>
                <w:b/>
                <w:sz w:val="20"/>
              </w:rPr>
            </w:pPr>
          </w:p>
        </w:tc>
      </w:tr>
      <w:tr w:rsidR="00A74A89" w:rsidRPr="00A74A89" w14:paraId="32482F83" w14:textId="1076D3E1" w:rsidTr="00A74A89">
        <w:trPr>
          <w:jc w:val="center"/>
        </w:trPr>
        <w:tc>
          <w:tcPr>
            <w:tcW w:w="820"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CCA6A53" w14:textId="77777777" w:rsidR="00B94A21" w:rsidRPr="00A74A89" w:rsidRDefault="00B94A21" w:rsidP="004A16B0">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FBA4D" w14:textId="77777777" w:rsidR="00B94A21" w:rsidRDefault="00BA046C" w:rsidP="004A16B0">
            <w:pPr>
              <w:spacing w:before="120" w:after="120" w:line="276" w:lineRule="auto"/>
              <w:jc w:val="both"/>
              <w:rPr>
                <w:rFonts w:ascii="Bookman Old Style" w:hAnsi="Bookman Old Style"/>
                <w:sz w:val="20"/>
              </w:rPr>
            </w:pPr>
            <w:r w:rsidRPr="00A74A89">
              <w:rPr>
                <w:rFonts w:ascii="Bookman Old Style" w:hAnsi="Bookman Old Style"/>
                <w:b/>
                <w:bCs/>
                <w:sz w:val="20"/>
                <w:u w:val="single"/>
              </w:rPr>
              <w:t>Un conducteur des travaux</w:t>
            </w:r>
            <w:r w:rsidR="00093022" w:rsidRPr="00A74A89">
              <w:rPr>
                <w:rFonts w:ascii="Bookman Old Style" w:hAnsi="Bookman Old Style"/>
                <w:sz w:val="20"/>
              </w:rPr>
              <w:t xml:space="preserve"> : Technicien supérieur de </w:t>
            </w:r>
            <w:proofErr w:type="spellStart"/>
            <w:r w:rsidR="00093022" w:rsidRPr="00A74A89">
              <w:rPr>
                <w:rFonts w:ascii="Bookman Old Style" w:hAnsi="Bookman Old Style"/>
                <w:sz w:val="20"/>
              </w:rPr>
              <w:t>genie</w:t>
            </w:r>
            <w:proofErr w:type="spellEnd"/>
            <w:r w:rsidR="00093022" w:rsidRPr="00A74A89">
              <w:rPr>
                <w:rFonts w:ascii="Bookman Old Style" w:hAnsi="Bookman Old Style"/>
                <w:sz w:val="20"/>
              </w:rPr>
              <w:t xml:space="preserve"> civil avec au moins 03 ans d’expérience dans les travaux de génie civil</w:t>
            </w:r>
          </w:p>
          <w:p w14:paraId="6C5DC518" w14:textId="737ADCB6" w:rsidR="002E0D6B" w:rsidRPr="00A74A89" w:rsidRDefault="002E0D6B" w:rsidP="004A16B0">
            <w:pPr>
              <w:spacing w:before="120" w:after="120" w:line="276" w:lineRule="auto"/>
              <w:jc w:val="both"/>
              <w:rPr>
                <w:rFonts w:ascii="Bookman Old Style" w:hAnsi="Bookman Old Style"/>
                <w:sz w:val="20"/>
              </w:rPr>
            </w:pPr>
            <w:r w:rsidRPr="00384853">
              <w:rPr>
                <w:rFonts w:ascii="Bookman Old Style" w:hAnsi="Bookman Old Style" w:cs="Arial"/>
                <w:b/>
                <w:sz w:val="20"/>
              </w:rPr>
              <w:t>NB :</w:t>
            </w:r>
            <w:r w:rsidRPr="00384853">
              <w:rPr>
                <w:rFonts w:ascii="Bookman Old Style" w:hAnsi="Bookman Old Style" w:cs="Arial"/>
                <w:sz w:val="20"/>
              </w:rPr>
              <w:t xml:space="preserve"> </w:t>
            </w:r>
            <w:r>
              <w:rPr>
                <w:rFonts w:ascii="Bookman Old Style" w:hAnsi="Bookman Old Style" w:cs="Arial"/>
                <w:sz w:val="20"/>
              </w:rPr>
              <w:t>Joindre copie du diplôme, CV daté et signé et copie de la CNI</w:t>
            </w:r>
            <w:r w:rsidRPr="00384853">
              <w:rPr>
                <w:rFonts w:ascii="Bookman Old Style" w:hAnsi="Bookman Old Style" w:cs="Arial"/>
                <w:sz w:val="20"/>
              </w:rPr>
              <w:t>.</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5F2CD7" w14:textId="77777777" w:rsidR="00B94A21" w:rsidRPr="00A74A89" w:rsidRDefault="00B94A21" w:rsidP="004A16B0">
            <w:pPr>
              <w:widowControl w:val="0"/>
              <w:tabs>
                <w:tab w:val="left" w:pos="7080"/>
              </w:tabs>
              <w:autoSpaceDE w:val="0"/>
              <w:ind w:left="578" w:hanging="578"/>
              <w:jc w:val="both"/>
              <w:rPr>
                <w:rFonts w:ascii="Bookman Old Style" w:hAnsi="Bookman Old Style" w:cs="Arial"/>
                <w:iCs/>
                <w:sz w:val="20"/>
              </w:rPr>
            </w:pPr>
            <w:r w:rsidRPr="00A74A89">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39AB26BF" w14:textId="7C507557" w:rsidR="00B94A21" w:rsidRPr="00A74A89" w:rsidRDefault="00B94A21" w:rsidP="004A16B0">
            <w:pPr>
              <w:widowControl w:val="0"/>
              <w:tabs>
                <w:tab w:val="left" w:pos="7080"/>
              </w:tabs>
              <w:autoSpaceDE w:val="0"/>
              <w:ind w:left="578" w:hanging="578"/>
              <w:jc w:val="both"/>
              <w:rPr>
                <w:rFonts w:ascii="Bookman Old Style" w:hAnsi="Bookman Old Style" w:cs="Arial"/>
                <w:iCs/>
                <w:sz w:val="20"/>
              </w:rPr>
            </w:pPr>
            <w:r w:rsidRPr="00A74A89">
              <w:rPr>
                <w:rFonts w:ascii="Bookman Old Style" w:hAnsi="Bookman Old Style" w:cs="Arial"/>
                <w:iCs/>
                <w:sz w:val="20"/>
              </w:rPr>
              <w:t xml:space="preserve"> </w:t>
            </w:r>
          </w:p>
        </w:tc>
      </w:tr>
      <w:tr w:rsidR="00A74A89" w:rsidRPr="00A74A89" w14:paraId="2B7CF494" w14:textId="75FA3637" w:rsidTr="00A74A89">
        <w:trPr>
          <w:jc w:val="center"/>
        </w:trPr>
        <w:tc>
          <w:tcPr>
            <w:tcW w:w="820"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65394A7" w14:textId="77777777" w:rsidR="00B94A21" w:rsidRPr="00A74A89" w:rsidRDefault="00B94A21" w:rsidP="004A16B0">
            <w:pPr>
              <w:pStyle w:val="Paragraphedeliste"/>
              <w:widowControl w:val="0"/>
              <w:numPr>
                <w:ilvl w:val="0"/>
                <w:numId w:val="24"/>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0A362A37" w14:textId="77777777" w:rsidR="00B94A21" w:rsidRDefault="00490FF6" w:rsidP="004A16B0">
            <w:pPr>
              <w:jc w:val="both"/>
              <w:rPr>
                <w:rFonts w:ascii="Bookman Old Style" w:hAnsi="Bookman Old Style" w:cs="Arial"/>
                <w:sz w:val="20"/>
              </w:rPr>
            </w:pPr>
            <w:r w:rsidRPr="00A74A89">
              <w:rPr>
                <w:rFonts w:ascii="Bookman Old Style" w:hAnsi="Bookman Old Style"/>
                <w:b/>
                <w:bCs/>
                <w:sz w:val="20"/>
                <w:u w:val="single"/>
              </w:rPr>
              <w:t>Un chef de chantier</w:t>
            </w:r>
            <w:r w:rsidR="00093022" w:rsidRPr="00A74A89">
              <w:rPr>
                <w:rFonts w:ascii="Bookman Old Style" w:hAnsi="Bookman Old Style"/>
                <w:sz w:val="20"/>
              </w:rPr>
              <w:t xml:space="preserve"> : Technicien supérieur de </w:t>
            </w:r>
            <w:proofErr w:type="spellStart"/>
            <w:r w:rsidR="00093022" w:rsidRPr="00A74A89">
              <w:rPr>
                <w:rFonts w:ascii="Bookman Old Style" w:hAnsi="Bookman Old Style"/>
                <w:sz w:val="20"/>
              </w:rPr>
              <w:t>genie</w:t>
            </w:r>
            <w:proofErr w:type="spellEnd"/>
            <w:r w:rsidR="00093022" w:rsidRPr="00A74A89">
              <w:rPr>
                <w:rFonts w:ascii="Bookman Old Style" w:hAnsi="Bookman Old Style"/>
                <w:sz w:val="20"/>
              </w:rPr>
              <w:t xml:space="preserve"> civil avec au moins 03 ans d’expérience dans les travaux de génie civil</w:t>
            </w:r>
            <w:r w:rsidR="00093022" w:rsidRPr="00A74A89">
              <w:rPr>
                <w:rFonts w:ascii="Bookman Old Style" w:hAnsi="Bookman Old Style" w:cs="Arial"/>
                <w:sz w:val="20"/>
              </w:rPr>
              <w:t xml:space="preserve"> </w:t>
            </w:r>
          </w:p>
          <w:p w14:paraId="1F7A78E7" w14:textId="5AFE2585" w:rsidR="002E0D6B" w:rsidRPr="00A74A89" w:rsidRDefault="002E0D6B" w:rsidP="004A16B0">
            <w:pPr>
              <w:jc w:val="both"/>
              <w:rPr>
                <w:rFonts w:ascii="Bookman Old Style" w:hAnsi="Bookman Old Style" w:cs="Arial"/>
                <w:sz w:val="20"/>
              </w:rPr>
            </w:pPr>
            <w:r w:rsidRPr="00384853">
              <w:rPr>
                <w:rFonts w:ascii="Bookman Old Style" w:hAnsi="Bookman Old Style" w:cs="Arial"/>
                <w:b/>
                <w:sz w:val="20"/>
              </w:rPr>
              <w:t>NB :</w:t>
            </w:r>
            <w:r w:rsidRPr="00384853">
              <w:rPr>
                <w:rFonts w:ascii="Bookman Old Style" w:hAnsi="Bookman Old Style" w:cs="Arial"/>
                <w:sz w:val="20"/>
              </w:rPr>
              <w:t xml:space="preserve"> </w:t>
            </w:r>
            <w:r>
              <w:rPr>
                <w:rFonts w:ascii="Bookman Old Style" w:hAnsi="Bookman Old Style" w:cs="Arial"/>
                <w:sz w:val="20"/>
              </w:rPr>
              <w:t>Joindre copie du diplôme, CV daté et signé et copie de la CNI</w:t>
            </w:r>
            <w:r w:rsidRPr="00384853">
              <w:rPr>
                <w:rFonts w:ascii="Bookman Old Style" w:hAnsi="Bookman Old Style" w:cs="Arial"/>
                <w:sz w:val="20"/>
              </w:rPr>
              <w:t>.</w:t>
            </w:r>
          </w:p>
        </w:tc>
        <w:tc>
          <w:tcPr>
            <w:tcW w:w="171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87CEC2B" w14:textId="77777777" w:rsidR="00B94A21" w:rsidRPr="00A74A89" w:rsidRDefault="00B94A21" w:rsidP="004A16B0">
            <w:pPr>
              <w:ind w:left="578" w:hanging="578"/>
              <w:jc w:val="both"/>
              <w:rPr>
                <w:rFonts w:ascii="Bookman Old Style" w:hAnsi="Bookman Old Style" w:cs="Arial"/>
                <w:sz w:val="20"/>
              </w:rPr>
            </w:pPr>
            <w:r w:rsidRPr="00A74A89">
              <w:rPr>
                <w:rFonts w:ascii="Bookman Old Style" w:hAnsi="Bookman Old Style" w:cs="Arial"/>
                <w:iCs/>
                <w:sz w:val="20"/>
              </w:rPr>
              <w:t>Oui/Non</w:t>
            </w:r>
          </w:p>
        </w:tc>
        <w:tc>
          <w:tcPr>
            <w:tcW w:w="1654" w:type="dxa"/>
            <w:tcBorders>
              <w:top w:val="single" w:sz="4" w:space="0" w:color="000000"/>
              <w:left w:val="single" w:sz="4" w:space="0" w:color="000000"/>
              <w:bottom w:val="single" w:sz="4" w:space="0" w:color="auto"/>
              <w:right w:val="single" w:sz="4" w:space="0" w:color="000000"/>
            </w:tcBorders>
          </w:tcPr>
          <w:p w14:paraId="1AFECB1A" w14:textId="77777777" w:rsidR="00B94A21" w:rsidRPr="00A74A89" w:rsidRDefault="00B94A21" w:rsidP="004A16B0">
            <w:pPr>
              <w:ind w:left="578" w:hanging="578"/>
              <w:jc w:val="both"/>
              <w:rPr>
                <w:rFonts w:ascii="Bookman Old Style" w:hAnsi="Bookman Old Style" w:cs="Arial"/>
                <w:iCs/>
                <w:sz w:val="20"/>
              </w:rPr>
            </w:pPr>
          </w:p>
        </w:tc>
      </w:tr>
      <w:tr w:rsidR="00A74A89" w:rsidRPr="00A74A89" w14:paraId="74F2137C" w14:textId="26383C2E" w:rsidTr="00A74A89">
        <w:trPr>
          <w:jc w:val="center"/>
        </w:trPr>
        <w:tc>
          <w:tcPr>
            <w:tcW w:w="8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712B7" w14:textId="2FB6E94F" w:rsidR="004D5C4C" w:rsidRPr="00A74A89" w:rsidRDefault="004D5C4C" w:rsidP="00C850C5">
            <w:pPr>
              <w:pStyle w:val="Paragraphedeliste"/>
              <w:numPr>
                <w:ilvl w:val="0"/>
                <w:numId w:val="66"/>
              </w:numPr>
              <w:ind w:left="578" w:hanging="578"/>
              <w:rPr>
                <w:rFonts w:ascii="Bookman Old Style" w:hAnsi="Bookman Old Style" w:cs="Arial"/>
                <w:b/>
                <w:sz w:val="20"/>
              </w:rPr>
            </w:pPr>
          </w:p>
        </w:tc>
        <w:tc>
          <w:tcPr>
            <w:tcW w:w="6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445CC0C" w14:textId="77777777" w:rsidR="004D5C4C" w:rsidRPr="00A74A89" w:rsidRDefault="004D5C4C" w:rsidP="004A16B0">
            <w:pPr>
              <w:widowControl w:val="0"/>
              <w:tabs>
                <w:tab w:val="left" w:pos="7080"/>
              </w:tabs>
              <w:autoSpaceDE w:val="0"/>
              <w:ind w:left="578" w:hanging="578"/>
              <w:jc w:val="both"/>
              <w:rPr>
                <w:rFonts w:ascii="Bookman Old Style" w:hAnsi="Bookman Old Style" w:cs="Arial"/>
                <w:b/>
                <w:iCs/>
                <w:sz w:val="20"/>
              </w:rPr>
            </w:pPr>
            <w:r w:rsidRPr="00A74A89">
              <w:rPr>
                <w:rFonts w:ascii="Bookman Old Style" w:hAnsi="Bookman Old Style" w:cs="Arial"/>
                <w:b/>
                <w:iCs/>
                <w:sz w:val="20"/>
              </w:rPr>
              <w:t>Matériel de Chantier</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1D2D5" w14:textId="77777777" w:rsidR="004D5C4C" w:rsidRPr="00A74A89" w:rsidRDefault="004D5C4C" w:rsidP="004A16B0">
            <w:pPr>
              <w:widowControl w:val="0"/>
              <w:tabs>
                <w:tab w:val="left" w:pos="7080"/>
              </w:tabs>
              <w:autoSpaceDE w:val="0"/>
              <w:ind w:left="578" w:hanging="578"/>
              <w:jc w:val="both"/>
              <w:rPr>
                <w:rFonts w:ascii="Bookman Old Style" w:hAnsi="Bookman Old Style" w:cs="Arial"/>
                <w:b/>
                <w:sz w:val="20"/>
              </w:rPr>
            </w:pPr>
          </w:p>
        </w:tc>
        <w:tc>
          <w:tcPr>
            <w:tcW w:w="1654" w:type="dxa"/>
            <w:tcBorders>
              <w:top w:val="single" w:sz="4" w:space="0" w:color="000000"/>
              <w:left w:val="single" w:sz="4" w:space="0" w:color="000000"/>
              <w:bottom w:val="single" w:sz="4" w:space="0" w:color="000000"/>
              <w:right w:val="single" w:sz="4" w:space="0" w:color="000000"/>
            </w:tcBorders>
          </w:tcPr>
          <w:p w14:paraId="56697A24" w14:textId="77777777" w:rsidR="004D5C4C" w:rsidRPr="00A74A89" w:rsidRDefault="004D5C4C" w:rsidP="004A16B0">
            <w:pPr>
              <w:widowControl w:val="0"/>
              <w:tabs>
                <w:tab w:val="left" w:pos="7080"/>
              </w:tabs>
              <w:autoSpaceDE w:val="0"/>
              <w:ind w:left="578" w:hanging="578"/>
              <w:jc w:val="both"/>
              <w:rPr>
                <w:rFonts w:ascii="Bookman Old Style" w:hAnsi="Bookman Old Style" w:cs="Arial"/>
                <w:b/>
                <w:sz w:val="20"/>
              </w:rPr>
            </w:pPr>
          </w:p>
        </w:tc>
      </w:tr>
      <w:tr w:rsidR="00A74A89" w:rsidRPr="00A74A89" w14:paraId="2928A157" w14:textId="277F9138" w:rsidTr="00A74A89">
        <w:trPr>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281A6" w14:textId="77777777" w:rsidR="004D5C4C" w:rsidRPr="00A74A89" w:rsidRDefault="004D5C4C" w:rsidP="00C850C5">
            <w:pPr>
              <w:pStyle w:val="Paragraphedeliste"/>
              <w:widowControl w:val="0"/>
              <w:numPr>
                <w:ilvl w:val="0"/>
                <w:numId w:val="66"/>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46BAF" w14:textId="4E1E96EF" w:rsidR="004D5C4C" w:rsidRPr="00A74A89" w:rsidRDefault="004D5C4C" w:rsidP="004A16B0">
            <w:pPr>
              <w:ind w:firstLine="21"/>
              <w:jc w:val="both"/>
              <w:rPr>
                <w:rFonts w:ascii="Bookman Old Style" w:hAnsi="Bookman Old Style" w:cs="Arial"/>
                <w:sz w:val="20"/>
              </w:rPr>
            </w:pPr>
            <w:r w:rsidRPr="00A74A89">
              <w:rPr>
                <w:rFonts w:ascii="Bookman Old Style" w:hAnsi="Bookman Old Style" w:cs="Arial"/>
                <w:sz w:val="20"/>
              </w:rPr>
              <w:t xml:space="preserve">Au moins un pick-up (produire </w:t>
            </w:r>
            <w:proofErr w:type="spellStart"/>
            <w:r w:rsidRPr="00A74A89">
              <w:rPr>
                <w:rFonts w:ascii="Bookman Old Style" w:hAnsi="Bookman Old Style" w:cs="Arial"/>
                <w:sz w:val="20"/>
              </w:rPr>
              <w:t>photocoipe</w:t>
            </w:r>
            <w:proofErr w:type="spellEnd"/>
            <w:r w:rsidRPr="00A74A89">
              <w:rPr>
                <w:rFonts w:ascii="Bookman Old Style" w:hAnsi="Bookman Old Style" w:cs="Arial"/>
                <w:sz w:val="20"/>
              </w:rPr>
              <w:t xml:space="preserve"> légalisée de la carte grise ou contrat de location légalisé)</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40320" w14:textId="77777777" w:rsidR="004D5C4C" w:rsidRPr="00A74A89" w:rsidRDefault="004D5C4C" w:rsidP="004A16B0">
            <w:pPr>
              <w:ind w:left="578" w:hanging="578"/>
              <w:jc w:val="both"/>
              <w:rPr>
                <w:rFonts w:ascii="Bookman Old Style" w:hAnsi="Bookman Old Style" w:cs="Arial"/>
                <w:sz w:val="20"/>
              </w:rPr>
            </w:pPr>
            <w:r w:rsidRPr="00A74A89">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63F2D886" w14:textId="77777777" w:rsidR="004D5C4C" w:rsidRPr="00A74A89" w:rsidRDefault="004D5C4C" w:rsidP="004A16B0">
            <w:pPr>
              <w:ind w:left="578" w:hanging="578"/>
              <w:jc w:val="both"/>
              <w:rPr>
                <w:rFonts w:ascii="Bookman Old Style" w:hAnsi="Bookman Old Style" w:cs="Arial"/>
                <w:iCs/>
                <w:sz w:val="20"/>
              </w:rPr>
            </w:pPr>
          </w:p>
        </w:tc>
      </w:tr>
      <w:tr w:rsidR="00A74A89" w:rsidRPr="00A74A89" w14:paraId="31598146" w14:textId="76697BF2" w:rsidTr="00A74A89">
        <w:trPr>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261B9" w14:textId="77777777" w:rsidR="004D5C4C" w:rsidRPr="00A74A89" w:rsidRDefault="004D5C4C" w:rsidP="00C850C5">
            <w:pPr>
              <w:pStyle w:val="Paragraphedeliste"/>
              <w:widowControl w:val="0"/>
              <w:numPr>
                <w:ilvl w:val="0"/>
                <w:numId w:val="66"/>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BA4E3" w14:textId="073BF0A9" w:rsidR="004D5C4C" w:rsidRPr="00A74A89" w:rsidRDefault="004D5C4C" w:rsidP="004A16B0">
            <w:pPr>
              <w:ind w:firstLine="21"/>
              <w:jc w:val="both"/>
              <w:rPr>
                <w:rFonts w:ascii="Bookman Old Style" w:hAnsi="Bookman Old Style" w:cs="Arial"/>
                <w:sz w:val="20"/>
              </w:rPr>
            </w:pPr>
            <w:r w:rsidRPr="00A74A89">
              <w:rPr>
                <w:rFonts w:ascii="Bookman Old Style" w:hAnsi="Bookman Old Style" w:cs="Arial"/>
                <w:sz w:val="20"/>
              </w:rPr>
              <w:t xml:space="preserve">Liste du </w:t>
            </w:r>
            <w:proofErr w:type="spellStart"/>
            <w:r w:rsidRPr="00A74A89">
              <w:rPr>
                <w:rFonts w:ascii="Bookman Old Style" w:hAnsi="Bookman Old Style" w:cs="Arial"/>
                <w:sz w:val="20"/>
              </w:rPr>
              <w:t>pétit</w:t>
            </w:r>
            <w:proofErr w:type="spellEnd"/>
            <w:r w:rsidRPr="00A74A89">
              <w:rPr>
                <w:rFonts w:ascii="Bookman Old Style" w:hAnsi="Bookman Old Style" w:cs="Arial"/>
                <w:sz w:val="20"/>
              </w:rPr>
              <w:t xml:space="preserve"> matériel de chantier (produire une facture ou tout autre document justificatif)</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17886" w14:textId="77777777" w:rsidR="004D5C4C" w:rsidRPr="00A74A89" w:rsidRDefault="004D5C4C" w:rsidP="004A16B0">
            <w:pPr>
              <w:ind w:left="578" w:hanging="578"/>
              <w:jc w:val="both"/>
              <w:rPr>
                <w:rFonts w:ascii="Bookman Old Style" w:hAnsi="Bookman Old Style" w:cs="Arial"/>
                <w:sz w:val="20"/>
              </w:rPr>
            </w:pPr>
            <w:r w:rsidRPr="00A74A89">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47C4E900" w14:textId="77777777" w:rsidR="004D5C4C" w:rsidRPr="00A74A89" w:rsidRDefault="004D5C4C" w:rsidP="004A16B0">
            <w:pPr>
              <w:ind w:left="578" w:hanging="578"/>
              <w:jc w:val="both"/>
              <w:rPr>
                <w:rFonts w:ascii="Bookman Old Style" w:hAnsi="Bookman Old Style" w:cs="Arial"/>
                <w:iCs/>
                <w:sz w:val="20"/>
              </w:rPr>
            </w:pPr>
          </w:p>
        </w:tc>
      </w:tr>
      <w:tr w:rsidR="00A74A89" w:rsidRPr="00A74A89" w14:paraId="2AAFC09A" w14:textId="682B8907" w:rsidTr="00A74A89">
        <w:trPr>
          <w:jc w:val="center"/>
        </w:trPr>
        <w:tc>
          <w:tcPr>
            <w:tcW w:w="8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1370A" w14:textId="17214E0C" w:rsidR="004D5C4C" w:rsidRPr="00A74A89" w:rsidRDefault="004D5C4C" w:rsidP="00C850C5">
            <w:pPr>
              <w:pStyle w:val="Paragraphedeliste"/>
              <w:numPr>
                <w:ilvl w:val="0"/>
                <w:numId w:val="66"/>
              </w:numPr>
              <w:ind w:left="578" w:hanging="578"/>
              <w:rPr>
                <w:rFonts w:ascii="Bookman Old Style" w:hAnsi="Bookman Old Style" w:cs="Arial"/>
                <w:b/>
                <w:sz w:val="20"/>
              </w:rPr>
            </w:pPr>
          </w:p>
        </w:tc>
        <w:tc>
          <w:tcPr>
            <w:tcW w:w="6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C6967F3" w14:textId="77777777" w:rsidR="004D5C4C" w:rsidRPr="00A74A89" w:rsidRDefault="004D5C4C" w:rsidP="004A16B0">
            <w:pPr>
              <w:widowControl w:val="0"/>
              <w:tabs>
                <w:tab w:val="left" w:pos="7080"/>
              </w:tabs>
              <w:autoSpaceDE w:val="0"/>
              <w:ind w:firstLine="21"/>
              <w:jc w:val="both"/>
              <w:rPr>
                <w:rFonts w:ascii="Bookman Old Style" w:hAnsi="Bookman Old Style" w:cs="Arial"/>
                <w:b/>
                <w:iCs/>
                <w:sz w:val="20"/>
              </w:rPr>
            </w:pPr>
            <w:r w:rsidRPr="00A74A89">
              <w:rPr>
                <w:rFonts w:ascii="Bookman Old Style" w:hAnsi="Bookman Old Style" w:cs="Arial"/>
                <w:b/>
                <w:iCs/>
                <w:sz w:val="20"/>
              </w:rPr>
              <w:t>Méthodologie d’exécution des travaux</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C5D600" w14:textId="77777777" w:rsidR="004D5C4C" w:rsidRPr="00A74A89" w:rsidRDefault="004D5C4C" w:rsidP="004A16B0">
            <w:pPr>
              <w:widowControl w:val="0"/>
              <w:tabs>
                <w:tab w:val="left" w:pos="7080"/>
              </w:tabs>
              <w:autoSpaceDE w:val="0"/>
              <w:ind w:left="578" w:hanging="578"/>
              <w:jc w:val="both"/>
              <w:rPr>
                <w:rFonts w:ascii="Bookman Old Style" w:hAnsi="Bookman Old Style" w:cs="Arial"/>
                <w:b/>
                <w:sz w:val="20"/>
              </w:rPr>
            </w:pPr>
          </w:p>
        </w:tc>
        <w:tc>
          <w:tcPr>
            <w:tcW w:w="1654" w:type="dxa"/>
            <w:tcBorders>
              <w:top w:val="single" w:sz="4" w:space="0" w:color="000000"/>
              <w:left w:val="single" w:sz="4" w:space="0" w:color="000000"/>
              <w:bottom w:val="single" w:sz="4" w:space="0" w:color="000000"/>
              <w:right w:val="single" w:sz="4" w:space="0" w:color="000000"/>
            </w:tcBorders>
          </w:tcPr>
          <w:p w14:paraId="6934BE30" w14:textId="77777777" w:rsidR="004D5C4C" w:rsidRPr="00A74A89" w:rsidRDefault="004D5C4C" w:rsidP="004A16B0">
            <w:pPr>
              <w:widowControl w:val="0"/>
              <w:tabs>
                <w:tab w:val="left" w:pos="7080"/>
              </w:tabs>
              <w:autoSpaceDE w:val="0"/>
              <w:ind w:left="578" w:hanging="578"/>
              <w:jc w:val="both"/>
              <w:rPr>
                <w:rFonts w:ascii="Bookman Old Style" w:hAnsi="Bookman Old Style" w:cs="Arial"/>
                <w:b/>
                <w:sz w:val="20"/>
              </w:rPr>
            </w:pPr>
          </w:p>
        </w:tc>
      </w:tr>
      <w:tr w:rsidR="00A74A89" w:rsidRPr="00A74A89" w14:paraId="473CBF29" w14:textId="27711FD0" w:rsidTr="00A74A89">
        <w:trPr>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C9E80" w14:textId="77777777" w:rsidR="004D5C4C" w:rsidRPr="00A74A89" w:rsidRDefault="004D5C4C" w:rsidP="00C850C5">
            <w:pPr>
              <w:pStyle w:val="Paragraphedeliste"/>
              <w:widowControl w:val="0"/>
              <w:numPr>
                <w:ilvl w:val="0"/>
                <w:numId w:val="66"/>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96413" w14:textId="77777777" w:rsidR="004D5C4C" w:rsidRPr="00A74A89" w:rsidRDefault="004D5C4C" w:rsidP="004A16B0">
            <w:pPr>
              <w:ind w:firstLine="21"/>
              <w:jc w:val="both"/>
              <w:rPr>
                <w:rFonts w:ascii="Bookman Old Style" w:hAnsi="Bookman Old Style" w:cs="Arial"/>
                <w:sz w:val="20"/>
              </w:rPr>
            </w:pPr>
            <w:r w:rsidRPr="00A74A89">
              <w:rPr>
                <w:rFonts w:ascii="Bookman Old Style" w:hAnsi="Bookman Old Style" w:cs="Arial"/>
                <w:sz w:val="20"/>
              </w:rPr>
              <w:t>Note technique détaillée concernant l’organisation des travaux</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E10300" w14:textId="77777777" w:rsidR="004D5C4C" w:rsidRPr="00A74A89" w:rsidRDefault="004D5C4C" w:rsidP="004A16B0">
            <w:pPr>
              <w:ind w:left="578" w:hanging="578"/>
              <w:jc w:val="both"/>
              <w:rPr>
                <w:rFonts w:ascii="Bookman Old Style" w:hAnsi="Bookman Old Style" w:cs="Arial"/>
                <w:sz w:val="20"/>
              </w:rPr>
            </w:pPr>
            <w:r w:rsidRPr="00A74A89">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39DE4960" w14:textId="77777777" w:rsidR="004D5C4C" w:rsidRPr="00A74A89" w:rsidRDefault="004D5C4C" w:rsidP="004A16B0">
            <w:pPr>
              <w:ind w:left="578" w:hanging="578"/>
              <w:jc w:val="both"/>
              <w:rPr>
                <w:rFonts w:ascii="Bookman Old Style" w:hAnsi="Bookman Old Style" w:cs="Arial"/>
                <w:iCs/>
                <w:sz w:val="20"/>
              </w:rPr>
            </w:pPr>
          </w:p>
        </w:tc>
      </w:tr>
      <w:tr w:rsidR="00A74A89" w:rsidRPr="00A74A89" w14:paraId="51CDB515" w14:textId="1FB1C769" w:rsidTr="00A74A89">
        <w:trPr>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E6F86" w14:textId="77777777" w:rsidR="004D5C4C" w:rsidRPr="00A74A89" w:rsidRDefault="004D5C4C" w:rsidP="00C850C5">
            <w:pPr>
              <w:pStyle w:val="Paragraphedeliste"/>
              <w:widowControl w:val="0"/>
              <w:numPr>
                <w:ilvl w:val="0"/>
                <w:numId w:val="66"/>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25156" w14:textId="77777777" w:rsidR="004D5C4C" w:rsidRPr="00A74A89" w:rsidRDefault="004D5C4C" w:rsidP="004A16B0">
            <w:pPr>
              <w:ind w:firstLine="21"/>
              <w:jc w:val="both"/>
              <w:rPr>
                <w:rFonts w:ascii="Bookman Old Style" w:hAnsi="Bookman Old Style" w:cs="Arial"/>
                <w:sz w:val="20"/>
              </w:rPr>
            </w:pPr>
            <w:r w:rsidRPr="00A74A89">
              <w:rPr>
                <w:rFonts w:ascii="Bookman Old Style" w:hAnsi="Bookman Old Style" w:cs="Arial"/>
                <w:sz w:val="20"/>
              </w:rPr>
              <w:t>Description des règles de protection socio-environnementale</w:t>
            </w:r>
          </w:p>
          <w:p w14:paraId="0D89232D" w14:textId="7D1EF10C" w:rsidR="004D5C4C" w:rsidRPr="00A74A89" w:rsidRDefault="004D5C4C" w:rsidP="004A16B0">
            <w:pPr>
              <w:ind w:firstLine="21"/>
              <w:jc w:val="both"/>
              <w:rPr>
                <w:rFonts w:ascii="Bookman Old Style" w:hAnsi="Bookman Old Style" w:cs="Arial"/>
                <w:sz w:val="20"/>
              </w:rPr>
            </w:pPr>
            <w:r w:rsidRPr="00A74A89">
              <w:rPr>
                <w:rFonts w:ascii="Bookman Old Style" w:hAnsi="Bookman Old Style" w:cs="Arial"/>
                <w:sz w:val="20"/>
              </w:rPr>
              <w:t>(</w:t>
            </w:r>
            <w:r w:rsidR="0078560F" w:rsidRPr="00A74A89">
              <w:rPr>
                <w:rFonts w:ascii="Bookman Old Style" w:hAnsi="Bookman Old Style" w:cs="Arial"/>
                <w:sz w:val="20"/>
              </w:rPr>
              <w:t>Protection</w:t>
            </w:r>
            <w:r w:rsidRPr="00A74A89">
              <w:rPr>
                <w:rFonts w:ascii="Bookman Old Style" w:hAnsi="Bookman Old Style" w:cs="Arial"/>
                <w:sz w:val="20"/>
              </w:rPr>
              <w:t xml:space="preserve"> de l’environnement, sécurité, santé et hygiène des personnels du chantier)</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7315D" w14:textId="77777777" w:rsidR="004D5C4C" w:rsidRPr="00A74A89" w:rsidRDefault="004D5C4C" w:rsidP="004A16B0">
            <w:pPr>
              <w:ind w:left="578" w:hanging="578"/>
              <w:jc w:val="both"/>
              <w:rPr>
                <w:rFonts w:ascii="Bookman Old Style" w:hAnsi="Bookman Old Style" w:cs="Arial"/>
                <w:sz w:val="20"/>
              </w:rPr>
            </w:pPr>
            <w:r w:rsidRPr="00A74A89">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023BD154" w14:textId="77777777" w:rsidR="004D5C4C" w:rsidRPr="00A74A89" w:rsidRDefault="004D5C4C" w:rsidP="004A16B0">
            <w:pPr>
              <w:ind w:left="578" w:hanging="578"/>
              <w:jc w:val="both"/>
              <w:rPr>
                <w:rFonts w:ascii="Bookman Old Style" w:hAnsi="Bookman Old Style" w:cs="Arial"/>
                <w:iCs/>
                <w:sz w:val="20"/>
              </w:rPr>
            </w:pPr>
          </w:p>
        </w:tc>
      </w:tr>
      <w:tr w:rsidR="00A74A89" w:rsidRPr="00A74A89" w14:paraId="09867AB9" w14:textId="4BDA303F" w:rsidTr="00A74A89">
        <w:trPr>
          <w:jc w:val="center"/>
        </w:trPr>
        <w:tc>
          <w:tcPr>
            <w:tcW w:w="82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8C530" w14:textId="77777777" w:rsidR="004D5C4C" w:rsidRPr="00A74A89" w:rsidRDefault="004D5C4C" w:rsidP="00C850C5">
            <w:pPr>
              <w:pStyle w:val="Paragraphedeliste"/>
              <w:widowControl w:val="0"/>
              <w:numPr>
                <w:ilvl w:val="0"/>
                <w:numId w:val="66"/>
              </w:numPr>
              <w:tabs>
                <w:tab w:val="left" w:pos="7080"/>
              </w:tabs>
              <w:ind w:left="578" w:hanging="578"/>
              <w:rPr>
                <w:rFonts w:ascii="Bookman Old Style" w:hAnsi="Bookman Old Style" w:cs="Arial"/>
                <w:b/>
                <w:iCs/>
                <w:sz w:val="20"/>
              </w:rPr>
            </w:pPr>
          </w:p>
        </w:tc>
        <w:tc>
          <w:tcPr>
            <w:tcW w:w="6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1A51D" w14:textId="5F95208B" w:rsidR="004D5C4C" w:rsidRPr="00A74A89" w:rsidRDefault="004D5C4C" w:rsidP="004A16B0">
            <w:pPr>
              <w:ind w:firstLine="21"/>
              <w:jc w:val="both"/>
              <w:rPr>
                <w:rFonts w:ascii="Bookman Old Style" w:hAnsi="Bookman Old Style" w:cs="Arial"/>
                <w:sz w:val="20"/>
              </w:rPr>
            </w:pPr>
            <w:r w:rsidRPr="00A74A89">
              <w:rPr>
                <w:rFonts w:ascii="Bookman Old Style" w:hAnsi="Bookman Old Style" w:cs="Arial"/>
                <w:sz w:val="20"/>
              </w:rPr>
              <w:t>Planning détaillé d’exécution des travaux avec délais ≤</w:t>
            </w:r>
            <w:r w:rsidRPr="00A74A89">
              <w:rPr>
                <w:rFonts w:ascii="Bookman Old Style" w:hAnsi="Bookman Old Style" w:cs="Arial"/>
                <w:noProof/>
                <w:sz w:val="20"/>
              </w:rPr>
              <w:t xml:space="preserve"> </w:t>
            </w:r>
            <w:r w:rsidR="0078560F">
              <w:rPr>
                <w:rFonts w:ascii="Bookman Old Style" w:hAnsi="Bookman Old Style" w:cs="Arial"/>
                <w:noProof/>
                <w:sz w:val="20"/>
              </w:rPr>
              <w:t xml:space="preserve">quatre vingt dix </w:t>
            </w:r>
            <w:r w:rsidRPr="00A74A89">
              <w:rPr>
                <w:rFonts w:ascii="Bookman Old Style" w:hAnsi="Bookman Old Style" w:cs="Arial"/>
                <w:noProof/>
                <w:sz w:val="20"/>
              </w:rPr>
              <w:t xml:space="preserve"> (</w:t>
            </w:r>
            <w:r w:rsidR="0078560F">
              <w:rPr>
                <w:rFonts w:ascii="Bookman Old Style" w:hAnsi="Bookman Old Style" w:cs="Arial"/>
                <w:noProof/>
                <w:sz w:val="20"/>
              </w:rPr>
              <w:t>90</w:t>
            </w:r>
            <w:r w:rsidRPr="00A74A89">
              <w:rPr>
                <w:rFonts w:ascii="Bookman Old Style" w:hAnsi="Bookman Old Style" w:cs="Arial"/>
                <w:noProof/>
                <w:sz w:val="20"/>
              </w:rPr>
              <w:t>) jours</w:t>
            </w:r>
          </w:p>
        </w:tc>
        <w:tc>
          <w:tcPr>
            <w:tcW w:w="1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85234" w14:textId="77777777" w:rsidR="004D5C4C" w:rsidRPr="00A74A89" w:rsidRDefault="004D5C4C" w:rsidP="004A16B0">
            <w:pPr>
              <w:ind w:left="578" w:hanging="578"/>
              <w:jc w:val="both"/>
              <w:rPr>
                <w:rFonts w:ascii="Bookman Old Style" w:hAnsi="Bookman Old Style" w:cs="Arial"/>
                <w:sz w:val="20"/>
              </w:rPr>
            </w:pPr>
            <w:r w:rsidRPr="00A74A89">
              <w:rPr>
                <w:rFonts w:ascii="Bookman Old Style" w:hAnsi="Bookman Old Style" w:cs="Arial"/>
                <w:iCs/>
                <w:sz w:val="20"/>
              </w:rPr>
              <w:t>Oui/Non</w:t>
            </w:r>
          </w:p>
        </w:tc>
        <w:tc>
          <w:tcPr>
            <w:tcW w:w="1654" w:type="dxa"/>
            <w:tcBorders>
              <w:top w:val="single" w:sz="4" w:space="0" w:color="000000"/>
              <w:left w:val="single" w:sz="4" w:space="0" w:color="000000"/>
              <w:bottom w:val="single" w:sz="4" w:space="0" w:color="000000"/>
              <w:right w:val="single" w:sz="4" w:space="0" w:color="000000"/>
            </w:tcBorders>
          </w:tcPr>
          <w:p w14:paraId="0C79CB97" w14:textId="77777777" w:rsidR="004D5C4C" w:rsidRPr="00A74A89" w:rsidRDefault="004D5C4C" w:rsidP="004A16B0">
            <w:pPr>
              <w:ind w:left="578" w:hanging="578"/>
              <w:jc w:val="both"/>
              <w:rPr>
                <w:rFonts w:ascii="Bookman Old Style" w:hAnsi="Bookman Old Style" w:cs="Arial"/>
                <w:iCs/>
                <w:sz w:val="20"/>
              </w:rPr>
            </w:pPr>
          </w:p>
        </w:tc>
      </w:tr>
    </w:tbl>
    <w:p w14:paraId="36ED147B" w14:textId="77777777" w:rsidR="008A75EA" w:rsidRPr="00384853" w:rsidRDefault="008A75EA" w:rsidP="004A16B0">
      <w:pPr>
        <w:pStyle w:val="Paragraphedeliste"/>
        <w:ind w:left="578" w:hanging="578"/>
        <w:rPr>
          <w:rFonts w:ascii="Bookman Old Style" w:hAnsi="Bookman Old Style" w:cs="Arial"/>
          <w:b/>
          <w:i/>
          <w:sz w:val="22"/>
          <w:szCs w:val="22"/>
        </w:rPr>
      </w:pPr>
    </w:p>
    <w:p w14:paraId="0200D8DE" w14:textId="263D1ADA" w:rsidR="00654D5E" w:rsidRPr="00384853" w:rsidRDefault="008A75EA" w:rsidP="004A16B0">
      <w:pPr>
        <w:pStyle w:val="Paragraphedeliste"/>
        <w:ind w:left="578" w:hanging="578"/>
        <w:rPr>
          <w:rFonts w:ascii="Bookman Old Style" w:hAnsi="Bookman Old Style" w:cs="Arial"/>
          <w:b/>
          <w:i/>
          <w:sz w:val="22"/>
          <w:szCs w:val="22"/>
        </w:rPr>
      </w:pPr>
      <w:r w:rsidRPr="00384853">
        <w:rPr>
          <w:rFonts w:ascii="Bookman Old Style" w:hAnsi="Bookman Old Style" w:cs="Arial"/>
          <w:b/>
          <w:i/>
          <w:sz w:val="22"/>
          <w:szCs w:val="22"/>
        </w:rPr>
        <w:t>N.B. : Pour être techniquement conforme, le soumissionnaire doit satisfaire les quatre critères retenus dans la grille.</w:t>
      </w:r>
    </w:p>
    <w:p w14:paraId="33F0FD77" w14:textId="5E0C380C" w:rsidR="008D5A6E" w:rsidRPr="00384853" w:rsidRDefault="008D5A6E" w:rsidP="004A16B0">
      <w:pPr>
        <w:pStyle w:val="Paragraphedeliste"/>
        <w:numPr>
          <w:ilvl w:val="0"/>
          <w:numId w:val="18"/>
        </w:numPr>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lastRenderedPageBreak/>
        <w:t xml:space="preserve">Aux fins de l’évaluation et de la comparaison, la/es monnaie/s des cotations doit/vent être convertie/s en une même monnaie. La monnaie qui doit être utilisée aux fins de comparaison pour convertir les prix proposés, exprimés dans diverses monnaies en la monnaie de comparaison au taux de change à la vente sera la suivante : Franc CFA (XAF). La source du taux de change est la suivante : Banque des Etats de l’Afrique Centrale (BEAC). La date du taux de change est : </w:t>
      </w:r>
    </w:p>
    <w:p w14:paraId="39F4AF35" w14:textId="3EADCF1A" w:rsidR="0003559D" w:rsidRPr="00384853" w:rsidRDefault="0003559D" w:rsidP="004A16B0">
      <w:pPr>
        <w:pStyle w:val="Paragraphedeliste"/>
        <w:numPr>
          <w:ilvl w:val="0"/>
          <w:numId w:val="18"/>
        </w:numPr>
        <w:tabs>
          <w:tab w:val="clear" w:pos="720"/>
          <w:tab w:val="num" w:pos="450"/>
        </w:tabs>
        <w:spacing w:before="120" w:after="120"/>
        <w:ind w:left="578" w:hanging="578"/>
        <w:contextualSpacing w:val="0"/>
        <w:rPr>
          <w:rFonts w:ascii="Bookman Old Style" w:hAnsi="Bookman Old Style" w:cs="Arial"/>
          <w:sz w:val="22"/>
          <w:szCs w:val="22"/>
          <w:lang w:eastAsia="en-US"/>
        </w:rPr>
      </w:pPr>
      <w:r w:rsidRPr="00384853">
        <w:rPr>
          <w:rFonts w:ascii="Bookman Old Style" w:hAnsi="Bookman Old Style" w:cs="Arial"/>
          <w:sz w:val="22"/>
          <w:szCs w:val="22"/>
          <w:lang w:eastAsia="en-US"/>
        </w:rPr>
        <w:t xml:space="preserve">Pour les cotations techniquement conformes, les prix totaux évalués, à l’exclusion des sommes </w:t>
      </w:r>
      <w:proofErr w:type="spellStart"/>
      <w:r w:rsidRPr="00384853">
        <w:rPr>
          <w:rFonts w:ascii="Bookman Old Style" w:hAnsi="Bookman Old Style" w:cs="Arial"/>
          <w:sz w:val="22"/>
          <w:szCs w:val="22"/>
          <w:lang w:eastAsia="en-US"/>
        </w:rPr>
        <w:t>provisonnelles</w:t>
      </w:r>
      <w:proofErr w:type="spellEnd"/>
      <w:r w:rsidRPr="00384853">
        <w:rPr>
          <w:rFonts w:ascii="Bookman Old Style" w:hAnsi="Bookman Old Style" w:cs="Arial"/>
          <w:sz w:val="22"/>
          <w:szCs w:val="22"/>
          <w:lang w:eastAsia="en-US"/>
        </w:rPr>
        <w:t xml:space="preserve"> et toute provision pour les imprévus, mais y compris les travaux en régie lorsque leurs prix sont établis de manière compétitive, seront ensuite comparés pour déterminer le prix/s évalué le plus bas. </w:t>
      </w:r>
    </w:p>
    <w:p w14:paraId="3DBD9F00" w14:textId="3DE4213A" w:rsidR="003E29BD" w:rsidRPr="00384853" w:rsidRDefault="003E29BD" w:rsidP="004A16B0">
      <w:pPr>
        <w:spacing w:before="120" w:after="120"/>
        <w:ind w:left="578" w:hanging="578"/>
        <w:jc w:val="both"/>
        <w:rPr>
          <w:rFonts w:ascii="Bookman Old Style" w:hAnsi="Bookman Old Style" w:cs="Arial"/>
          <w:b/>
          <w:sz w:val="22"/>
          <w:szCs w:val="22"/>
          <w:u w:val="single"/>
          <w:lang w:eastAsia="en-US"/>
        </w:rPr>
      </w:pPr>
      <w:r w:rsidRPr="00384853">
        <w:rPr>
          <w:rFonts w:ascii="Bookman Old Style" w:hAnsi="Bookman Old Style" w:cs="Arial"/>
          <w:b/>
          <w:bCs/>
          <w:sz w:val="22"/>
          <w:szCs w:val="22"/>
          <w:u w:val="single"/>
          <w:lang w:eastAsia="en-US"/>
        </w:rPr>
        <w:t>Attribution du marché</w:t>
      </w:r>
    </w:p>
    <w:p w14:paraId="68877145" w14:textId="2EB76D0E" w:rsidR="0003559D" w:rsidRPr="00384853" w:rsidRDefault="0003559D" w:rsidP="004A16B0">
      <w:pPr>
        <w:pStyle w:val="Paragraphedeliste"/>
        <w:numPr>
          <w:ilvl w:val="0"/>
          <w:numId w:val="18"/>
        </w:numPr>
        <w:tabs>
          <w:tab w:val="clear" w:pos="720"/>
          <w:tab w:val="num" w:pos="360"/>
        </w:tabs>
        <w:suppressAutoHyphens w:val="0"/>
        <w:overflowPunct/>
        <w:autoSpaceDE/>
        <w:autoSpaceDN/>
        <w:adjustRightInd/>
        <w:spacing w:before="120" w:after="120"/>
        <w:ind w:left="578" w:hanging="578"/>
        <w:contextualSpacing w:val="0"/>
        <w:textAlignment w:val="auto"/>
        <w:rPr>
          <w:rFonts w:ascii="Bookman Old Style" w:hAnsi="Bookman Old Style" w:cs="Arial"/>
          <w:sz w:val="22"/>
          <w:szCs w:val="22"/>
        </w:rPr>
      </w:pPr>
      <w:r w:rsidRPr="00384853">
        <w:rPr>
          <w:rFonts w:ascii="Bookman Old Style" w:hAnsi="Bookman Old Style" w:cs="Arial"/>
          <w:sz w:val="22"/>
          <w:szCs w:val="22"/>
          <w:lang w:val="fr"/>
        </w:rPr>
        <w:t>Le Marché sera attribué à l’Entreprise qui satisfait aux exigences d’admissibilité conformément à la DC, qui offre le prix/s évalué le plus bas, qui offre une cotation techniquement conforme et qui garantit l’achèvement des travaux à la date spécifiée.</w:t>
      </w:r>
    </w:p>
    <w:p w14:paraId="6CB48239" w14:textId="0A69909C" w:rsidR="003E29BD" w:rsidRPr="00384853" w:rsidRDefault="003E29BD" w:rsidP="004A16B0">
      <w:pPr>
        <w:pStyle w:val="Paragraphedeliste"/>
        <w:numPr>
          <w:ilvl w:val="0"/>
          <w:numId w:val="20"/>
        </w:numPr>
        <w:tabs>
          <w:tab w:val="num" w:pos="360"/>
        </w:tabs>
        <w:suppressAutoHyphens w:val="0"/>
        <w:overflowPunct/>
        <w:autoSpaceDE/>
        <w:autoSpaceDN/>
        <w:adjustRightInd/>
        <w:spacing w:before="120" w:after="120"/>
        <w:ind w:left="578" w:hanging="578"/>
        <w:contextualSpacing w:val="0"/>
        <w:textAlignment w:val="auto"/>
        <w:rPr>
          <w:rFonts w:ascii="Bookman Old Style" w:hAnsi="Bookman Old Style" w:cs="Arial"/>
          <w:sz w:val="22"/>
          <w:szCs w:val="22"/>
          <w:lang w:eastAsia="en-US"/>
        </w:rPr>
      </w:pPr>
      <w:r w:rsidRPr="00384853">
        <w:rPr>
          <w:rFonts w:ascii="Bookman Old Style" w:hAnsi="Bookman Old Style" w:cs="Arial"/>
          <w:sz w:val="22"/>
          <w:szCs w:val="22"/>
          <w:lang w:eastAsia="en-US"/>
        </w:rPr>
        <w:t>Le Maître d’Ouvrage invitera par les moyens les plus rapides l’/les Entreprise/s retenu/s pour discussion</w:t>
      </w:r>
      <w:r w:rsidRPr="00384853">
        <w:rPr>
          <w:rFonts w:ascii="Bookman Old Style" w:hAnsi="Bookman Old Style" w:cs="Arial"/>
          <w:i/>
          <w:iCs/>
          <w:sz w:val="22"/>
          <w:szCs w:val="22"/>
          <w:lang w:eastAsia="en-US"/>
        </w:rPr>
        <w:t xml:space="preserve"> </w:t>
      </w:r>
      <w:r w:rsidRPr="00384853">
        <w:rPr>
          <w:rFonts w:ascii="Bookman Old Style" w:hAnsi="Bookman Old Style" w:cs="Arial"/>
          <w:sz w:val="22"/>
          <w:szCs w:val="22"/>
          <w:lang w:eastAsia="en-US"/>
        </w:rPr>
        <w:t xml:space="preserve">si nécessaire en vue de finaliser le marché ou pour la signature du marché. </w:t>
      </w:r>
    </w:p>
    <w:p w14:paraId="63F4AD3B" w14:textId="742F6486" w:rsidR="003E29BD" w:rsidRPr="00384853" w:rsidRDefault="003E29BD" w:rsidP="004A16B0">
      <w:pPr>
        <w:pStyle w:val="Paragraphedeliste"/>
        <w:numPr>
          <w:ilvl w:val="0"/>
          <w:numId w:val="20"/>
        </w:numPr>
        <w:tabs>
          <w:tab w:val="num" w:pos="360"/>
        </w:tabs>
        <w:suppressAutoHyphens w:val="0"/>
        <w:overflowPunct/>
        <w:autoSpaceDE/>
        <w:autoSpaceDN/>
        <w:adjustRightInd/>
        <w:spacing w:before="120" w:after="120"/>
        <w:ind w:left="578" w:hanging="578"/>
        <w:contextualSpacing w:val="0"/>
        <w:textAlignment w:val="auto"/>
        <w:rPr>
          <w:rFonts w:ascii="Bookman Old Style" w:hAnsi="Bookman Old Style" w:cs="Arial"/>
          <w:sz w:val="22"/>
          <w:szCs w:val="22"/>
          <w:lang w:eastAsia="en-US"/>
        </w:rPr>
      </w:pPr>
      <w:r w:rsidRPr="00384853">
        <w:rPr>
          <w:rFonts w:ascii="Bookman Old Style" w:hAnsi="Bookman Old Style" w:cs="Arial"/>
          <w:sz w:val="22"/>
          <w:szCs w:val="22"/>
          <w:lang w:eastAsia="en-US"/>
        </w:rPr>
        <w:t>Le Maître d’Ouvrage informera par les moyens les plus rapides les autres Entreprises de sa décision d’attribution de marché. Une Entreprise non retenue peut demander des clarifications sur les motifs pour lesquels sa Cotation n’a pas été retenue. Le Maître d’Ouvrage répondra à une telle demande dans le meilleur délai possible.</w:t>
      </w:r>
    </w:p>
    <w:p w14:paraId="3CA69942" w14:textId="3368646D" w:rsidR="003E29BD" w:rsidRPr="00384853" w:rsidRDefault="003E29BD" w:rsidP="004A16B0">
      <w:pPr>
        <w:pStyle w:val="Paragraphedeliste"/>
        <w:numPr>
          <w:ilvl w:val="0"/>
          <w:numId w:val="20"/>
        </w:numPr>
        <w:tabs>
          <w:tab w:val="num" w:pos="360"/>
        </w:tabs>
        <w:suppressAutoHyphens w:val="0"/>
        <w:overflowPunct/>
        <w:autoSpaceDE/>
        <w:autoSpaceDN/>
        <w:adjustRightInd/>
        <w:spacing w:before="120" w:after="120"/>
        <w:ind w:left="578" w:hanging="578"/>
        <w:contextualSpacing w:val="0"/>
        <w:textAlignment w:val="auto"/>
        <w:rPr>
          <w:rFonts w:ascii="Bookman Old Style" w:hAnsi="Bookman Old Style" w:cs="Arial"/>
          <w:sz w:val="22"/>
          <w:szCs w:val="22"/>
          <w:lang w:eastAsia="en-US"/>
        </w:rPr>
      </w:pPr>
      <w:r w:rsidRPr="00384853">
        <w:rPr>
          <w:rFonts w:ascii="Bookman Old Style" w:hAnsi="Bookman Old Style" w:cs="Arial"/>
          <w:sz w:val="22"/>
          <w:szCs w:val="22"/>
          <w:lang w:eastAsia="en-US"/>
        </w:rPr>
        <w:t>Le Maître d’Ouvrage publiera un avis d’attribution de marché sur son site Web en libre accès, s’il est disponible, ou dans un journal de circulation nationale ou sur UNDB en ligne, dans les 15 jours suivant l’attribution du marché.  Les renseignements indiqués comprendront le nom de l’Entreprise retenue, le prix contractuel, la durée du marché, le résumé de sa portée et les noms des autres Entreprises candidates et leurs prix proposés et évalués.</w:t>
      </w:r>
    </w:p>
    <w:p w14:paraId="228DA52D" w14:textId="0135AE1E" w:rsidR="003E29BD" w:rsidRPr="00384853" w:rsidRDefault="003E29BD" w:rsidP="004A16B0">
      <w:pPr>
        <w:ind w:left="4898" w:hanging="578"/>
        <w:jc w:val="both"/>
        <w:rPr>
          <w:rFonts w:ascii="Bookman Old Style" w:hAnsi="Bookman Old Style" w:cs="Arial"/>
          <w:b/>
          <w:color w:val="FF0000"/>
          <w:sz w:val="22"/>
          <w:szCs w:val="22"/>
          <w:lang w:eastAsia="en-US"/>
        </w:rPr>
      </w:pPr>
      <w:r w:rsidRPr="00384853">
        <w:rPr>
          <w:rFonts w:ascii="Bookman Old Style" w:hAnsi="Bookman Old Style" w:cs="Arial"/>
          <w:b/>
          <w:color w:val="FF0000"/>
          <w:sz w:val="22"/>
          <w:szCs w:val="22"/>
          <w:lang w:eastAsia="en-US"/>
        </w:rPr>
        <w:t>Au nom du Maître d’Ouvrage :</w:t>
      </w:r>
    </w:p>
    <w:p w14:paraId="2F0667D8" w14:textId="6958420D" w:rsidR="003E29BD" w:rsidRPr="00384853" w:rsidRDefault="00093022" w:rsidP="004A16B0">
      <w:pPr>
        <w:ind w:left="4898" w:hanging="578"/>
        <w:jc w:val="both"/>
        <w:rPr>
          <w:rFonts w:ascii="Bookman Old Style" w:hAnsi="Bookman Old Style" w:cs="Arial"/>
          <w:b/>
          <w:bCs/>
          <w:color w:val="FF0000"/>
          <w:sz w:val="22"/>
          <w:szCs w:val="22"/>
          <w:lang w:eastAsia="en-US"/>
        </w:rPr>
      </w:pPr>
      <w:r>
        <w:rPr>
          <w:rFonts w:ascii="Bookman Old Style" w:hAnsi="Bookman Old Style" w:cs="Arial"/>
          <w:b/>
          <w:bCs/>
          <w:color w:val="FF0000"/>
          <w:sz w:val="22"/>
          <w:szCs w:val="22"/>
        </w:rPr>
        <w:t xml:space="preserve">Fait à </w:t>
      </w:r>
      <w:r w:rsidR="0097342D" w:rsidRPr="00384853">
        <w:rPr>
          <w:rFonts w:ascii="Bookman Old Style" w:hAnsi="Bookman Old Style" w:cs="Arial"/>
          <w:b/>
          <w:bCs/>
          <w:color w:val="FF0000"/>
          <w:sz w:val="22"/>
          <w:szCs w:val="22"/>
        </w:rPr>
        <w:t>_________</w:t>
      </w:r>
      <w:r w:rsidR="0097342D" w:rsidRPr="00384853">
        <w:rPr>
          <w:rFonts w:ascii="Bookman Old Style" w:hAnsi="Bookman Old Style" w:cs="Arial"/>
          <w:b/>
          <w:bCs/>
          <w:color w:val="FF0000"/>
          <w:sz w:val="22"/>
          <w:szCs w:val="22"/>
          <w:lang w:eastAsia="en-US"/>
        </w:rPr>
        <w:t>, le ________________</w:t>
      </w:r>
    </w:p>
    <w:p w14:paraId="05293BFF" w14:textId="77777777" w:rsidR="00093FD3" w:rsidRPr="00384853" w:rsidRDefault="00093FD3" w:rsidP="004A16B0">
      <w:pPr>
        <w:ind w:left="4898" w:hanging="578"/>
        <w:jc w:val="both"/>
        <w:rPr>
          <w:rFonts w:ascii="Bookman Old Style" w:hAnsi="Bookman Old Style" w:cs="Arial"/>
          <w:b/>
          <w:color w:val="FF0000"/>
          <w:sz w:val="22"/>
          <w:szCs w:val="22"/>
          <w:lang w:eastAsia="en-US"/>
        </w:rPr>
      </w:pPr>
    </w:p>
    <w:p w14:paraId="2CFA3A11" w14:textId="046A5E64" w:rsidR="00240E28" w:rsidRPr="00384853" w:rsidRDefault="00240E28" w:rsidP="004A16B0">
      <w:pPr>
        <w:ind w:left="4898" w:hanging="578"/>
        <w:jc w:val="both"/>
        <w:rPr>
          <w:rFonts w:ascii="Bookman Old Style" w:hAnsi="Bookman Old Style" w:cs="Arial"/>
          <w:b/>
          <w:bCs/>
          <w:color w:val="FF0000"/>
          <w:sz w:val="22"/>
          <w:szCs w:val="22"/>
          <w:u w:val="single"/>
          <w:lang w:eastAsia="en-US"/>
        </w:rPr>
      </w:pPr>
      <w:r w:rsidRPr="00384853">
        <w:rPr>
          <w:rFonts w:ascii="Bookman Old Style" w:hAnsi="Bookman Old Style" w:cs="Arial"/>
          <w:b/>
          <w:bCs/>
          <w:color w:val="FF0000"/>
          <w:sz w:val="22"/>
          <w:szCs w:val="22"/>
          <w:u w:val="single"/>
          <w:lang w:eastAsia="en-US"/>
        </w:rPr>
        <w:t>Le Maire de la Commune</w:t>
      </w:r>
    </w:p>
    <w:p w14:paraId="3465BF5D" w14:textId="513A76A8" w:rsidR="00240E28" w:rsidRPr="00BA046C" w:rsidRDefault="00240E28" w:rsidP="004A16B0">
      <w:pPr>
        <w:ind w:left="578" w:hanging="578"/>
        <w:jc w:val="both"/>
        <w:rPr>
          <w:rFonts w:ascii="Bookman Old Style" w:hAnsi="Bookman Old Style" w:cs="Arial"/>
          <w:sz w:val="20"/>
          <w:u w:val="single"/>
          <w:lang w:eastAsia="en-US"/>
        </w:rPr>
      </w:pPr>
      <w:r w:rsidRPr="00BA046C">
        <w:rPr>
          <w:rFonts w:ascii="Bookman Old Style" w:hAnsi="Bookman Old Style" w:cs="Arial"/>
          <w:bCs/>
          <w:sz w:val="20"/>
          <w:u w:val="single"/>
          <w:lang w:eastAsia="en-US"/>
        </w:rPr>
        <w:t>Pièces jointes :</w:t>
      </w:r>
    </w:p>
    <w:p w14:paraId="5E463FAE" w14:textId="73857C18" w:rsidR="003E29BD" w:rsidRPr="00BA046C" w:rsidRDefault="007B12E2" w:rsidP="004A16B0">
      <w:pPr>
        <w:ind w:left="578" w:hanging="578"/>
        <w:jc w:val="both"/>
        <w:rPr>
          <w:rFonts w:ascii="Bookman Old Style" w:hAnsi="Bookman Old Style" w:cs="Arial"/>
          <w:sz w:val="20"/>
          <w:lang w:eastAsia="en-US"/>
        </w:rPr>
      </w:pPr>
      <w:r w:rsidRPr="00BA046C">
        <w:rPr>
          <w:rFonts w:ascii="Bookman Old Style" w:hAnsi="Bookman Old Style" w:cs="Arial"/>
          <w:bCs/>
          <w:sz w:val="20"/>
          <w:lang w:eastAsia="en-US"/>
        </w:rPr>
        <w:t>Annexe 1 : Spécifications (Exigences du Maître d’Ouvrage)</w:t>
      </w:r>
    </w:p>
    <w:p w14:paraId="4805E93A" w14:textId="317714C9" w:rsidR="003E29BD" w:rsidRPr="00BA046C" w:rsidRDefault="003E29BD" w:rsidP="004A16B0">
      <w:pPr>
        <w:ind w:left="578" w:hanging="578"/>
        <w:jc w:val="both"/>
        <w:rPr>
          <w:rFonts w:ascii="Bookman Old Style" w:hAnsi="Bookman Old Style" w:cs="Arial"/>
          <w:sz w:val="20"/>
          <w:lang w:eastAsia="en-US"/>
        </w:rPr>
      </w:pPr>
      <w:r w:rsidRPr="00BA046C">
        <w:rPr>
          <w:rFonts w:ascii="Bookman Old Style" w:hAnsi="Bookman Old Style" w:cs="Arial"/>
          <w:bCs/>
          <w:sz w:val="20"/>
          <w:lang w:eastAsia="en-US"/>
        </w:rPr>
        <w:t>Annexe 2 : Formulaire de Cotation</w:t>
      </w:r>
    </w:p>
    <w:p w14:paraId="677C680B" w14:textId="69BF1F74" w:rsidR="000833B4" w:rsidRDefault="003E29BD" w:rsidP="004A16B0">
      <w:pPr>
        <w:ind w:left="578" w:hanging="578"/>
        <w:jc w:val="both"/>
        <w:rPr>
          <w:rFonts w:ascii="Bookman Old Style" w:hAnsi="Bookman Old Style" w:cs="Arial"/>
          <w:bCs/>
          <w:sz w:val="22"/>
          <w:szCs w:val="22"/>
          <w:lang w:eastAsia="en-US"/>
        </w:rPr>
      </w:pPr>
      <w:r w:rsidRPr="00BA046C">
        <w:rPr>
          <w:rFonts w:ascii="Bookman Old Style" w:hAnsi="Bookman Old Style" w:cs="Arial"/>
          <w:bCs/>
          <w:sz w:val="20"/>
          <w:lang w:eastAsia="en-US"/>
        </w:rPr>
        <w:t>Annexe 3 : Formulaires de Marché</w:t>
      </w:r>
      <w:r w:rsidRPr="00384853">
        <w:rPr>
          <w:rFonts w:ascii="Bookman Old Style" w:hAnsi="Bookman Old Style" w:cs="Arial"/>
          <w:bCs/>
          <w:sz w:val="22"/>
          <w:szCs w:val="22"/>
          <w:lang w:eastAsia="en-US"/>
        </w:rPr>
        <w:t xml:space="preserve"> </w:t>
      </w:r>
    </w:p>
    <w:p w14:paraId="642681AD" w14:textId="3449B033" w:rsidR="00CB7C16" w:rsidRDefault="00CB7C16" w:rsidP="004A16B0">
      <w:pPr>
        <w:ind w:left="578" w:hanging="578"/>
        <w:jc w:val="both"/>
        <w:rPr>
          <w:rFonts w:ascii="Bookman Old Style" w:hAnsi="Bookman Old Style" w:cs="Arial"/>
          <w:bCs/>
          <w:sz w:val="22"/>
          <w:szCs w:val="22"/>
          <w:lang w:eastAsia="en-US"/>
        </w:rPr>
      </w:pPr>
    </w:p>
    <w:p w14:paraId="09F97304" w14:textId="77777777" w:rsidR="00CB7C16" w:rsidRPr="00384853" w:rsidRDefault="00CB7C16" w:rsidP="004A16B0">
      <w:pPr>
        <w:ind w:left="578" w:hanging="578"/>
        <w:jc w:val="both"/>
        <w:rPr>
          <w:rFonts w:ascii="Bookman Old Style" w:hAnsi="Bookman Old Style" w:cs="Arial"/>
          <w:b/>
          <w:sz w:val="22"/>
          <w:szCs w:val="22"/>
        </w:rPr>
      </w:pPr>
    </w:p>
    <w:p w14:paraId="3D0763DE" w14:textId="77777777" w:rsidR="00CA2743" w:rsidRPr="00384853" w:rsidRDefault="00CA2743" w:rsidP="004A16B0">
      <w:pPr>
        <w:ind w:left="578" w:hanging="578"/>
        <w:jc w:val="both"/>
        <w:rPr>
          <w:rFonts w:ascii="Bookman Old Style" w:hAnsi="Bookman Old Style" w:cs="Arial"/>
          <w:b/>
          <w:sz w:val="22"/>
          <w:szCs w:val="22"/>
        </w:rPr>
        <w:sectPr w:rsidR="00CA2743" w:rsidRPr="00384853" w:rsidSect="00B82B93">
          <w:headerReference w:type="even" r:id="rId23"/>
          <w:headerReference w:type="default" r:id="rId24"/>
          <w:headerReference w:type="first" r:id="rId25"/>
          <w:pgSz w:w="12240" w:h="15840"/>
          <w:pgMar w:top="1134" w:right="1134" w:bottom="1134" w:left="1134" w:header="720" w:footer="720" w:gutter="0"/>
          <w:pgNumType w:start="2"/>
          <w:cols w:space="708"/>
          <w:docGrid w:linePitch="360"/>
        </w:sectPr>
      </w:pPr>
    </w:p>
    <w:p w14:paraId="67A44E75" w14:textId="185E8239" w:rsidR="00874228" w:rsidRPr="00384853" w:rsidRDefault="006E00B0" w:rsidP="004A16B0">
      <w:pPr>
        <w:pStyle w:val="MainHeading1"/>
        <w:ind w:left="578" w:hanging="578"/>
        <w:jc w:val="both"/>
        <w:outlineLvl w:val="0"/>
        <w:rPr>
          <w:rFonts w:ascii="Bookman Old Style" w:hAnsi="Bookman Old Style" w:cs="Arial"/>
          <w:sz w:val="24"/>
          <w:szCs w:val="24"/>
        </w:rPr>
      </w:pPr>
      <w:bookmarkStart w:id="24" w:name="_Toc37181938"/>
      <w:bookmarkStart w:id="25" w:name="_Toc235532411"/>
      <w:bookmarkStart w:id="26" w:name="_Toc236306804"/>
      <w:bookmarkStart w:id="27" w:name="_Toc236309703"/>
      <w:bookmarkStart w:id="28" w:name="_Toc237587425"/>
      <w:r w:rsidRPr="00384853">
        <w:rPr>
          <w:rFonts w:ascii="Bookman Old Style" w:hAnsi="Bookman Old Style" w:cs="Arial"/>
          <w:sz w:val="24"/>
          <w:szCs w:val="24"/>
        </w:rPr>
        <w:lastRenderedPageBreak/>
        <w:t>ANNEXE 1</w:t>
      </w:r>
      <w:r w:rsidRPr="00384853">
        <w:rPr>
          <w:rFonts w:ascii="Bookman Old Style" w:hAnsi="Bookman Old Style" w:cs="Arial"/>
          <w:sz w:val="24"/>
          <w:szCs w:val="24"/>
        </w:rPr>
        <w:tab/>
        <w:t>SPECIFICATIONS (EXIGENCES DU MAITRE D’OUVRAGE)</w:t>
      </w:r>
      <w:bookmarkEnd w:id="24"/>
      <w:bookmarkEnd w:id="25"/>
      <w:bookmarkEnd w:id="26"/>
      <w:bookmarkEnd w:id="27"/>
      <w:bookmarkEnd w:id="28"/>
    </w:p>
    <w:p w14:paraId="32407C07" w14:textId="7ED75A92" w:rsidR="00C02A9A" w:rsidRPr="00384853" w:rsidRDefault="00C02A9A" w:rsidP="004A16B0">
      <w:pPr>
        <w:jc w:val="both"/>
        <w:rPr>
          <w:rFonts w:ascii="Bookman Old Style" w:hAnsi="Bookman Old Style" w:cs="Arial"/>
          <w:sz w:val="22"/>
          <w:szCs w:val="22"/>
        </w:rPr>
      </w:pPr>
      <w:bookmarkStart w:id="29" w:name="_Toc483633865"/>
      <w:bookmarkStart w:id="30" w:name="_Toc246196928"/>
    </w:p>
    <w:p w14:paraId="5FECEFF1" w14:textId="77777777" w:rsidR="00775E82" w:rsidRPr="00384853" w:rsidRDefault="00775E82" w:rsidP="004A16B0">
      <w:pPr>
        <w:jc w:val="both"/>
        <w:rPr>
          <w:rFonts w:ascii="Bookman Old Style" w:hAnsi="Bookman Old Style" w:cs="Arial"/>
          <w:sz w:val="22"/>
          <w:szCs w:val="22"/>
        </w:rPr>
        <w:sectPr w:rsidR="00775E82" w:rsidRPr="00384853" w:rsidSect="00B82B93">
          <w:headerReference w:type="even" r:id="rId26"/>
          <w:headerReference w:type="default" r:id="rId27"/>
          <w:footerReference w:type="default" r:id="rId28"/>
          <w:headerReference w:type="first" r:id="rId29"/>
          <w:pgSz w:w="12240" w:h="15840"/>
          <w:pgMar w:top="1134" w:right="1134" w:bottom="1134" w:left="1134" w:header="284" w:footer="860" w:gutter="0"/>
          <w:cols w:space="708"/>
          <w:docGrid w:linePitch="360"/>
        </w:sectPr>
      </w:pPr>
    </w:p>
    <w:p w14:paraId="1FBDE823" w14:textId="61666574" w:rsidR="00775E82" w:rsidRPr="00384853" w:rsidRDefault="00CA1E04" w:rsidP="004A16B0">
      <w:pPr>
        <w:pStyle w:val="DTAOpices"/>
        <w:jc w:val="both"/>
      </w:pPr>
      <w:bookmarkStart w:id="31" w:name="_Toc236306805"/>
      <w:bookmarkStart w:id="32" w:name="_Toc236309704"/>
      <w:bookmarkStart w:id="33" w:name="_Toc237587426"/>
      <w:r w:rsidRPr="00384853">
        <w:lastRenderedPageBreak/>
        <w:t>PIECE 01</w:t>
      </w:r>
      <w:r w:rsidRPr="00384853">
        <w:tab/>
      </w:r>
      <w:r w:rsidR="00775E82" w:rsidRPr="00384853">
        <w:t>Cahier des Clauses Techniques Particulières (CCTP)</w:t>
      </w:r>
      <w:bookmarkEnd w:id="31"/>
      <w:bookmarkEnd w:id="32"/>
      <w:bookmarkEnd w:id="33"/>
    </w:p>
    <w:p w14:paraId="7C1FD0CD" w14:textId="4245AC27" w:rsidR="00CB7C16" w:rsidRPr="00CB7C16" w:rsidRDefault="00CB7C16" w:rsidP="009922B0">
      <w:pPr>
        <w:pStyle w:val="Titre1"/>
        <w:jc w:val="left"/>
        <w:rPr>
          <w:rFonts w:ascii="Bookman Old Style" w:hAnsi="Bookman Old Style"/>
          <w:b w:val="0"/>
          <w:sz w:val="20"/>
          <w:u w:val="single"/>
        </w:rPr>
      </w:pPr>
      <w:bookmarkStart w:id="34" w:name="_Toc237587427"/>
      <w:r w:rsidRPr="00CB7C16">
        <w:rPr>
          <w:rFonts w:ascii="Bookman Old Style" w:hAnsi="Bookman Old Style"/>
          <w:sz w:val="20"/>
          <w:u w:val="single"/>
        </w:rPr>
        <w:t>PARTIE 1 – GÉNÉRALITÉ</w:t>
      </w:r>
      <w:r w:rsidR="00093022">
        <w:rPr>
          <w:rFonts w:ascii="Bookman Old Style" w:hAnsi="Bookman Old Style"/>
          <w:sz w:val="20"/>
          <w:u w:val="single"/>
        </w:rPr>
        <w:t>S</w:t>
      </w:r>
      <w:bookmarkEnd w:id="34"/>
    </w:p>
    <w:p w14:paraId="6B9A3A70" w14:textId="77777777" w:rsidR="00CB7C16" w:rsidRPr="00CB7C16" w:rsidRDefault="00CB7C16" w:rsidP="009922B0">
      <w:pPr>
        <w:pStyle w:val="Titre2"/>
        <w:rPr>
          <w:rFonts w:ascii="Bookman Old Style" w:hAnsi="Bookman Old Style"/>
          <w:b w:val="0"/>
          <w:sz w:val="20"/>
        </w:rPr>
      </w:pPr>
      <w:bookmarkStart w:id="35" w:name="_Toc497292085"/>
      <w:bookmarkStart w:id="36" w:name="_Toc237587428"/>
      <w:r w:rsidRPr="00CB7C16">
        <w:rPr>
          <w:rFonts w:ascii="Bookman Old Style" w:hAnsi="Bookman Old Style"/>
          <w:sz w:val="20"/>
        </w:rPr>
        <w:t>Article 1 – OBJET DU PRESENT CONTRAT</w:t>
      </w:r>
      <w:bookmarkEnd w:id="35"/>
      <w:bookmarkEnd w:id="36"/>
    </w:p>
    <w:p w14:paraId="16C0BF2B" w14:textId="150C0A95" w:rsidR="00CB7C16" w:rsidRPr="00CB7C16" w:rsidRDefault="00CB7C16" w:rsidP="004A16B0">
      <w:pPr>
        <w:spacing w:before="120" w:after="120"/>
        <w:jc w:val="both"/>
        <w:rPr>
          <w:rFonts w:ascii="Bookman Old Style" w:hAnsi="Bookman Old Style"/>
          <w:sz w:val="20"/>
        </w:rPr>
      </w:pPr>
      <w:bookmarkStart w:id="37" w:name="_Toc517053198"/>
      <w:bookmarkStart w:id="38" w:name="_Toc246196929"/>
      <w:r w:rsidRPr="00CB7C16">
        <w:rPr>
          <w:rFonts w:ascii="Bookman Old Style" w:hAnsi="Bookman Old Style"/>
          <w:sz w:val="20"/>
        </w:rPr>
        <w:t xml:space="preserve">Le présent Cahier des Clauses Techniques Particulières est le document qui fixe les règles d’exécution sur les travaux à réaliser qui </w:t>
      </w:r>
      <w:proofErr w:type="gramStart"/>
      <w:r w:rsidRPr="00CB7C16">
        <w:rPr>
          <w:rFonts w:ascii="Bookman Old Style" w:hAnsi="Bookman Old Style"/>
          <w:sz w:val="20"/>
        </w:rPr>
        <w:t>portent</w:t>
      </w:r>
      <w:proofErr w:type="gramEnd"/>
      <w:r w:rsidRPr="00CB7C16">
        <w:rPr>
          <w:rFonts w:ascii="Bookman Old Style" w:hAnsi="Bookman Old Style"/>
          <w:sz w:val="20"/>
        </w:rPr>
        <w:t xml:space="preserve"> sur </w:t>
      </w:r>
      <w:bookmarkStart w:id="39" w:name="_Hlk237043916"/>
      <w:r w:rsidR="004A16B0" w:rsidRPr="004A16B0">
        <w:rPr>
          <w:rFonts w:ascii="Bookman Old Style" w:hAnsi="Bookman Old Style" w:cs="Arial"/>
          <w:b/>
          <w:bCs/>
          <w:i/>
          <w:spacing w:val="-2"/>
          <w:sz w:val="20"/>
          <w:highlight w:val="yellow"/>
        </w:rPr>
        <w:t xml:space="preserve">les travaux de construction d'un bloc de deux </w:t>
      </w:r>
      <w:r w:rsidR="002E0338">
        <w:rPr>
          <w:rFonts w:ascii="Bookman Old Style" w:hAnsi="Bookman Old Style" w:cs="Arial"/>
          <w:b/>
          <w:bCs/>
          <w:i/>
          <w:spacing w:val="-2"/>
          <w:sz w:val="20"/>
          <w:highlight w:val="yellow"/>
        </w:rPr>
        <w:t xml:space="preserve">(02) </w:t>
      </w:r>
      <w:r w:rsidR="004A16B0" w:rsidRPr="004A16B0">
        <w:rPr>
          <w:rFonts w:ascii="Bookman Old Style" w:hAnsi="Bookman Old Style" w:cs="Arial"/>
          <w:b/>
          <w:bCs/>
          <w:i/>
          <w:spacing w:val="-2"/>
          <w:sz w:val="20"/>
          <w:highlight w:val="yellow"/>
        </w:rPr>
        <w:t xml:space="preserve">salles de classe équipées à L'EP DE </w:t>
      </w:r>
      <w:r w:rsidR="00850CBB">
        <w:rPr>
          <w:rFonts w:ascii="Bookman Old Style" w:hAnsi="Bookman Old Style" w:cs="Arial"/>
          <w:b/>
          <w:bCs/>
          <w:i/>
          <w:spacing w:val="-2"/>
          <w:sz w:val="20"/>
          <w:highlight w:val="yellow"/>
        </w:rPr>
        <w:t>DANGMAY KOLARA</w:t>
      </w:r>
      <w:r w:rsidR="004A16B0" w:rsidRPr="004A16B0">
        <w:rPr>
          <w:rFonts w:ascii="Bookman Old Style" w:hAnsi="Bookman Old Style" w:cs="Arial"/>
          <w:b/>
          <w:bCs/>
          <w:i/>
          <w:spacing w:val="-2"/>
          <w:sz w:val="20"/>
          <w:highlight w:val="yellow"/>
        </w:rPr>
        <w:t xml:space="preserve"> </w:t>
      </w:r>
      <w:bookmarkEnd w:id="39"/>
      <w:r w:rsidR="004A16B0" w:rsidRPr="004A16B0">
        <w:rPr>
          <w:rFonts w:ascii="Bookman Old Style" w:hAnsi="Bookman Old Style" w:cs="Arial"/>
          <w:b/>
          <w:bCs/>
          <w:i/>
          <w:spacing w:val="-2"/>
          <w:sz w:val="20"/>
          <w:highlight w:val="yellow"/>
        </w:rPr>
        <w:t xml:space="preserve">- </w:t>
      </w:r>
      <w:r w:rsidR="004A16B0" w:rsidRPr="004A16B0">
        <w:rPr>
          <w:rFonts w:ascii="Bookman Old Style" w:hAnsi="Bookman Old Style" w:cs="Arial"/>
          <w:b/>
          <w:bCs/>
          <w:i/>
          <w:noProof/>
          <w:sz w:val="20"/>
          <w:highlight w:val="yellow"/>
        </w:rPr>
        <w:t xml:space="preserve">Commune de </w:t>
      </w:r>
      <w:r w:rsidR="00850CBB">
        <w:rPr>
          <w:rFonts w:ascii="Bookman Old Style" w:hAnsi="Bookman Old Style" w:cs="Arial"/>
          <w:b/>
          <w:bCs/>
          <w:i/>
          <w:noProof/>
          <w:sz w:val="20"/>
          <w:highlight w:val="yellow"/>
        </w:rPr>
        <w:t>MOULVOUDAYE</w:t>
      </w:r>
      <w:r w:rsidR="004A16B0" w:rsidRPr="004A16B0">
        <w:rPr>
          <w:rFonts w:ascii="Bookman Old Style" w:hAnsi="Bookman Old Style" w:cs="Arial"/>
          <w:b/>
          <w:bCs/>
          <w:i/>
          <w:noProof/>
          <w:sz w:val="20"/>
          <w:highlight w:val="yellow"/>
        </w:rPr>
        <w:t xml:space="preserve">, Département du </w:t>
      </w:r>
      <w:r w:rsidR="00D4723E">
        <w:rPr>
          <w:rFonts w:ascii="Bookman Old Style" w:hAnsi="Bookman Old Style" w:cs="Arial"/>
          <w:b/>
          <w:bCs/>
          <w:i/>
          <w:noProof/>
          <w:sz w:val="20"/>
          <w:highlight w:val="yellow"/>
        </w:rPr>
        <w:t>MAYO KANI</w:t>
      </w:r>
      <w:r w:rsidR="004A16B0" w:rsidRPr="004A16B0">
        <w:rPr>
          <w:rFonts w:ascii="Bookman Old Style" w:hAnsi="Bookman Old Style" w:cs="Arial"/>
          <w:b/>
          <w:bCs/>
          <w:i/>
          <w:noProof/>
          <w:sz w:val="20"/>
          <w:highlight w:val="yellow"/>
        </w:rPr>
        <w:t>, Région de l’Extrême-Nord</w:t>
      </w:r>
      <w:r w:rsidRPr="00CB7C16">
        <w:rPr>
          <w:rFonts w:ascii="Bookman Old Style" w:hAnsi="Bookman Old Style"/>
          <w:b/>
          <w:i/>
          <w:sz w:val="20"/>
        </w:rPr>
        <w:t xml:space="preserve">. </w:t>
      </w:r>
      <w:r w:rsidRPr="00CB7C16">
        <w:rPr>
          <w:rFonts w:ascii="Bookman Old Style" w:hAnsi="Bookman Old Style"/>
          <w:sz w:val="20"/>
        </w:rPr>
        <w:t>Les dénominations utilisées dans le présent CCTP sont, conformément à la réglementation en vigueur </w:t>
      </w:r>
    </w:p>
    <w:p w14:paraId="7B729E6C"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Les dénominations utilisées dans le présent CCTP sont, conformément à la réglementation en vigueur :</w:t>
      </w:r>
    </w:p>
    <w:p w14:paraId="77349236" w14:textId="253A1B12" w:rsidR="00CB7C16" w:rsidRPr="00CB7C16" w:rsidRDefault="00CB7C16" w:rsidP="00C850C5">
      <w:pPr>
        <w:pStyle w:val="Paragraphedeliste"/>
        <w:numPr>
          <w:ilvl w:val="0"/>
          <w:numId w:val="93"/>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b/>
          <w:sz w:val="20"/>
        </w:rPr>
        <w:t>Le Maître d’Ouvrage</w:t>
      </w:r>
      <w:r w:rsidRPr="00CB7C16">
        <w:rPr>
          <w:rFonts w:ascii="Bookman Old Style" w:hAnsi="Bookman Old Style"/>
          <w:sz w:val="20"/>
        </w:rPr>
        <w:t xml:space="preserve"> : le Maire de la commune de </w:t>
      </w:r>
      <w:r w:rsidR="00850CBB">
        <w:rPr>
          <w:rFonts w:ascii="Bookman Old Style" w:hAnsi="Bookman Old Style"/>
          <w:sz w:val="20"/>
        </w:rPr>
        <w:t>MOULVOUDAYE</w:t>
      </w:r>
    </w:p>
    <w:p w14:paraId="36DA20EC" w14:textId="7E51EC61" w:rsidR="00CB7C16" w:rsidRPr="00CB7C16" w:rsidRDefault="00CB7C16" w:rsidP="00C850C5">
      <w:pPr>
        <w:pStyle w:val="Paragraphedeliste"/>
        <w:numPr>
          <w:ilvl w:val="0"/>
          <w:numId w:val="93"/>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b/>
          <w:sz w:val="20"/>
        </w:rPr>
        <w:t>L’autorité Contractante</w:t>
      </w:r>
      <w:r w:rsidRPr="00CB7C16">
        <w:rPr>
          <w:rFonts w:ascii="Bookman Old Style" w:hAnsi="Bookman Old Style"/>
          <w:sz w:val="20"/>
        </w:rPr>
        <w:t xml:space="preserve"> : le Maire de la commune de </w:t>
      </w:r>
      <w:r w:rsidR="00850CBB">
        <w:rPr>
          <w:rFonts w:ascii="Bookman Old Style" w:hAnsi="Bookman Old Style"/>
          <w:sz w:val="20"/>
        </w:rPr>
        <w:t>MOULVOUDAYE</w:t>
      </w:r>
    </w:p>
    <w:p w14:paraId="692DC896" w14:textId="1D7778A5" w:rsidR="00CB7C16" w:rsidRPr="009C7EE5" w:rsidRDefault="00CB7C16" w:rsidP="00C850C5">
      <w:pPr>
        <w:pStyle w:val="Paragraphedeliste"/>
        <w:numPr>
          <w:ilvl w:val="0"/>
          <w:numId w:val="93"/>
        </w:numPr>
        <w:suppressAutoHyphens w:val="0"/>
        <w:overflowPunct/>
        <w:autoSpaceDE/>
        <w:autoSpaceDN/>
        <w:adjustRightInd/>
        <w:spacing w:before="120" w:after="120"/>
        <w:contextualSpacing w:val="0"/>
        <w:textAlignment w:val="auto"/>
        <w:rPr>
          <w:rFonts w:ascii="Bookman Old Style" w:hAnsi="Bookman Old Style"/>
          <w:color w:val="EE0000"/>
          <w:sz w:val="20"/>
        </w:rPr>
      </w:pPr>
      <w:r w:rsidRPr="00CB7C16">
        <w:rPr>
          <w:rFonts w:ascii="Bookman Old Style" w:hAnsi="Bookman Old Style"/>
          <w:b/>
          <w:sz w:val="20"/>
        </w:rPr>
        <w:t>Le Chef Service du Marché</w:t>
      </w:r>
      <w:r w:rsidRPr="00CB7C16">
        <w:rPr>
          <w:rFonts w:ascii="Bookman Old Style" w:hAnsi="Bookman Old Style"/>
          <w:sz w:val="20"/>
        </w:rPr>
        <w:t xml:space="preserve"> : </w:t>
      </w:r>
      <w:r w:rsidR="002E0D6B" w:rsidRPr="009C7EE5">
        <w:rPr>
          <w:rFonts w:ascii="Bookman Old Style" w:hAnsi="Bookman Old Style"/>
          <w:color w:val="EE0000"/>
          <w:sz w:val="20"/>
        </w:rPr>
        <w:t>le SG de la Commune</w:t>
      </w:r>
    </w:p>
    <w:p w14:paraId="1C750DF1" w14:textId="32F0463B" w:rsidR="00CB7C16" w:rsidRPr="00CB7C16" w:rsidRDefault="00CB7C16" w:rsidP="00C850C5">
      <w:pPr>
        <w:pStyle w:val="Paragraphedeliste"/>
        <w:numPr>
          <w:ilvl w:val="0"/>
          <w:numId w:val="93"/>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b/>
          <w:sz w:val="20"/>
        </w:rPr>
        <w:t>L’Ingénieur du Marché du Marché</w:t>
      </w:r>
      <w:r w:rsidRPr="00CB7C16">
        <w:rPr>
          <w:rFonts w:ascii="Bookman Old Style" w:hAnsi="Bookman Old Style"/>
          <w:sz w:val="20"/>
        </w:rPr>
        <w:t xml:space="preserve"> : Le Délégué Départemental des Travaux Publics du </w:t>
      </w:r>
      <w:r w:rsidR="00D4723E">
        <w:rPr>
          <w:rFonts w:ascii="Bookman Old Style" w:hAnsi="Bookman Old Style"/>
          <w:sz w:val="20"/>
        </w:rPr>
        <w:t>MAYO KANI</w:t>
      </w:r>
    </w:p>
    <w:p w14:paraId="51A49C29" w14:textId="44DBC5E3" w:rsidR="00CB7C16" w:rsidRPr="00CB7C16" w:rsidRDefault="00CB7C16" w:rsidP="00C850C5">
      <w:pPr>
        <w:pStyle w:val="Paragraphedeliste"/>
        <w:numPr>
          <w:ilvl w:val="0"/>
          <w:numId w:val="93"/>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L’Expert Environnemental : </w:t>
      </w:r>
      <w:r w:rsidRPr="00CB7C16">
        <w:rPr>
          <w:rFonts w:ascii="Bookman Old Style" w:hAnsi="Bookman Old Style"/>
          <w:sz w:val="20"/>
        </w:rPr>
        <w:t xml:space="preserve">Le Délégué Départemental de l’Environnement et de la Protection de la Nature et du Développement Durable du </w:t>
      </w:r>
      <w:r w:rsidR="00D4723E">
        <w:rPr>
          <w:rFonts w:ascii="Bookman Old Style" w:hAnsi="Bookman Old Style"/>
          <w:sz w:val="20"/>
        </w:rPr>
        <w:t>MAYO KANI</w:t>
      </w:r>
    </w:p>
    <w:p w14:paraId="3307A0EB" w14:textId="170A808A" w:rsidR="00CB7C16" w:rsidRPr="0078560F" w:rsidRDefault="00CB7C16" w:rsidP="00C850C5">
      <w:pPr>
        <w:pStyle w:val="Paragraphedeliste"/>
        <w:numPr>
          <w:ilvl w:val="0"/>
          <w:numId w:val="93"/>
        </w:numPr>
        <w:suppressAutoHyphens w:val="0"/>
        <w:overflowPunct/>
        <w:autoSpaceDE/>
        <w:autoSpaceDN/>
        <w:adjustRightInd/>
        <w:spacing w:before="120" w:after="120"/>
        <w:contextualSpacing w:val="0"/>
        <w:textAlignment w:val="auto"/>
        <w:rPr>
          <w:rFonts w:ascii="Bookman Old Style" w:hAnsi="Bookman Old Style"/>
          <w:color w:val="000000" w:themeColor="text1"/>
          <w:sz w:val="20"/>
        </w:rPr>
      </w:pPr>
      <w:r w:rsidRPr="00CB7C16">
        <w:rPr>
          <w:rFonts w:ascii="Bookman Old Style" w:hAnsi="Bookman Old Style"/>
          <w:b/>
          <w:sz w:val="20"/>
        </w:rPr>
        <w:t>Le Maître d’œuvre</w:t>
      </w:r>
      <w:r w:rsidRPr="00CB7C16">
        <w:rPr>
          <w:rFonts w:ascii="Bookman Old Style" w:hAnsi="Bookman Old Style"/>
          <w:sz w:val="20"/>
        </w:rPr>
        <w:t xml:space="preserve"> : </w:t>
      </w:r>
      <w:r w:rsidR="002E0D6B" w:rsidRPr="0078560F">
        <w:rPr>
          <w:rFonts w:ascii="Bookman Old Style" w:hAnsi="Bookman Old Style"/>
          <w:color w:val="000000" w:themeColor="text1"/>
          <w:sz w:val="20"/>
        </w:rPr>
        <w:t>Délégué Départementale de</w:t>
      </w:r>
      <w:r w:rsidR="0078560F" w:rsidRPr="0078560F">
        <w:rPr>
          <w:rFonts w:ascii="Bookman Old Style" w:hAnsi="Bookman Old Style"/>
          <w:color w:val="000000" w:themeColor="text1"/>
          <w:sz w:val="20"/>
        </w:rPr>
        <w:t>s travaux public Mayo Kani</w:t>
      </w:r>
    </w:p>
    <w:p w14:paraId="46B530E9" w14:textId="77777777" w:rsidR="00CB7C16" w:rsidRPr="00CB7C16" w:rsidRDefault="00CB7C16" w:rsidP="00C850C5">
      <w:pPr>
        <w:pStyle w:val="Paragraphedeliste"/>
        <w:numPr>
          <w:ilvl w:val="0"/>
          <w:numId w:val="93"/>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L’Entreprise ou le Cocontractant : L’Entreprise adjudicataire du marché</w:t>
      </w:r>
    </w:p>
    <w:p w14:paraId="302236CF"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Préambule</w:t>
      </w:r>
    </w:p>
    <w:p w14:paraId="2B9D66B6" w14:textId="77777777" w:rsidR="00CB7C16" w:rsidRPr="009922B0" w:rsidRDefault="00CB7C16" w:rsidP="009922B0">
      <w:pPr>
        <w:pStyle w:val="Titre2"/>
        <w:spacing w:before="120" w:after="120"/>
        <w:rPr>
          <w:rFonts w:ascii="Bookman Old Style" w:hAnsi="Bookman Old Style"/>
          <w:sz w:val="20"/>
        </w:rPr>
      </w:pPr>
      <w:bookmarkStart w:id="40" w:name="_Toc497292086"/>
      <w:bookmarkStart w:id="41" w:name="_Toc237587429"/>
      <w:r w:rsidRPr="00CB7C16">
        <w:rPr>
          <w:rFonts w:ascii="Bookman Old Style" w:hAnsi="Bookman Old Style"/>
          <w:sz w:val="20"/>
        </w:rPr>
        <w:t xml:space="preserve">Article 2 – </w:t>
      </w:r>
      <w:bookmarkEnd w:id="37"/>
      <w:bookmarkEnd w:id="38"/>
      <w:r w:rsidRPr="00CB7C16">
        <w:rPr>
          <w:rFonts w:ascii="Bookman Old Style" w:hAnsi="Bookman Old Style"/>
          <w:sz w:val="20"/>
        </w:rPr>
        <w:t>CONSISTANCE DES TRAVAUX</w:t>
      </w:r>
      <w:bookmarkEnd w:id="40"/>
      <w:bookmarkEnd w:id="41"/>
    </w:p>
    <w:p w14:paraId="507A20D8"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Le projet en sa totalité comprend les lots suivants :</w:t>
      </w:r>
    </w:p>
    <w:p w14:paraId="784AD84E" w14:textId="77777777" w:rsidR="00CB7C16" w:rsidRPr="00093022" w:rsidRDefault="00CB7C16" w:rsidP="00C850C5">
      <w:pPr>
        <w:pStyle w:val="Paragraphedeliste"/>
        <w:numPr>
          <w:ilvl w:val="0"/>
          <w:numId w:val="73"/>
        </w:numPr>
        <w:suppressAutoHyphens w:val="0"/>
        <w:overflowPunct/>
        <w:autoSpaceDE/>
        <w:autoSpaceDN/>
        <w:adjustRightInd/>
        <w:spacing w:before="120" w:after="120"/>
        <w:contextualSpacing w:val="0"/>
        <w:textAlignment w:val="auto"/>
        <w:rPr>
          <w:rFonts w:ascii="Bookman Old Style" w:hAnsi="Bookman Old Style"/>
          <w:bCs/>
          <w:color w:val="000000"/>
          <w:sz w:val="20"/>
        </w:rPr>
      </w:pPr>
      <w:r w:rsidRPr="00093022">
        <w:rPr>
          <w:rFonts w:ascii="Bookman Old Style" w:hAnsi="Bookman Old Style"/>
          <w:bCs/>
          <w:color w:val="000000"/>
          <w:sz w:val="20"/>
        </w:rPr>
        <w:t xml:space="preserve">Lot </w:t>
      </w:r>
      <w:proofErr w:type="gramStart"/>
      <w:r w:rsidRPr="00093022">
        <w:rPr>
          <w:rFonts w:ascii="Bookman Old Style" w:hAnsi="Bookman Old Style"/>
          <w:bCs/>
          <w:color w:val="000000"/>
          <w:sz w:val="20"/>
        </w:rPr>
        <w:t>100:</w:t>
      </w:r>
      <w:proofErr w:type="gramEnd"/>
      <w:r w:rsidRPr="00093022">
        <w:rPr>
          <w:rFonts w:ascii="Bookman Old Style" w:hAnsi="Bookman Old Style"/>
          <w:bCs/>
          <w:color w:val="000000"/>
          <w:sz w:val="20"/>
        </w:rPr>
        <w:t xml:space="preserve"> TRAVAUX PREPARATOIRES</w:t>
      </w:r>
    </w:p>
    <w:p w14:paraId="6A59205E" w14:textId="77777777" w:rsidR="00CB7C16" w:rsidRPr="00093022" w:rsidRDefault="00CB7C16" w:rsidP="00C850C5">
      <w:pPr>
        <w:pStyle w:val="Paragraphedeliste"/>
        <w:numPr>
          <w:ilvl w:val="0"/>
          <w:numId w:val="73"/>
        </w:numPr>
        <w:suppressAutoHyphens w:val="0"/>
        <w:overflowPunct/>
        <w:autoSpaceDE/>
        <w:autoSpaceDN/>
        <w:adjustRightInd/>
        <w:spacing w:before="120" w:after="120"/>
        <w:contextualSpacing w:val="0"/>
        <w:textAlignment w:val="auto"/>
        <w:rPr>
          <w:rFonts w:ascii="Bookman Old Style" w:hAnsi="Bookman Old Style"/>
          <w:bCs/>
          <w:color w:val="000000"/>
          <w:sz w:val="20"/>
        </w:rPr>
      </w:pPr>
      <w:r w:rsidRPr="00093022">
        <w:rPr>
          <w:rFonts w:ascii="Bookman Old Style" w:hAnsi="Bookman Old Style"/>
          <w:bCs/>
          <w:color w:val="000000"/>
          <w:sz w:val="20"/>
        </w:rPr>
        <w:t xml:space="preserve">Lot </w:t>
      </w:r>
      <w:proofErr w:type="gramStart"/>
      <w:r w:rsidRPr="00093022">
        <w:rPr>
          <w:rFonts w:ascii="Bookman Old Style" w:hAnsi="Bookman Old Style"/>
          <w:bCs/>
          <w:color w:val="000000"/>
          <w:sz w:val="20"/>
        </w:rPr>
        <w:t>200:</w:t>
      </w:r>
      <w:proofErr w:type="gramEnd"/>
      <w:r w:rsidRPr="00093022">
        <w:rPr>
          <w:rFonts w:ascii="Bookman Old Style" w:hAnsi="Bookman Old Style"/>
          <w:bCs/>
          <w:color w:val="000000"/>
          <w:sz w:val="20"/>
        </w:rPr>
        <w:t xml:space="preserve"> TERRASSEMENT</w:t>
      </w:r>
    </w:p>
    <w:p w14:paraId="783BB60C" w14:textId="77777777" w:rsidR="00CB7C16" w:rsidRPr="00093022" w:rsidRDefault="00CB7C16" w:rsidP="00C850C5">
      <w:pPr>
        <w:pStyle w:val="Paragraphedeliste"/>
        <w:numPr>
          <w:ilvl w:val="0"/>
          <w:numId w:val="73"/>
        </w:numPr>
        <w:suppressAutoHyphens w:val="0"/>
        <w:overflowPunct/>
        <w:autoSpaceDE/>
        <w:autoSpaceDN/>
        <w:adjustRightInd/>
        <w:spacing w:before="120" w:after="120"/>
        <w:contextualSpacing w:val="0"/>
        <w:textAlignment w:val="auto"/>
        <w:rPr>
          <w:rFonts w:ascii="Bookman Old Style" w:hAnsi="Bookman Old Style"/>
          <w:bCs/>
          <w:color w:val="000000"/>
          <w:sz w:val="20"/>
        </w:rPr>
      </w:pPr>
      <w:r w:rsidRPr="00093022">
        <w:rPr>
          <w:rFonts w:ascii="Bookman Old Style" w:hAnsi="Bookman Old Style"/>
          <w:bCs/>
          <w:color w:val="000000"/>
          <w:sz w:val="20"/>
        </w:rPr>
        <w:t xml:space="preserve">Lot </w:t>
      </w:r>
      <w:proofErr w:type="gramStart"/>
      <w:r w:rsidRPr="00093022">
        <w:rPr>
          <w:rFonts w:ascii="Bookman Old Style" w:hAnsi="Bookman Old Style"/>
          <w:bCs/>
          <w:color w:val="000000"/>
          <w:sz w:val="20"/>
        </w:rPr>
        <w:t>300:</w:t>
      </w:r>
      <w:proofErr w:type="gramEnd"/>
      <w:r w:rsidRPr="00093022">
        <w:rPr>
          <w:rFonts w:ascii="Bookman Old Style" w:hAnsi="Bookman Old Style"/>
          <w:bCs/>
          <w:color w:val="000000"/>
          <w:sz w:val="20"/>
        </w:rPr>
        <w:t xml:space="preserve"> FONDATION</w:t>
      </w:r>
    </w:p>
    <w:p w14:paraId="25C3ECE3" w14:textId="77777777" w:rsidR="00CB7C16" w:rsidRPr="00093022" w:rsidRDefault="00CB7C16" w:rsidP="00C850C5">
      <w:pPr>
        <w:pStyle w:val="Paragraphedeliste"/>
        <w:numPr>
          <w:ilvl w:val="0"/>
          <w:numId w:val="73"/>
        </w:numPr>
        <w:suppressAutoHyphens w:val="0"/>
        <w:overflowPunct/>
        <w:autoSpaceDE/>
        <w:autoSpaceDN/>
        <w:adjustRightInd/>
        <w:spacing w:before="120" w:after="120"/>
        <w:contextualSpacing w:val="0"/>
        <w:textAlignment w:val="auto"/>
        <w:rPr>
          <w:rFonts w:ascii="Bookman Old Style" w:hAnsi="Bookman Old Style"/>
          <w:bCs/>
          <w:color w:val="000000"/>
          <w:sz w:val="20"/>
        </w:rPr>
      </w:pPr>
      <w:r w:rsidRPr="00093022">
        <w:rPr>
          <w:rFonts w:ascii="Bookman Old Style" w:hAnsi="Bookman Old Style"/>
          <w:bCs/>
          <w:color w:val="000000"/>
          <w:sz w:val="20"/>
        </w:rPr>
        <w:t xml:space="preserve">Lot </w:t>
      </w:r>
      <w:proofErr w:type="gramStart"/>
      <w:r w:rsidRPr="00093022">
        <w:rPr>
          <w:rFonts w:ascii="Bookman Old Style" w:hAnsi="Bookman Old Style"/>
          <w:bCs/>
          <w:color w:val="000000"/>
          <w:sz w:val="20"/>
        </w:rPr>
        <w:t>400:</w:t>
      </w:r>
      <w:proofErr w:type="gramEnd"/>
      <w:r w:rsidRPr="00093022">
        <w:rPr>
          <w:rFonts w:ascii="Bookman Old Style" w:hAnsi="Bookman Old Style"/>
          <w:bCs/>
          <w:color w:val="000000"/>
          <w:sz w:val="20"/>
        </w:rPr>
        <w:t xml:space="preserve"> MACONNERIE –ELEVATION</w:t>
      </w:r>
    </w:p>
    <w:p w14:paraId="6863841F" w14:textId="77777777" w:rsidR="00CB7C16" w:rsidRPr="00093022" w:rsidRDefault="00CB7C16" w:rsidP="00C850C5">
      <w:pPr>
        <w:pStyle w:val="Paragraphedeliste"/>
        <w:numPr>
          <w:ilvl w:val="0"/>
          <w:numId w:val="73"/>
        </w:numPr>
        <w:suppressAutoHyphens w:val="0"/>
        <w:overflowPunct/>
        <w:autoSpaceDE/>
        <w:autoSpaceDN/>
        <w:adjustRightInd/>
        <w:spacing w:before="120" w:after="120"/>
        <w:contextualSpacing w:val="0"/>
        <w:textAlignment w:val="auto"/>
        <w:rPr>
          <w:rFonts w:ascii="Bookman Old Style" w:hAnsi="Bookman Old Style"/>
          <w:bCs/>
          <w:color w:val="000000"/>
          <w:sz w:val="20"/>
        </w:rPr>
      </w:pPr>
      <w:r w:rsidRPr="00093022">
        <w:rPr>
          <w:rFonts w:ascii="Bookman Old Style" w:hAnsi="Bookman Old Style"/>
          <w:bCs/>
          <w:color w:val="000000"/>
          <w:sz w:val="20"/>
        </w:rPr>
        <w:t xml:space="preserve">Lot </w:t>
      </w:r>
      <w:proofErr w:type="gramStart"/>
      <w:r w:rsidRPr="00093022">
        <w:rPr>
          <w:rFonts w:ascii="Bookman Old Style" w:hAnsi="Bookman Old Style"/>
          <w:bCs/>
          <w:color w:val="000000"/>
          <w:sz w:val="20"/>
        </w:rPr>
        <w:t>500:</w:t>
      </w:r>
      <w:proofErr w:type="gramEnd"/>
      <w:r w:rsidRPr="00093022">
        <w:rPr>
          <w:rFonts w:ascii="Bookman Old Style" w:hAnsi="Bookman Old Style"/>
          <w:bCs/>
          <w:color w:val="000000"/>
          <w:sz w:val="20"/>
        </w:rPr>
        <w:t xml:space="preserve"> ACROTERE MACONNE -CHARPENTE-COUVERTURE-ETANCHEITE-PLAFOND</w:t>
      </w:r>
    </w:p>
    <w:p w14:paraId="4CD09A4A" w14:textId="77777777" w:rsidR="00CB7C16" w:rsidRPr="00093022" w:rsidRDefault="00CB7C16" w:rsidP="00C850C5">
      <w:pPr>
        <w:pStyle w:val="Paragraphedeliste"/>
        <w:numPr>
          <w:ilvl w:val="0"/>
          <w:numId w:val="73"/>
        </w:numPr>
        <w:suppressAutoHyphens w:val="0"/>
        <w:overflowPunct/>
        <w:autoSpaceDE/>
        <w:autoSpaceDN/>
        <w:adjustRightInd/>
        <w:spacing w:before="120" w:after="120"/>
        <w:contextualSpacing w:val="0"/>
        <w:textAlignment w:val="auto"/>
        <w:rPr>
          <w:rFonts w:ascii="Bookman Old Style" w:hAnsi="Bookman Old Style"/>
          <w:bCs/>
          <w:color w:val="000000"/>
          <w:sz w:val="20"/>
        </w:rPr>
      </w:pPr>
      <w:r w:rsidRPr="00093022">
        <w:rPr>
          <w:rFonts w:ascii="Bookman Old Style" w:hAnsi="Bookman Old Style"/>
          <w:bCs/>
          <w:color w:val="000000"/>
          <w:sz w:val="20"/>
        </w:rPr>
        <w:t xml:space="preserve">Lot </w:t>
      </w:r>
      <w:proofErr w:type="gramStart"/>
      <w:r w:rsidRPr="00093022">
        <w:rPr>
          <w:rFonts w:ascii="Bookman Old Style" w:hAnsi="Bookman Old Style"/>
          <w:bCs/>
          <w:color w:val="000000"/>
          <w:sz w:val="20"/>
        </w:rPr>
        <w:t>600:</w:t>
      </w:r>
      <w:proofErr w:type="gramEnd"/>
      <w:r w:rsidRPr="00093022">
        <w:rPr>
          <w:rFonts w:ascii="Bookman Old Style" w:hAnsi="Bookman Old Style"/>
          <w:bCs/>
          <w:color w:val="000000"/>
          <w:sz w:val="20"/>
        </w:rPr>
        <w:t xml:space="preserve"> MENUISERIE METALLIQUE</w:t>
      </w:r>
    </w:p>
    <w:p w14:paraId="79BBDA7A" w14:textId="77777777" w:rsidR="00CB7C16" w:rsidRPr="00093022" w:rsidRDefault="00CB7C16" w:rsidP="00C850C5">
      <w:pPr>
        <w:pStyle w:val="Paragraphedeliste"/>
        <w:numPr>
          <w:ilvl w:val="0"/>
          <w:numId w:val="73"/>
        </w:numPr>
        <w:suppressAutoHyphens w:val="0"/>
        <w:overflowPunct/>
        <w:autoSpaceDE/>
        <w:autoSpaceDN/>
        <w:adjustRightInd/>
        <w:spacing w:before="120" w:after="120"/>
        <w:contextualSpacing w:val="0"/>
        <w:textAlignment w:val="auto"/>
        <w:rPr>
          <w:rFonts w:ascii="Bookman Old Style" w:hAnsi="Bookman Old Style"/>
          <w:bCs/>
          <w:color w:val="000000"/>
          <w:sz w:val="20"/>
        </w:rPr>
      </w:pPr>
      <w:r w:rsidRPr="00093022">
        <w:rPr>
          <w:rFonts w:ascii="Bookman Old Style" w:hAnsi="Bookman Old Style"/>
          <w:bCs/>
          <w:color w:val="000000"/>
          <w:sz w:val="20"/>
        </w:rPr>
        <w:t xml:space="preserve">Lot </w:t>
      </w:r>
      <w:proofErr w:type="gramStart"/>
      <w:r w:rsidRPr="00093022">
        <w:rPr>
          <w:rFonts w:ascii="Bookman Old Style" w:hAnsi="Bookman Old Style"/>
          <w:bCs/>
          <w:color w:val="000000"/>
          <w:sz w:val="20"/>
        </w:rPr>
        <w:t>700:</w:t>
      </w:r>
      <w:proofErr w:type="gramEnd"/>
      <w:r w:rsidRPr="00093022">
        <w:rPr>
          <w:rFonts w:ascii="Bookman Old Style" w:hAnsi="Bookman Old Style"/>
          <w:bCs/>
          <w:color w:val="000000"/>
          <w:sz w:val="20"/>
        </w:rPr>
        <w:t xml:space="preserve"> ELECTRICITE </w:t>
      </w:r>
    </w:p>
    <w:p w14:paraId="36B9731B" w14:textId="77777777" w:rsidR="00CB7C16" w:rsidRPr="00093022" w:rsidRDefault="00CB7C16" w:rsidP="00C850C5">
      <w:pPr>
        <w:pStyle w:val="Paragraphedeliste"/>
        <w:numPr>
          <w:ilvl w:val="0"/>
          <w:numId w:val="73"/>
        </w:numPr>
        <w:suppressAutoHyphens w:val="0"/>
        <w:overflowPunct/>
        <w:autoSpaceDE/>
        <w:autoSpaceDN/>
        <w:adjustRightInd/>
        <w:spacing w:before="120" w:after="120"/>
        <w:contextualSpacing w:val="0"/>
        <w:textAlignment w:val="auto"/>
        <w:rPr>
          <w:rFonts w:ascii="Bookman Old Style" w:hAnsi="Bookman Old Style"/>
          <w:bCs/>
          <w:color w:val="000000"/>
          <w:sz w:val="20"/>
        </w:rPr>
      </w:pPr>
      <w:r w:rsidRPr="00093022">
        <w:rPr>
          <w:rFonts w:ascii="Bookman Old Style" w:hAnsi="Bookman Old Style"/>
          <w:bCs/>
          <w:color w:val="000000"/>
          <w:sz w:val="20"/>
        </w:rPr>
        <w:t xml:space="preserve">Lot </w:t>
      </w:r>
      <w:proofErr w:type="gramStart"/>
      <w:r w:rsidRPr="00093022">
        <w:rPr>
          <w:rFonts w:ascii="Bookman Old Style" w:hAnsi="Bookman Old Style"/>
          <w:bCs/>
          <w:color w:val="000000"/>
          <w:sz w:val="20"/>
        </w:rPr>
        <w:t>800:</w:t>
      </w:r>
      <w:proofErr w:type="gramEnd"/>
      <w:r w:rsidRPr="00093022">
        <w:rPr>
          <w:rFonts w:ascii="Bookman Old Style" w:hAnsi="Bookman Old Style"/>
          <w:bCs/>
          <w:color w:val="000000"/>
          <w:sz w:val="20"/>
        </w:rPr>
        <w:t xml:space="preserve"> PEINTURE</w:t>
      </w:r>
    </w:p>
    <w:p w14:paraId="0381A529" w14:textId="77777777" w:rsidR="00CB7C16" w:rsidRPr="00093022" w:rsidRDefault="00CB7C16" w:rsidP="00C850C5">
      <w:pPr>
        <w:pStyle w:val="Paragraphedeliste"/>
        <w:numPr>
          <w:ilvl w:val="0"/>
          <w:numId w:val="73"/>
        </w:numPr>
        <w:suppressAutoHyphens w:val="0"/>
        <w:overflowPunct/>
        <w:autoSpaceDE/>
        <w:autoSpaceDN/>
        <w:adjustRightInd/>
        <w:spacing w:before="120" w:after="120"/>
        <w:contextualSpacing w:val="0"/>
        <w:textAlignment w:val="auto"/>
        <w:rPr>
          <w:rFonts w:ascii="Bookman Old Style" w:hAnsi="Bookman Old Style"/>
          <w:bCs/>
          <w:color w:val="000000"/>
          <w:sz w:val="20"/>
        </w:rPr>
      </w:pPr>
      <w:r w:rsidRPr="00093022">
        <w:rPr>
          <w:rFonts w:ascii="Bookman Old Style" w:hAnsi="Bookman Old Style"/>
          <w:bCs/>
          <w:color w:val="000000"/>
          <w:sz w:val="20"/>
        </w:rPr>
        <w:t xml:space="preserve">Lot </w:t>
      </w:r>
      <w:proofErr w:type="gramStart"/>
      <w:r w:rsidRPr="00093022">
        <w:rPr>
          <w:rFonts w:ascii="Bookman Old Style" w:hAnsi="Bookman Old Style"/>
          <w:bCs/>
          <w:color w:val="000000"/>
          <w:sz w:val="20"/>
        </w:rPr>
        <w:t>900:</w:t>
      </w:r>
      <w:proofErr w:type="gramEnd"/>
      <w:r w:rsidRPr="00093022">
        <w:rPr>
          <w:rFonts w:ascii="Bookman Old Style" w:hAnsi="Bookman Old Style"/>
          <w:bCs/>
          <w:color w:val="000000"/>
          <w:sz w:val="20"/>
        </w:rPr>
        <w:t xml:space="preserve"> VRD</w:t>
      </w:r>
    </w:p>
    <w:p w14:paraId="1FA9BAE9" w14:textId="77777777" w:rsidR="00CB7C16" w:rsidRPr="00093022" w:rsidRDefault="00CB7C16" w:rsidP="00C850C5">
      <w:pPr>
        <w:pStyle w:val="Paragraphedeliste"/>
        <w:numPr>
          <w:ilvl w:val="0"/>
          <w:numId w:val="73"/>
        </w:numPr>
        <w:suppressAutoHyphens w:val="0"/>
        <w:overflowPunct/>
        <w:autoSpaceDE/>
        <w:autoSpaceDN/>
        <w:adjustRightInd/>
        <w:spacing w:before="120" w:after="120"/>
        <w:contextualSpacing w:val="0"/>
        <w:textAlignment w:val="auto"/>
        <w:rPr>
          <w:rFonts w:ascii="Bookman Old Style" w:hAnsi="Bookman Old Style"/>
          <w:bCs/>
          <w:color w:val="000000"/>
          <w:sz w:val="20"/>
        </w:rPr>
      </w:pPr>
      <w:r w:rsidRPr="00093022">
        <w:rPr>
          <w:rFonts w:ascii="Bookman Old Style" w:hAnsi="Bookman Old Style"/>
          <w:bCs/>
          <w:color w:val="000000"/>
          <w:sz w:val="20"/>
        </w:rPr>
        <w:t xml:space="preserve">Lot </w:t>
      </w:r>
      <w:proofErr w:type="gramStart"/>
      <w:r w:rsidRPr="00093022">
        <w:rPr>
          <w:rFonts w:ascii="Bookman Old Style" w:hAnsi="Bookman Old Style"/>
          <w:bCs/>
          <w:color w:val="000000"/>
          <w:sz w:val="20"/>
        </w:rPr>
        <w:t>1000:</w:t>
      </w:r>
      <w:proofErr w:type="gramEnd"/>
      <w:r w:rsidRPr="00093022">
        <w:rPr>
          <w:rFonts w:ascii="Bookman Old Style" w:hAnsi="Bookman Old Style"/>
          <w:bCs/>
          <w:color w:val="000000"/>
          <w:sz w:val="20"/>
        </w:rPr>
        <w:t xml:space="preserve"> EQUIPEMENTS</w:t>
      </w:r>
    </w:p>
    <w:p w14:paraId="4D744C25" w14:textId="77777777" w:rsidR="00CB7C16" w:rsidRPr="00093022" w:rsidRDefault="00CB7C16" w:rsidP="00C850C5">
      <w:pPr>
        <w:pStyle w:val="Paragraphedeliste"/>
        <w:numPr>
          <w:ilvl w:val="0"/>
          <w:numId w:val="73"/>
        </w:numPr>
        <w:suppressAutoHyphens w:val="0"/>
        <w:overflowPunct/>
        <w:autoSpaceDE/>
        <w:autoSpaceDN/>
        <w:adjustRightInd/>
        <w:spacing w:before="120" w:after="120"/>
        <w:contextualSpacing w:val="0"/>
        <w:textAlignment w:val="auto"/>
        <w:rPr>
          <w:rFonts w:ascii="Bookman Old Style" w:hAnsi="Bookman Old Style"/>
          <w:bCs/>
          <w:sz w:val="20"/>
        </w:rPr>
      </w:pPr>
      <w:r w:rsidRPr="00093022">
        <w:rPr>
          <w:rFonts w:ascii="Bookman Old Style" w:hAnsi="Bookman Old Style"/>
          <w:bCs/>
          <w:color w:val="000000"/>
          <w:sz w:val="20"/>
        </w:rPr>
        <w:t xml:space="preserve">Lot </w:t>
      </w:r>
      <w:proofErr w:type="gramStart"/>
      <w:r w:rsidRPr="00093022">
        <w:rPr>
          <w:rFonts w:ascii="Bookman Old Style" w:hAnsi="Bookman Old Style"/>
          <w:bCs/>
          <w:color w:val="000000"/>
          <w:sz w:val="20"/>
        </w:rPr>
        <w:t>1100:</w:t>
      </w:r>
      <w:proofErr w:type="gramEnd"/>
      <w:r w:rsidRPr="00093022">
        <w:rPr>
          <w:rFonts w:ascii="Bookman Old Style" w:hAnsi="Bookman Old Style"/>
          <w:bCs/>
          <w:color w:val="000000"/>
          <w:sz w:val="20"/>
        </w:rPr>
        <w:t xml:space="preserve"> ASPECTS SOCIO-ENVORONNEMENTAUX</w:t>
      </w:r>
    </w:p>
    <w:p w14:paraId="0199F692" w14:textId="77777777" w:rsidR="00CB7C16" w:rsidRPr="009922B0" w:rsidRDefault="00CB7C16" w:rsidP="009922B0">
      <w:pPr>
        <w:pStyle w:val="Titre2"/>
        <w:spacing w:before="120" w:after="120"/>
        <w:rPr>
          <w:rFonts w:ascii="Bookman Old Style" w:hAnsi="Bookman Old Style"/>
          <w:sz w:val="20"/>
        </w:rPr>
      </w:pPr>
      <w:bookmarkStart w:id="42" w:name="_Toc497292087"/>
      <w:bookmarkStart w:id="43" w:name="_Toc237587430"/>
      <w:r w:rsidRPr="00CB7C16">
        <w:rPr>
          <w:rFonts w:ascii="Bookman Old Style" w:hAnsi="Bookman Old Style"/>
          <w:sz w:val="20"/>
        </w:rPr>
        <w:t>Article 3 – NOTES TECHNIQUES</w:t>
      </w:r>
      <w:bookmarkEnd w:id="42"/>
      <w:bookmarkEnd w:id="43"/>
    </w:p>
    <w:p w14:paraId="0A94EB53" w14:textId="77777777" w:rsidR="00CB7C16" w:rsidRPr="00CB7C16" w:rsidRDefault="00CB7C16" w:rsidP="004A16B0">
      <w:pPr>
        <w:spacing w:before="120" w:after="120"/>
        <w:ind w:right="830"/>
        <w:jc w:val="both"/>
        <w:rPr>
          <w:rFonts w:ascii="Bookman Old Style" w:hAnsi="Bookman Old Style"/>
          <w:sz w:val="20"/>
        </w:rPr>
      </w:pPr>
      <w:r w:rsidRPr="00CB7C16">
        <w:rPr>
          <w:rFonts w:ascii="Bookman Old Style" w:hAnsi="Bookman Old Style"/>
          <w:sz w:val="20"/>
        </w:rPr>
        <w:t xml:space="preserve">Les ouvrages du présent lot devront répondre aux conditions et prescriptions des textes législatifs, règlementaires, techniques et technologiques en vigueur en république du Cameroun, ainsi qu'à ceux publiés ailleurs et rendus applicable au Cameroun dont notamment les suivants : </w:t>
      </w:r>
    </w:p>
    <w:p w14:paraId="0E14900B"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b/>
          <w:sz w:val="20"/>
        </w:rPr>
        <w:t xml:space="preserve">Article 3. </w:t>
      </w:r>
      <w:proofErr w:type="gramStart"/>
      <w:r w:rsidRPr="00CB7C16">
        <w:rPr>
          <w:rFonts w:ascii="Bookman Old Style" w:hAnsi="Bookman Old Style"/>
          <w:b/>
          <w:sz w:val="20"/>
        </w:rPr>
        <w:t>a</w:t>
      </w:r>
      <w:proofErr w:type="gramEnd"/>
      <w:r w:rsidRPr="00CB7C16">
        <w:rPr>
          <w:rFonts w:ascii="Bookman Old Style" w:hAnsi="Bookman Old Style"/>
          <w:b/>
          <w:sz w:val="20"/>
        </w:rPr>
        <w:tab/>
        <w:t xml:space="preserve">Normes et DTU </w:t>
      </w:r>
    </w:p>
    <w:p w14:paraId="45E6C083" w14:textId="77777777" w:rsidR="00CB7C16" w:rsidRPr="00CB7C16" w:rsidRDefault="00CB7C16" w:rsidP="00C850C5">
      <w:pPr>
        <w:numPr>
          <w:ilvl w:val="0"/>
          <w:numId w:val="75"/>
        </w:numPr>
        <w:spacing w:before="120" w:after="120"/>
        <w:ind w:right="830" w:hanging="149"/>
        <w:jc w:val="both"/>
        <w:rPr>
          <w:rFonts w:ascii="Bookman Old Style" w:hAnsi="Bookman Old Style"/>
          <w:sz w:val="20"/>
        </w:rPr>
      </w:pPr>
      <w:r w:rsidRPr="00CB7C16">
        <w:rPr>
          <w:rFonts w:ascii="Bookman Old Style" w:hAnsi="Bookman Old Style"/>
          <w:sz w:val="20"/>
        </w:rPr>
        <w:lastRenderedPageBreak/>
        <w:t>DTU 13.11 : Fondations superficielles ;</w:t>
      </w:r>
      <w:r w:rsidRPr="00CB7C16">
        <w:rPr>
          <w:rFonts w:ascii="Bookman Old Style" w:hAnsi="Bookman Old Style"/>
          <w:b/>
          <w:sz w:val="20"/>
        </w:rPr>
        <w:t xml:space="preserve"> </w:t>
      </w:r>
    </w:p>
    <w:p w14:paraId="407440DD" w14:textId="77777777" w:rsidR="00CB7C16" w:rsidRPr="00CB7C16" w:rsidRDefault="00CB7C16" w:rsidP="00C850C5">
      <w:pPr>
        <w:numPr>
          <w:ilvl w:val="0"/>
          <w:numId w:val="75"/>
        </w:numPr>
        <w:spacing w:before="120" w:after="120"/>
        <w:ind w:right="830" w:hanging="149"/>
        <w:jc w:val="both"/>
        <w:rPr>
          <w:rFonts w:ascii="Bookman Old Style" w:hAnsi="Bookman Old Style"/>
          <w:sz w:val="20"/>
        </w:rPr>
      </w:pPr>
      <w:r w:rsidRPr="00CB7C16">
        <w:rPr>
          <w:rFonts w:ascii="Bookman Old Style" w:hAnsi="Bookman Old Style"/>
          <w:sz w:val="20"/>
        </w:rPr>
        <w:t xml:space="preserve">DTU 20.12 : Conception du gros œuvre en maçonnerie des toitures destinées à recevoir un revêtement d'étanchéité : NF P 10-203-1 et </w:t>
      </w:r>
      <w:proofErr w:type="gramStart"/>
      <w:r w:rsidRPr="00CB7C16">
        <w:rPr>
          <w:rFonts w:ascii="Bookman Old Style" w:hAnsi="Bookman Old Style"/>
          <w:sz w:val="20"/>
        </w:rPr>
        <w:t>2;</w:t>
      </w:r>
      <w:proofErr w:type="gramEnd"/>
      <w:r w:rsidRPr="00CB7C16">
        <w:rPr>
          <w:rFonts w:ascii="Bookman Old Style" w:hAnsi="Bookman Old Style"/>
          <w:sz w:val="20"/>
        </w:rPr>
        <w:t xml:space="preserve"> </w:t>
      </w:r>
    </w:p>
    <w:p w14:paraId="46E92338" w14:textId="77777777" w:rsidR="00CB7C16" w:rsidRPr="00CB7C16" w:rsidRDefault="00CB7C16" w:rsidP="00C850C5">
      <w:pPr>
        <w:numPr>
          <w:ilvl w:val="0"/>
          <w:numId w:val="75"/>
        </w:numPr>
        <w:spacing w:before="120" w:after="120"/>
        <w:ind w:right="830" w:hanging="149"/>
        <w:jc w:val="both"/>
        <w:rPr>
          <w:rFonts w:ascii="Bookman Old Style" w:hAnsi="Bookman Old Style"/>
          <w:sz w:val="20"/>
        </w:rPr>
      </w:pPr>
      <w:r w:rsidRPr="00CB7C16">
        <w:rPr>
          <w:rFonts w:ascii="Bookman Old Style" w:hAnsi="Bookman Old Style"/>
          <w:sz w:val="20"/>
        </w:rPr>
        <w:t>DTU 21 : Exécution des travaux en béton : NF P 18-</w:t>
      </w:r>
      <w:proofErr w:type="gramStart"/>
      <w:r w:rsidRPr="00CB7C16">
        <w:rPr>
          <w:rFonts w:ascii="Bookman Old Style" w:hAnsi="Bookman Old Style"/>
          <w:sz w:val="20"/>
        </w:rPr>
        <w:t>201;</w:t>
      </w:r>
      <w:proofErr w:type="gramEnd"/>
      <w:r w:rsidRPr="00CB7C16">
        <w:rPr>
          <w:rFonts w:ascii="Bookman Old Style" w:hAnsi="Bookman Old Style"/>
          <w:b/>
          <w:sz w:val="20"/>
        </w:rPr>
        <w:t xml:space="preserve"> </w:t>
      </w:r>
    </w:p>
    <w:p w14:paraId="78F8F960" w14:textId="77777777" w:rsidR="00CB7C16" w:rsidRPr="00CB7C16" w:rsidRDefault="00CB7C16" w:rsidP="00C850C5">
      <w:pPr>
        <w:numPr>
          <w:ilvl w:val="0"/>
          <w:numId w:val="75"/>
        </w:numPr>
        <w:spacing w:before="120" w:after="120"/>
        <w:ind w:right="830" w:hanging="149"/>
        <w:jc w:val="both"/>
        <w:rPr>
          <w:rFonts w:ascii="Bookman Old Style" w:hAnsi="Bookman Old Style"/>
          <w:sz w:val="20"/>
        </w:rPr>
      </w:pPr>
      <w:r w:rsidRPr="00CB7C16">
        <w:rPr>
          <w:rFonts w:ascii="Bookman Old Style" w:hAnsi="Bookman Old Style"/>
          <w:sz w:val="20"/>
        </w:rPr>
        <w:t xml:space="preserve">DTU 21.4 : L'utilisation du chlorure de calcium et des adjuvants contenant des chlorures dans la confection des coulis, mortiers et </w:t>
      </w:r>
      <w:proofErr w:type="gramStart"/>
      <w:r w:rsidRPr="00CB7C16">
        <w:rPr>
          <w:rFonts w:ascii="Bookman Old Style" w:hAnsi="Bookman Old Style"/>
          <w:sz w:val="20"/>
        </w:rPr>
        <w:t>béton;</w:t>
      </w:r>
      <w:proofErr w:type="gramEnd"/>
      <w:r w:rsidRPr="00CB7C16">
        <w:rPr>
          <w:rFonts w:ascii="Bookman Old Style" w:hAnsi="Bookman Old Style"/>
          <w:b/>
          <w:sz w:val="20"/>
        </w:rPr>
        <w:t xml:space="preserve"> </w:t>
      </w:r>
    </w:p>
    <w:p w14:paraId="0283D682"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b/>
          <w:sz w:val="20"/>
        </w:rPr>
        <w:t xml:space="preserve">Article </w:t>
      </w:r>
      <w:proofErr w:type="gramStart"/>
      <w:r w:rsidRPr="00CB7C16">
        <w:rPr>
          <w:rFonts w:ascii="Bookman Old Style" w:hAnsi="Bookman Old Style"/>
          <w:b/>
          <w:sz w:val="20"/>
        </w:rPr>
        <w:t>3.b</w:t>
      </w:r>
      <w:proofErr w:type="gramEnd"/>
      <w:r w:rsidRPr="00CB7C16">
        <w:rPr>
          <w:rFonts w:ascii="Bookman Old Style" w:hAnsi="Bookman Old Style"/>
          <w:b/>
          <w:sz w:val="20"/>
        </w:rPr>
        <w:tab/>
        <w:t xml:space="preserve">Règles de calcul </w:t>
      </w:r>
    </w:p>
    <w:p w14:paraId="16C8EBCE" w14:textId="77777777" w:rsidR="00CB7C16" w:rsidRPr="00CB7C16" w:rsidRDefault="00CB7C16" w:rsidP="00C850C5">
      <w:pPr>
        <w:numPr>
          <w:ilvl w:val="0"/>
          <w:numId w:val="75"/>
        </w:numPr>
        <w:spacing w:before="120" w:after="120"/>
        <w:ind w:right="830" w:hanging="149"/>
        <w:jc w:val="both"/>
        <w:rPr>
          <w:rFonts w:ascii="Bookman Old Style" w:hAnsi="Bookman Old Style"/>
          <w:sz w:val="20"/>
        </w:rPr>
      </w:pPr>
      <w:r w:rsidRPr="00CB7C16">
        <w:rPr>
          <w:rFonts w:ascii="Bookman Old Style" w:hAnsi="Bookman Old Style"/>
          <w:sz w:val="20"/>
        </w:rPr>
        <w:t>Règles BAEL 91 mod 99 : Règles techniques de conception et de calcul des ouvrages en béton armé suivant la méthode des états limites.</w:t>
      </w:r>
      <w:r w:rsidRPr="00CB7C16">
        <w:rPr>
          <w:rFonts w:ascii="Bookman Old Style" w:hAnsi="Bookman Old Style"/>
          <w:b/>
          <w:sz w:val="20"/>
        </w:rPr>
        <w:t xml:space="preserve"> </w:t>
      </w:r>
    </w:p>
    <w:p w14:paraId="350B089E" w14:textId="77777777" w:rsidR="00CB7C16" w:rsidRPr="00CB7C16" w:rsidRDefault="00CB7C16" w:rsidP="00C850C5">
      <w:pPr>
        <w:numPr>
          <w:ilvl w:val="0"/>
          <w:numId w:val="75"/>
        </w:numPr>
        <w:spacing w:before="120" w:after="120"/>
        <w:ind w:right="830" w:hanging="149"/>
        <w:jc w:val="both"/>
        <w:rPr>
          <w:rFonts w:ascii="Bookman Old Style" w:hAnsi="Bookman Old Style"/>
          <w:sz w:val="20"/>
        </w:rPr>
      </w:pPr>
      <w:r w:rsidRPr="00CB7C16">
        <w:rPr>
          <w:rFonts w:ascii="Bookman Old Style" w:hAnsi="Bookman Old Style"/>
          <w:sz w:val="20"/>
        </w:rPr>
        <w:t>Règles NV65 avec règles N 84 : Règles définissant les effets de la neige et du vent sur les constructions et annexes.</w:t>
      </w:r>
      <w:r w:rsidRPr="00CB7C16">
        <w:rPr>
          <w:rFonts w:ascii="Bookman Old Style" w:hAnsi="Bookman Old Style"/>
          <w:b/>
          <w:sz w:val="20"/>
        </w:rPr>
        <w:t xml:space="preserve"> </w:t>
      </w:r>
    </w:p>
    <w:p w14:paraId="03566A85"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b/>
          <w:sz w:val="20"/>
        </w:rPr>
        <w:t>Article 3.c</w:t>
      </w:r>
      <w:r w:rsidRPr="00CB7C16">
        <w:rPr>
          <w:rFonts w:ascii="Bookman Old Style" w:hAnsi="Bookman Old Style"/>
          <w:b/>
          <w:sz w:val="20"/>
        </w:rPr>
        <w:tab/>
        <w:t xml:space="preserve">Hypothèses de charges pour le calcul </w:t>
      </w:r>
    </w:p>
    <w:p w14:paraId="254130FB" w14:textId="77777777" w:rsidR="00CB7C16" w:rsidRPr="00CB7C16" w:rsidRDefault="00CB7C16" w:rsidP="004A16B0">
      <w:pPr>
        <w:spacing w:before="120" w:after="120"/>
        <w:ind w:right="830"/>
        <w:jc w:val="both"/>
        <w:rPr>
          <w:rFonts w:ascii="Bookman Old Style" w:hAnsi="Bookman Old Style"/>
          <w:sz w:val="20"/>
        </w:rPr>
      </w:pPr>
      <w:r w:rsidRPr="00CB7C16">
        <w:rPr>
          <w:rFonts w:ascii="Bookman Old Style" w:hAnsi="Bookman Old Style"/>
          <w:sz w:val="20"/>
        </w:rPr>
        <w:t xml:space="preserve">Les charges permanentes seront conformes à la norme NF P 06-004 </w:t>
      </w:r>
    </w:p>
    <w:p w14:paraId="5100DDA8" w14:textId="77777777" w:rsidR="00CB7C16" w:rsidRPr="00CB7C16" w:rsidRDefault="00CB7C16" w:rsidP="004A16B0">
      <w:pPr>
        <w:spacing w:before="120" w:after="120"/>
        <w:ind w:right="830"/>
        <w:jc w:val="both"/>
        <w:rPr>
          <w:rFonts w:ascii="Bookman Old Style" w:hAnsi="Bookman Old Style"/>
          <w:sz w:val="20"/>
        </w:rPr>
      </w:pPr>
      <w:r w:rsidRPr="00CB7C16">
        <w:rPr>
          <w:rFonts w:ascii="Bookman Old Style" w:hAnsi="Bookman Old Style"/>
          <w:sz w:val="20"/>
        </w:rPr>
        <w:t xml:space="preserve">En plus des charges permanentes (poids propre des planchers, de l’ossature, des cloisonnements, des revêtements, des étanchéités, des socles, etc.…) la structure des bâtiments sera dimensionnée et calculée en fonction des charges d’exploitation qui seront conformes à la norme NF P 06-001 : </w:t>
      </w:r>
    </w:p>
    <w:p w14:paraId="29445305" w14:textId="77777777" w:rsidR="00CB7C16" w:rsidRPr="00CB7C16" w:rsidRDefault="00CB7C16" w:rsidP="004A16B0">
      <w:pPr>
        <w:spacing w:before="120" w:after="120"/>
        <w:ind w:right="830"/>
        <w:jc w:val="both"/>
        <w:rPr>
          <w:rFonts w:ascii="Bookman Old Style" w:hAnsi="Bookman Old Style"/>
          <w:sz w:val="20"/>
        </w:rPr>
      </w:pPr>
      <w:r w:rsidRPr="00CB7C16">
        <w:rPr>
          <w:rFonts w:ascii="Bookman Old Style" w:hAnsi="Bookman Old Style"/>
          <w:sz w:val="20"/>
        </w:rPr>
        <w:t xml:space="preserve">Pour le vent on prendra une pression de base de 0.5 kN/m2 </w:t>
      </w:r>
    </w:p>
    <w:p w14:paraId="3D31AA41" w14:textId="77777777" w:rsidR="00CB7C16" w:rsidRPr="00CB7C16" w:rsidRDefault="00CB7C16" w:rsidP="004A16B0">
      <w:pPr>
        <w:spacing w:before="120" w:after="120"/>
        <w:ind w:right="830"/>
        <w:jc w:val="both"/>
        <w:rPr>
          <w:rFonts w:ascii="Bookman Old Style" w:hAnsi="Bookman Old Style"/>
          <w:sz w:val="20"/>
        </w:rPr>
      </w:pPr>
      <w:r w:rsidRPr="00CB7C16">
        <w:rPr>
          <w:rFonts w:ascii="Bookman Old Style" w:hAnsi="Bookman Old Style"/>
          <w:sz w:val="20"/>
        </w:rPr>
        <w:t xml:space="preserve">Les charges de chantier devront être inférieures aux charges d'exploitations des locaux, sinon un étaiement s’avérera nécessaire. </w:t>
      </w:r>
    </w:p>
    <w:p w14:paraId="355D455F" w14:textId="77777777" w:rsidR="00CB7C16" w:rsidRPr="009922B0" w:rsidRDefault="00CB7C16" w:rsidP="009922B0">
      <w:pPr>
        <w:pStyle w:val="Titre2"/>
        <w:spacing w:before="120" w:after="120"/>
        <w:rPr>
          <w:rFonts w:ascii="Bookman Old Style" w:hAnsi="Bookman Old Style"/>
          <w:sz w:val="20"/>
        </w:rPr>
      </w:pPr>
      <w:bookmarkStart w:id="44" w:name="_Toc237587431"/>
      <w:r w:rsidRPr="00CB7C16">
        <w:rPr>
          <w:rFonts w:ascii="Bookman Old Style" w:hAnsi="Bookman Old Style"/>
          <w:sz w:val="20"/>
        </w:rPr>
        <w:t>Article 4 – ORGANISATION ET PREPARATION DES TRAVAUX</w:t>
      </w:r>
      <w:bookmarkEnd w:id="44"/>
    </w:p>
    <w:p w14:paraId="563B2B79"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Dans un délai de quinze (15) jours à partir de la notification de l'approbation du Marché, le Cocontractant de l’Administration devra soumettre au maître d’œuvre, en vue de son approbation, un programme détaillé d'exécution des travaux qui devra tenir compte de toutes les sujétions afférentes à l'exécution des travaux, et en particulier :</w:t>
      </w:r>
    </w:p>
    <w:p w14:paraId="36FF9241"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Le projet d'exécution des travaux qui devra être accompagné des pièces suivantes dont la liste est non limitative :</w:t>
      </w:r>
    </w:p>
    <w:p w14:paraId="059AA487" w14:textId="77777777" w:rsidR="00CB7C16" w:rsidRPr="00CB7C16" w:rsidRDefault="00CB7C16" w:rsidP="00C850C5">
      <w:pPr>
        <w:pStyle w:val="Paragraphedeliste"/>
        <w:numPr>
          <w:ilvl w:val="0"/>
          <w:numId w:val="67"/>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Une note sur l'installation générale du chantier et incluant un plan des installations,</w:t>
      </w:r>
    </w:p>
    <w:p w14:paraId="18A68B83" w14:textId="77777777" w:rsidR="00CB7C16" w:rsidRPr="00CB7C16" w:rsidRDefault="00CB7C16" w:rsidP="00C850C5">
      <w:pPr>
        <w:pStyle w:val="Paragraphedeliste"/>
        <w:numPr>
          <w:ilvl w:val="0"/>
          <w:numId w:val="67"/>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Un planning des fournitures et approvisionnements,</w:t>
      </w:r>
    </w:p>
    <w:p w14:paraId="4842EA78" w14:textId="77777777" w:rsidR="00CB7C16" w:rsidRPr="00CB7C16" w:rsidRDefault="00CB7C16" w:rsidP="00C850C5">
      <w:pPr>
        <w:pStyle w:val="Paragraphedeliste"/>
        <w:numPr>
          <w:ilvl w:val="0"/>
          <w:numId w:val="67"/>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Un état détaillé du matériel devant être utilisé sur le chantier comportant pour chaque engin ses caractéristiques, son état et sa valeur,</w:t>
      </w:r>
    </w:p>
    <w:p w14:paraId="4A29DB2E" w14:textId="77777777" w:rsidR="00CB7C16" w:rsidRPr="00CB7C16" w:rsidRDefault="00CB7C16" w:rsidP="00C850C5">
      <w:pPr>
        <w:pStyle w:val="Paragraphedeliste"/>
        <w:numPr>
          <w:ilvl w:val="0"/>
          <w:numId w:val="67"/>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Une note sur les méthodes de travail utilisées ainsi que les précisions quantitatives d'emploi en personnel,</w:t>
      </w:r>
    </w:p>
    <w:p w14:paraId="42CA4888" w14:textId="77777777" w:rsidR="00CB7C16" w:rsidRPr="00CB7C16" w:rsidRDefault="00CB7C16" w:rsidP="00C850C5">
      <w:pPr>
        <w:pStyle w:val="Paragraphedeliste"/>
        <w:numPr>
          <w:ilvl w:val="0"/>
          <w:numId w:val="67"/>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Le pourcentage du personnel recruté dans la zone de travail,</w:t>
      </w:r>
    </w:p>
    <w:p w14:paraId="654D548F" w14:textId="77777777" w:rsidR="00CB7C16" w:rsidRPr="00CB7C16" w:rsidRDefault="00CB7C16" w:rsidP="00C850C5">
      <w:pPr>
        <w:pStyle w:val="Paragraphedeliste"/>
        <w:numPr>
          <w:ilvl w:val="0"/>
          <w:numId w:val="67"/>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Le règlement interne de l'Entreprise incluant les spécifications des Directives environnementales,</w:t>
      </w:r>
    </w:p>
    <w:p w14:paraId="62B1D2E8" w14:textId="77777777" w:rsidR="00CB7C16" w:rsidRPr="00CB7C16" w:rsidRDefault="00CB7C16" w:rsidP="00C850C5">
      <w:pPr>
        <w:pStyle w:val="Paragraphedeliste"/>
        <w:numPr>
          <w:ilvl w:val="0"/>
          <w:numId w:val="67"/>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Une liste du personnel d'encadrement,</w:t>
      </w:r>
    </w:p>
    <w:p w14:paraId="5AF4E9C4" w14:textId="77777777" w:rsidR="00CB7C16" w:rsidRPr="00CB7C16" w:rsidRDefault="00CB7C16" w:rsidP="00C850C5">
      <w:pPr>
        <w:pStyle w:val="Paragraphedeliste"/>
        <w:numPr>
          <w:ilvl w:val="0"/>
          <w:numId w:val="67"/>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Un planning des prévisions d'avancement,</w:t>
      </w:r>
    </w:p>
    <w:p w14:paraId="00B8FC18" w14:textId="77777777" w:rsidR="00CB7C16" w:rsidRPr="00CB7C16" w:rsidRDefault="00CB7C16" w:rsidP="00C850C5">
      <w:pPr>
        <w:pStyle w:val="Paragraphedeliste"/>
        <w:numPr>
          <w:ilvl w:val="0"/>
          <w:numId w:val="67"/>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Le plan d'organisation du contrôle qualité,</w:t>
      </w:r>
    </w:p>
    <w:p w14:paraId="53ABC9CF" w14:textId="77777777" w:rsidR="00CB7C16" w:rsidRPr="00CB7C16" w:rsidRDefault="00CB7C16" w:rsidP="00C850C5">
      <w:pPr>
        <w:pStyle w:val="Paragraphedeliste"/>
        <w:numPr>
          <w:ilvl w:val="0"/>
          <w:numId w:val="67"/>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Le plan de signalisation temporaire du chantier,</w:t>
      </w:r>
    </w:p>
    <w:p w14:paraId="0069E0AC" w14:textId="77777777" w:rsidR="00CB7C16" w:rsidRPr="00CB7C16" w:rsidRDefault="00CB7C16" w:rsidP="00C850C5">
      <w:pPr>
        <w:pStyle w:val="Paragraphedeliste"/>
        <w:numPr>
          <w:ilvl w:val="0"/>
          <w:numId w:val="67"/>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Les dispositions relatives à la protection de l'environnement.</w:t>
      </w:r>
    </w:p>
    <w:p w14:paraId="78DCD696"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lastRenderedPageBreak/>
        <w:t>En cours de travaux, le Cocontractant de l’Administration devra tenir à jour le programme d'exécution des travaux, compte tenu de l'avancement réel du chantier. Toutefois, des modifications importantes apportées à ce programme ne pourront être appliquées qu'après accord du maître d’œuvre.</w:t>
      </w:r>
    </w:p>
    <w:p w14:paraId="4B2129DC"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Qu'il s'agisse de l'approbation du programme d'exécution des travaux initial ou de ses modifications en cours de travaux, le maître d’œuvre disposera d'un délai de dix (10) jours pour faire connaître son accord ou ses observations sur les dispositions proposées.</w:t>
      </w:r>
    </w:p>
    <w:p w14:paraId="524FBE67"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Le Cocontractant de l’Administration devra apporter les modifications éventuellement prescrites par le maître d’œuvre dans un délai de cinq (05) jours à compter de la date de leur notification.</w:t>
      </w:r>
    </w:p>
    <w:p w14:paraId="58485B52"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Le démarrage effectif des travaux sera subordonné par l'approbation du programme d'exécution des travaux par le maître d’œuvre, sans que le délai d'exécution des travaux soit de ce fait modifié.</w:t>
      </w:r>
    </w:p>
    <w:p w14:paraId="6AE433D3"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Le programme des travaux, ses additifs et rectificatifs éventuels devront être remis au Maître d’ouvrage.</w:t>
      </w:r>
    </w:p>
    <w:p w14:paraId="4FA51A17"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La présentation des plannings, leur suivi et mises à jour se fera de la manière suivante :</w:t>
      </w:r>
    </w:p>
    <w:p w14:paraId="0BE6C8B0" w14:textId="77777777" w:rsidR="00CB7C16" w:rsidRPr="00CB7C16" w:rsidRDefault="00CB7C16" w:rsidP="00C850C5">
      <w:pPr>
        <w:pStyle w:val="Paragraphedeliste"/>
        <w:numPr>
          <w:ilvl w:val="0"/>
          <w:numId w:val="74"/>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Planning général des travaux : </w:t>
      </w:r>
    </w:p>
    <w:p w14:paraId="2FADC3BB"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Il sera établi sous forme informatisée et présenté sous forme d'un diagramme à barres.</w:t>
      </w:r>
    </w:p>
    <w:p w14:paraId="383AB4D3"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Le Cocontractant de l’Administration aura pour obligation de maintenir à jour ce planning et de présenter mensuellement les ajustements éventuels ainsi que leurs justifications.</w:t>
      </w:r>
    </w:p>
    <w:p w14:paraId="3F37DEF7" w14:textId="77777777" w:rsidR="00CB7C16" w:rsidRPr="00CB7C16" w:rsidRDefault="00CB7C16" w:rsidP="00C850C5">
      <w:pPr>
        <w:pStyle w:val="Paragraphedeliste"/>
        <w:numPr>
          <w:ilvl w:val="0"/>
          <w:numId w:val="74"/>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Planning, hebdomadaire d'activité :</w:t>
      </w:r>
    </w:p>
    <w:p w14:paraId="5D717B2D"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Le Cocontractant de l’Administration aura pour obligation de présenter, chaque fin de semaine, un planning détaillé définissant les activités diverses qu'il compte entreprendre durant la semaine suivante. Le maître d’œuvre pourra y apporter ses observations ou son approbation sous un délai de 24 heures.</w:t>
      </w:r>
    </w:p>
    <w:p w14:paraId="658F5832" w14:textId="77777777" w:rsidR="00CB7C16" w:rsidRPr="00CB7C16" w:rsidRDefault="00CB7C16" w:rsidP="00C850C5">
      <w:pPr>
        <w:pStyle w:val="Paragraphedeliste"/>
        <w:numPr>
          <w:ilvl w:val="0"/>
          <w:numId w:val="74"/>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Dessins d'exécution des ouvrages et notes de calcul</w:t>
      </w:r>
    </w:p>
    <w:p w14:paraId="473750C1"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 Cocontractant de l’Administration devra définir, d'une façon précise et complète les dispositions particulières que comportent son Projet. Il spécifiera toutes les conditions de qualité, de façon et de réception se rapportant à ceux des matériaux ou des ouvrages proposés par lui, dont la nature, les spécifications ou l'emploi ou encore le mode d'exécution ne seraient pas prévus par le présent Marché ou les normes homologuées. Dans les </w:t>
      </w:r>
      <w:r w:rsidRPr="00CB7C16">
        <w:rPr>
          <w:rFonts w:ascii="Bookman Old Style" w:hAnsi="Bookman Old Style"/>
          <w:b/>
          <w:sz w:val="20"/>
        </w:rPr>
        <w:t>quinze (15) jours</w:t>
      </w:r>
      <w:r w:rsidRPr="00CB7C16">
        <w:rPr>
          <w:rFonts w:ascii="Bookman Old Style" w:hAnsi="Bookman Old Style"/>
          <w:sz w:val="20"/>
        </w:rPr>
        <w:t xml:space="preserve"> qui suivront la notification de l'ordre de commencer les travaux, le Cocontractant de l’Administration devra remettre au maître d’œuvre en </w:t>
      </w:r>
      <w:r w:rsidRPr="00CB7C16">
        <w:rPr>
          <w:rFonts w:ascii="Bookman Old Style" w:hAnsi="Bookman Old Style"/>
          <w:b/>
          <w:sz w:val="20"/>
        </w:rPr>
        <w:t>quatre (04) exemplaires</w:t>
      </w:r>
      <w:r w:rsidRPr="00CB7C16">
        <w:rPr>
          <w:rFonts w:ascii="Bookman Old Style" w:hAnsi="Bookman Old Style"/>
          <w:sz w:val="20"/>
        </w:rPr>
        <w:t xml:space="preserve"> des plans d'exécution, un avant métré détaillé et un mémoire justificatif des dispositions envisagées. Un exemplaire de ces dessins lui sera retourné, revêtu du visa du maître d’œuvre et accompagné, s'il y a lieu, de ses observations dans un délai </w:t>
      </w:r>
      <w:r w:rsidRPr="00CB7C16">
        <w:rPr>
          <w:rFonts w:ascii="Bookman Old Style" w:hAnsi="Bookman Old Style"/>
          <w:b/>
          <w:sz w:val="20"/>
        </w:rPr>
        <w:t>de cinq (05) jours francs</w:t>
      </w:r>
      <w:r w:rsidRPr="00CB7C16">
        <w:rPr>
          <w:rFonts w:ascii="Bookman Old Style" w:hAnsi="Bookman Old Style"/>
          <w:sz w:val="20"/>
        </w:rPr>
        <w:t xml:space="preserve"> à dater de la réception. L’approbation du maître d’œuvre ne saura relever le Cocontractant de l’Administration d'erreurs existantes dans ses dessins ou notes et le dégager de ses responsabilités en cas d'omissions ou de contradictions avec les dispositions contractuelles.</w:t>
      </w:r>
    </w:p>
    <w:p w14:paraId="1AD23D91"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Le Cocontractant de l’Administration demeurera responsable de tous les accidents qui viendraient à se produire du fait des travaux ou qui seraient la conséquence directe ou indirecte des dispositions adoptées. Le Cocontractant de l’Administration ne pourra en aucun cas formuler de réclamation ou demander des indemnités quelconques sur les conséquences que pourraient avoir sur lui l'application du présent article.</w:t>
      </w:r>
    </w:p>
    <w:p w14:paraId="0E90B5A7" w14:textId="77777777" w:rsidR="00CB7C16" w:rsidRPr="00CB7C16" w:rsidRDefault="00CB7C16" w:rsidP="00C850C5">
      <w:pPr>
        <w:pStyle w:val="Paragraphedeliste"/>
        <w:numPr>
          <w:ilvl w:val="0"/>
          <w:numId w:val="74"/>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Plans de récolement</w:t>
      </w:r>
    </w:p>
    <w:p w14:paraId="60957034"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A la fin des Travaux et en tous cas avant la dernière </w:t>
      </w:r>
      <w:r w:rsidRPr="00CB7C16">
        <w:rPr>
          <w:rFonts w:ascii="Bookman Old Style" w:hAnsi="Bookman Old Style"/>
          <w:b/>
          <w:sz w:val="20"/>
        </w:rPr>
        <w:t>réception provisoire</w:t>
      </w:r>
      <w:r w:rsidRPr="00CB7C16">
        <w:rPr>
          <w:rFonts w:ascii="Bookman Old Style" w:hAnsi="Bookman Old Style"/>
          <w:sz w:val="20"/>
        </w:rPr>
        <w:t xml:space="preserve">, le Cocontractant de l’Administration fournira au Maître d’ouvrage </w:t>
      </w:r>
      <w:r w:rsidRPr="00CB7C16">
        <w:rPr>
          <w:rFonts w:ascii="Bookman Old Style" w:hAnsi="Bookman Old Style"/>
          <w:b/>
          <w:sz w:val="20"/>
        </w:rPr>
        <w:t>cinq (05) exemplaires, dont un (01) exemplaire reproductible (contre-calque invariant et support informatique)</w:t>
      </w:r>
      <w:r w:rsidRPr="00CB7C16">
        <w:rPr>
          <w:rFonts w:ascii="Bookman Old Style" w:hAnsi="Bookman Old Style"/>
          <w:sz w:val="20"/>
        </w:rPr>
        <w:t xml:space="preserve"> des plans de récolement.</w:t>
      </w:r>
    </w:p>
    <w:p w14:paraId="5FFE5EFE"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Tant que ces plans n'auront pas été fournis, la réception provisoire ne pourra être prononcée. Sur ces plans figureront tous les ouvrages tels qu'ils ont réellement été réalisés, avec leurs positions, cotes et dimensions. L’établissement de ces documents est à la charge du Cocontractant de l’Administration.</w:t>
      </w:r>
    </w:p>
    <w:p w14:paraId="5B46CDB8" w14:textId="77777777" w:rsidR="00CB7C16" w:rsidRPr="009922B0" w:rsidRDefault="00CB7C16" w:rsidP="009922B0">
      <w:pPr>
        <w:pStyle w:val="Titre2"/>
        <w:spacing w:before="120" w:after="120"/>
        <w:rPr>
          <w:rFonts w:ascii="Bookman Old Style" w:hAnsi="Bookman Old Style"/>
          <w:sz w:val="20"/>
        </w:rPr>
      </w:pPr>
      <w:bookmarkStart w:id="45" w:name="_Toc497292088"/>
      <w:bookmarkStart w:id="46" w:name="_Toc237587432"/>
      <w:r w:rsidRPr="00CB7C16">
        <w:rPr>
          <w:rFonts w:ascii="Bookman Old Style" w:hAnsi="Bookman Old Style"/>
          <w:sz w:val="20"/>
        </w:rPr>
        <w:lastRenderedPageBreak/>
        <w:t>Article 5 – INSTALLATION DE CHANTIER</w:t>
      </w:r>
      <w:bookmarkEnd w:id="45"/>
      <w:bookmarkEnd w:id="46"/>
    </w:p>
    <w:p w14:paraId="5C01F9EB" w14:textId="492DC459"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La base du chantier sera localisée à </w:t>
      </w:r>
      <w:r w:rsidR="00850CBB">
        <w:rPr>
          <w:rFonts w:ascii="Bookman Old Style" w:hAnsi="Bookman Old Style"/>
          <w:sz w:val="20"/>
        </w:rPr>
        <w:t>MOULVOUDAYE</w:t>
      </w:r>
      <w:r w:rsidRPr="00CB7C16">
        <w:rPr>
          <w:rFonts w:ascii="Bookman Old Style" w:hAnsi="Bookman Old Style"/>
          <w:sz w:val="20"/>
        </w:rPr>
        <w:t>, sur le site des ouvrages à construire ;</w:t>
      </w:r>
    </w:p>
    <w:p w14:paraId="52DD884F"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L’installation de chantier sera composée :</w:t>
      </w:r>
    </w:p>
    <w:p w14:paraId="17C313AC" w14:textId="77777777" w:rsidR="00CB7C16" w:rsidRPr="00CB7C16" w:rsidRDefault="00CB7C16" w:rsidP="00C850C5">
      <w:pPr>
        <w:pStyle w:val="Paragraphedeliste"/>
        <w:numPr>
          <w:ilvl w:val="0"/>
          <w:numId w:val="68"/>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Magasin de chantier ;</w:t>
      </w:r>
    </w:p>
    <w:p w14:paraId="31D66036" w14:textId="77777777" w:rsidR="00CB7C16" w:rsidRPr="00CB7C16" w:rsidRDefault="00CB7C16" w:rsidP="00C850C5">
      <w:pPr>
        <w:pStyle w:val="Paragraphedeliste"/>
        <w:numPr>
          <w:ilvl w:val="0"/>
          <w:numId w:val="68"/>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Des Aires de stockage ;</w:t>
      </w:r>
    </w:p>
    <w:p w14:paraId="0835D056" w14:textId="77777777" w:rsidR="00CB7C16" w:rsidRPr="00CB7C16" w:rsidRDefault="00CB7C16" w:rsidP="00C850C5">
      <w:pPr>
        <w:pStyle w:val="Paragraphedeliste"/>
        <w:numPr>
          <w:ilvl w:val="0"/>
          <w:numId w:val="68"/>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 xml:space="preserve">D’un bureau équipé avec son </w:t>
      </w:r>
      <w:proofErr w:type="gramStart"/>
      <w:r w:rsidRPr="00CB7C16">
        <w:rPr>
          <w:rFonts w:ascii="Bookman Old Style" w:hAnsi="Bookman Old Style"/>
          <w:sz w:val="20"/>
        </w:rPr>
        <w:t>mobilier;</w:t>
      </w:r>
      <w:proofErr w:type="gramEnd"/>
    </w:p>
    <w:p w14:paraId="1386291E" w14:textId="77777777" w:rsidR="00CB7C16" w:rsidRPr="00CB7C16" w:rsidRDefault="00CB7C16" w:rsidP="00C850C5">
      <w:pPr>
        <w:pStyle w:val="Paragraphedeliste"/>
        <w:numPr>
          <w:ilvl w:val="0"/>
          <w:numId w:val="68"/>
        </w:numPr>
        <w:suppressAutoHyphens w:val="0"/>
        <w:overflowPunct/>
        <w:autoSpaceDE/>
        <w:autoSpaceDN/>
        <w:adjustRightInd/>
        <w:spacing w:before="120" w:after="120"/>
        <w:contextualSpacing w:val="0"/>
        <w:textAlignment w:val="auto"/>
        <w:rPr>
          <w:rFonts w:ascii="Bookman Old Style" w:hAnsi="Bookman Old Style"/>
          <w:sz w:val="20"/>
        </w:rPr>
      </w:pPr>
      <w:bookmarkStart w:id="47" w:name="_Toc246196933"/>
      <w:r w:rsidRPr="00CB7C16">
        <w:rPr>
          <w:rFonts w:ascii="Bookman Old Style" w:hAnsi="Bookman Old Style"/>
          <w:sz w:val="20"/>
        </w:rPr>
        <w:t xml:space="preserve">Amené et repli de matériel </w:t>
      </w:r>
    </w:p>
    <w:p w14:paraId="1CE42E61" w14:textId="77777777" w:rsidR="00CB7C16" w:rsidRPr="00CB7C16" w:rsidRDefault="00CB7C16" w:rsidP="00C850C5">
      <w:pPr>
        <w:pStyle w:val="Paragraphedeliste"/>
        <w:numPr>
          <w:ilvl w:val="0"/>
          <w:numId w:val="68"/>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Clôture de chantier en contrevents</w:t>
      </w:r>
    </w:p>
    <w:p w14:paraId="78D407D7" w14:textId="77777777" w:rsidR="00CB7C16" w:rsidRPr="00CB7C16" w:rsidRDefault="00CB7C16" w:rsidP="00C850C5">
      <w:pPr>
        <w:pStyle w:val="Paragraphedeliste"/>
        <w:numPr>
          <w:ilvl w:val="0"/>
          <w:numId w:val="68"/>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Panneau de chantier</w:t>
      </w:r>
    </w:p>
    <w:p w14:paraId="793DC3AE" w14:textId="77777777" w:rsidR="00CB7C16" w:rsidRPr="00CB7C16" w:rsidRDefault="00CB7C16" w:rsidP="00C850C5">
      <w:pPr>
        <w:pStyle w:val="Paragraphedeliste"/>
        <w:numPr>
          <w:ilvl w:val="0"/>
          <w:numId w:val="68"/>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 xml:space="preserve">Projet d'exécution et plan de récolement </w:t>
      </w:r>
    </w:p>
    <w:p w14:paraId="0AD54A6F" w14:textId="77777777" w:rsidR="00CB7C16" w:rsidRPr="00CB7C16" w:rsidRDefault="00CB7C16" w:rsidP="004A16B0">
      <w:pPr>
        <w:spacing w:before="120" w:after="120"/>
        <w:jc w:val="both"/>
        <w:rPr>
          <w:rFonts w:ascii="Bookman Old Style" w:hAnsi="Bookman Old Style"/>
          <w:b/>
          <w:sz w:val="20"/>
        </w:rPr>
      </w:pPr>
      <w:bookmarkStart w:id="48" w:name="_Toc497292089"/>
      <w:r w:rsidRPr="00CB7C16">
        <w:rPr>
          <w:rFonts w:ascii="Bookman Old Style" w:hAnsi="Bookman Old Style"/>
          <w:b/>
          <w:sz w:val="20"/>
        </w:rPr>
        <w:t>Article 5 a – LE PANNEAU DE CHANTIER</w:t>
      </w:r>
      <w:bookmarkEnd w:id="48"/>
    </w:p>
    <w:p w14:paraId="7E2029ED"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Il sera apposé un panneau de chantier très visible à l’entrée du site. La réalisation et l’emplacement du dit panneau sera validé par le Maître d’œuvre. Le panneau de chantier portera les indications suivantes : </w:t>
      </w:r>
    </w:p>
    <w:p w14:paraId="32F567E1"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Références du projet : Numéro lettre commande et Demande de cotation ;</w:t>
      </w:r>
    </w:p>
    <w:p w14:paraId="0B9EE31B" w14:textId="5156DDC9" w:rsidR="00CB7C16" w:rsidRPr="00CB7C16" w:rsidRDefault="00CB7C16" w:rsidP="00C850C5">
      <w:pPr>
        <w:pStyle w:val="Paragraphedeliste"/>
        <w:numPr>
          <w:ilvl w:val="0"/>
          <w:numId w:val="69"/>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b/>
          <w:sz w:val="20"/>
        </w:rPr>
        <w:t>Maître d’Ouvrage :</w:t>
      </w:r>
      <w:r w:rsidRPr="00CB7C16">
        <w:rPr>
          <w:rFonts w:ascii="Bookman Old Style" w:hAnsi="Bookman Old Style"/>
          <w:sz w:val="20"/>
        </w:rPr>
        <w:t xml:space="preserve"> Maire de la commune de </w:t>
      </w:r>
      <w:r w:rsidR="00850CBB">
        <w:rPr>
          <w:rFonts w:ascii="Bookman Old Style" w:hAnsi="Bookman Old Style"/>
          <w:sz w:val="20"/>
        </w:rPr>
        <w:t>MOULVOUDAYE</w:t>
      </w:r>
      <w:r w:rsidRPr="00CB7C16">
        <w:rPr>
          <w:rFonts w:ascii="Bookman Old Style" w:hAnsi="Bookman Old Style"/>
          <w:sz w:val="20"/>
        </w:rPr>
        <w:t xml:space="preserve"> ;</w:t>
      </w:r>
    </w:p>
    <w:p w14:paraId="697B3768" w14:textId="3E8198F2" w:rsidR="00CB7C16" w:rsidRPr="00CB7C16" w:rsidRDefault="00CB7C16" w:rsidP="00C850C5">
      <w:pPr>
        <w:pStyle w:val="Paragraphedeliste"/>
        <w:numPr>
          <w:ilvl w:val="0"/>
          <w:numId w:val="69"/>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b/>
          <w:sz w:val="20"/>
        </w:rPr>
        <w:t>Ingénieur du Marché :</w:t>
      </w:r>
      <w:r w:rsidRPr="00CB7C16">
        <w:rPr>
          <w:rFonts w:ascii="Bookman Old Style" w:hAnsi="Bookman Old Style"/>
          <w:sz w:val="20"/>
        </w:rPr>
        <w:t xml:space="preserve"> DDTP/</w:t>
      </w:r>
      <w:r w:rsidR="00D4723E">
        <w:rPr>
          <w:rFonts w:ascii="Bookman Old Style" w:hAnsi="Bookman Old Style"/>
          <w:sz w:val="20"/>
        </w:rPr>
        <w:t>MAYO KANI</w:t>
      </w:r>
      <w:r w:rsidRPr="00CB7C16">
        <w:rPr>
          <w:rFonts w:ascii="Bookman Old Style" w:hAnsi="Bookman Old Style"/>
          <w:sz w:val="20"/>
        </w:rPr>
        <w:t> ;</w:t>
      </w:r>
    </w:p>
    <w:p w14:paraId="37097E41" w14:textId="3C862021" w:rsidR="00CB7C16" w:rsidRPr="00CB7C16" w:rsidRDefault="00CB7C16" w:rsidP="00C850C5">
      <w:pPr>
        <w:pStyle w:val="Paragraphedeliste"/>
        <w:numPr>
          <w:ilvl w:val="0"/>
          <w:numId w:val="69"/>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b/>
          <w:sz w:val="20"/>
        </w:rPr>
        <w:t>Autorité Contractante</w:t>
      </w:r>
      <w:r w:rsidRPr="00CB7C16">
        <w:rPr>
          <w:rFonts w:ascii="Bookman Old Style" w:hAnsi="Bookman Old Style"/>
          <w:sz w:val="20"/>
        </w:rPr>
        <w:t xml:space="preserve"> : MAIRE DE LA COMMUNE DE DE </w:t>
      </w:r>
      <w:r w:rsidR="00850CBB">
        <w:rPr>
          <w:rFonts w:ascii="Bookman Old Style" w:hAnsi="Bookman Old Style"/>
          <w:sz w:val="20"/>
        </w:rPr>
        <w:t>MOULVOUDAYE</w:t>
      </w:r>
      <w:r w:rsidRPr="00CB7C16">
        <w:rPr>
          <w:rFonts w:ascii="Bookman Old Style" w:hAnsi="Bookman Old Style"/>
          <w:sz w:val="20"/>
        </w:rPr>
        <w:t xml:space="preserve"> </w:t>
      </w:r>
    </w:p>
    <w:p w14:paraId="023D458E" w14:textId="77777777" w:rsidR="00CB7C16" w:rsidRPr="00CB7C16" w:rsidRDefault="00CB7C16" w:rsidP="00C850C5">
      <w:pPr>
        <w:pStyle w:val="Paragraphedeliste"/>
        <w:numPr>
          <w:ilvl w:val="0"/>
          <w:numId w:val="69"/>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b/>
          <w:sz w:val="20"/>
        </w:rPr>
        <w:t>Chef service du Marché :</w:t>
      </w:r>
      <w:r w:rsidRPr="00CB7C16">
        <w:rPr>
          <w:rFonts w:ascii="Bookman Old Style" w:hAnsi="Bookman Old Style"/>
          <w:sz w:val="20"/>
        </w:rPr>
        <w:t xml:space="preserve"> Coordonnateur Régional du PROLOG EXTREME NORD</w:t>
      </w:r>
    </w:p>
    <w:p w14:paraId="03A20612" w14:textId="77777777" w:rsidR="00CB7C16" w:rsidRPr="00CB7C16" w:rsidRDefault="00CB7C16" w:rsidP="00C850C5">
      <w:pPr>
        <w:pStyle w:val="Paragraphedeliste"/>
        <w:numPr>
          <w:ilvl w:val="0"/>
          <w:numId w:val="69"/>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b/>
          <w:sz w:val="20"/>
        </w:rPr>
        <w:t>Maître d’œuvre :</w:t>
      </w:r>
      <w:r w:rsidRPr="00CB7C16">
        <w:rPr>
          <w:rFonts w:ascii="Bookman Old Style" w:hAnsi="Bookman Old Style"/>
          <w:sz w:val="20"/>
        </w:rPr>
        <w:t xml:space="preserve"> Le contrôleur recruté ;</w:t>
      </w:r>
    </w:p>
    <w:p w14:paraId="79CF9DD4" w14:textId="7D810F08" w:rsidR="00CB7C16" w:rsidRPr="00CB7C16" w:rsidRDefault="00CB7C16" w:rsidP="00C850C5">
      <w:pPr>
        <w:pStyle w:val="Paragraphedeliste"/>
        <w:numPr>
          <w:ilvl w:val="0"/>
          <w:numId w:val="69"/>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b/>
          <w:sz w:val="20"/>
        </w:rPr>
        <w:t>La source de financement :</w:t>
      </w:r>
      <w:r w:rsidRPr="00CB7C16">
        <w:rPr>
          <w:rFonts w:ascii="Bookman Old Style" w:hAnsi="Bookman Old Style"/>
          <w:sz w:val="20"/>
        </w:rPr>
        <w:t xml:space="preserve"> PROLOG EXTREME NORD/COMMUNE DE DE </w:t>
      </w:r>
      <w:r w:rsidR="00850CBB">
        <w:rPr>
          <w:rFonts w:ascii="Bookman Old Style" w:hAnsi="Bookman Old Style"/>
          <w:sz w:val="20"/>
        </w:rPr>
        <w:t>MOULVOUDAYE</w:t>
      </w:r>
      <w:r w:rsidRPr="00CB7C16">
        <w:rPr>
          <w:rFonts w:ascii="Bookman Old Style" w:hAnsi="Bookman Old Style"/>
          <w:sz w:val="20"/>
        </w:rPr>
        <w:t xml:space="preserve"> ;</w:t>
      </w:r>
    </w:p>
    <w:p w14:paraId="2CE6D52E" w14:textId="76895841" w:rsidR="00CB7C16" w:rsidRPr="00CB7C16" w:rsidRDefault="00CB7C16" w:rsidP="00C850C5">
      <w:pPr>
        <w:pStyle w:val="Paragraphedeliste"/>
        <w:numPr>
          <w:ilvl w:val="0"/>
          <w:numId w:val="69"/>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b/>
          <w:sz w:val="20"/>
        </w:rPr>
        <w:t>La durée des travaux :</w:t>
      </w:r>
      <w:r w:rsidRPr="00CB7C16">
        <w:rPr>
          <w:rFonts w:ascii="Bookman Old Style" w:hAnsi="Bookman Old Style"/>
          <w:sz w:val="20"/>
        </w:rPr>
        <w:t xml:space="preserve"> </w:t>
      </w:r>
      <w:r w:rsidRPr="00CB7C16">
        <w:rPr>
          <w:rFonts w:ascii="Bookman Old Style" w:hAnsi="Bookman Old Style"/>
          <w:sz w:val="20"/>
        </w:rPr>
        <w:tab/>
      </w:r>
      <w:r w:rsidRPr="0078560F">
        <w:rPr>
          <w:rFonts w:ascii="Bookman Old Style" w:hAnsi="Bookman Old Style"/>
          <w:color w:val="000000" w:themeColor="text1"/>
          <w:sz w:val="20"/>
        </w:rPr>
        <w:t>0</w:t>
      </w:r>
      <w:r w:rsidR="0078560F" w:rsidRPr="0078560F">
        <w:rPr>
          <w:rFonts w:ascii="Bookman Old Style" w:hAnsi="Bookman Old Style"/>
          <w:color w:val="000000" w:themeColor="text1"/>
          <w:sz w:val="20"/>
        </w:rPr>
        <w:t xml:space="preserve">3 </w:t>
      </w:r>
      <w:r w:rsidRPr="0078560F">
        <w:rPr>
          <w:rFonts w:ascii="Bookman Old Style" w:hAnsi="Bookman Old Style"/>
          <w:color w:val="000000" w:themeColor="text1"/>
          <w:sz w:val="20"/>
        </w:rPr>
        <w:t>Mois</w:t>
      </w:r>
    </w:p>
    <w:p w14:paraId="72E4253A"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Aucun autre panneau ne sera autorisé sur les lieux, sauf accord écrit exception faite des panneaux réglementaires, ceux interdisant l’accès au chantier et ceux concernant la sécurité ;</w:t>
      </w:r>
    </w:p>
    <w:p w14:paraId="65B15737" w14:textId="77777777" w:rsidR="00CB7C16" w:rsidRPr="00CB7C16" w:rsidRDefault="00CB7C16" w:rsidP="004A16B0">
      <w:pPr>
        <w:spacing w:before="120" w:after="120"/>
        <w:jc w:val="both"/>
        <w:rPr>
          <w:rFonts w:ascii="Bookman Old Style" w:hAnsi="Bookman Old Style"/>
          <w:b/>
          <w:sz w:val="20"/>
        </w:rPr>
      </w:pPr>
      <w:bookmarkStart w:id="49" w:name="_Toc497292090"/>
      <w:bookmarkStart w:id="50" w:name="_Toc483634056"/>
      <w:bookmarkEnd w:id="47"/>
      <w:r w:rsidRPr="00CB7C16">
        <w:rPr>
          <w:rFonts w:ascii="Bookman Old Style" w:hAnsi="Bookman Old Style"/>
          <w:b/>
          <w:sz w:val="20"/>
        </w:rPr>
        <w:t>Article 5b – JOURNAL DE CHANTIER</w:t>
      </w:r>
      <w:bookmarkEnd w:id="49"/>
    </w:p>
    <w:p w14:paraId="441678AC" w14:textId="70177E05"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 journal de chantier qui sera régulièrement présent à la </w:t>
      </w:r>
      <w:r w:rsidR="0078560F" w:rsidRPr="00CB7C16">
        <w:rPr>
          <w:rFonts w:ascii="Bookman Old Style" w:hAnsi="Bookman Old Style"/>
          <w:sz w:val="20"/>
        </w:rPr>
        <w:t>base du</w:t>
      </w:r>
      <w:r w:rsidRPr="00CB7C16">
        <w:rPr>
          <w:rFonts w:ascii="Bookman Old Style" w:hAnsi="Bookman Old Style"/>
          <w:sz w:val="20"/>
        </w:rPr>
        <w:t xml:space="preserve"> chantier sera rédigé et signé chaque jour par le représentant du Cocontractant sur le chantier et par le représentant du Maître d’œuvre. Il sera établi conjointement suivant un modèle défini et devra contenir au minimum les informations journalières suivantes :</w:t>
      </w:r>
    </w:p>
    <w:p w14:paraId="2D2044B0" w14:textId="77777777" w:rsidR="00CB7C16" w:rsidRPr="00CB7C16" w:rsidRDefault="00CB7C16" w:rsidP="00C850C5">
      <w:pPr>
        <w:pStyle w:val="Paragraphedeliste"/>
        <w:numPr>
          <w:ilvl w:val="0"/>
          <w:numId w:val="70"/>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Les conditions atmosphériques</w:t>
      </w:r>
    </w:p>
    <w:p w14:paraId="49F7E47C" w14:textId="77777777" w:rsidR="00CB7C16" w:rsidRPr="00CB7C16" w:rsidRDefault="00CB7C16" w:rsidP="00C850C5">
      <w:pPr>
        <w:pStyle w:val="Paragraphedeliste"/>
        <w:numPr>
          <w:ilvl w:val="0"/>
          <w:numId w:val="70"/>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Les travaux exécutés dans la journée, le personnel et le matériel employés</w:t>
      </w:r>
    </w:p>
    <w:p w14:paraId="46054D00" w14:textId="77777777" w:rsidR="00CB7C16" w:rsidRPr="00CB7C16" w:rsidRDefault="00CB7C16" w:rsidP="00C850C5">
      <w:pPr>
        <w:pStyle w:val="Paragraphedeliste"/>
        <w:numPr>
          <w:ilvl w:val="0"/>
          <w:numId w:val="70"/>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L’avancement des travaux</w:t>
      </w:r>
    </w:p>
    <w:p w14:paraId="5467DEAD" w14:textId="77777777" w:rsidR="00CB7C16" w:rsidRPr="00CB7C16" w:rsidRDefault="00CB7C16" w:rsidP="00C850C5">
      <w:pPr>
        <w:pStyle w:val="Paragraphedeliste"/>
        <w:numPr>
          <w:ilvl w:val="0"/>
          <w:numId w:val="70"/>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Les prescriptions imposées</w:t>
      </w:r>
    </w:p>
    <w:p w14:paraId="2FD67F58" w14:textId="77777777" w:rsidR="00CB7C16" w:rsidRPr="00CB7C16" w:rsidRDefault="00CB7C16" w:rsidP="00C850C5">
      <w:pPr>
        <w:pStyle w:val="Paragraphedeliste"/>
        <w:numPr>
          <w:ilvl w:val="0"/>
          <w:numId w:val="70"/>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Les quantités détaillées de travaux</w:t>
      </w:r>
    </w:p>
    <w:p w14:paraId="52E02D68" w14:textId="77777777" w:rsidR="00CB7C16" w:rsidRPr="00CB7C16" w:rsidRDefault="00CB7C16" w:rsidP="00C850C5">
      <w:pPr>
        <w:pStyle w:val="Paragraphedeliste"/>
        <w:numPr>
          <w:ilvl w:val="0"/>
          <w:numId w:val="70"/>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Les opérations administratives relatives à l’exécution et au règlement du marché</w:t>
      </w:r>
    </w:p>
    <w:p w14:paraId="7D3AD1D5" w14:textId="77777777" w:rsidR="00CB7C16" w:rsidRPr="00CB7C16" w:rsidRDefault="00CB7C16" w:rsidP="00C850C5">
      <w:pPr>
        <w:pStyle w:val="Paragraphedeliste"/>
        <w:numPr>
          <w:ilvl w:val="0"/>
          <w:numId w:val="70"/>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Les réceptions et agréments</w:t>
      </w:r>
    </w:p>
    <w:p w14:paraId="5490DD87" w14:textId="77777777" w:rsidR="00CB7C16" w:rsidRPr="00CB7C16" w:rsidRDefault="00CB7C16" w:rsidP="00C850C5">
      <w:pPr>
        <w:pStyle w:val="Paragraphedeliste"/>
        <w:numPr>
          <w:ilvl w:val="0"/>
          <w:numId w:val="70"/>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Les incidents, accidents ou évènements qui pourraient avoir une incidence ultérieure sur la tenue des ouvrages ou le déroulement du chantier</w:t>
      </w:r>
    </w:p>
    <w:p w14:paraId="548F5557" w14:textId="77777777" w:rsidR="00CB7C16" w:rsidRPr="00CB7C16" w:rsidRDefault="00CB7C16" w:rsidP="00C850C5">
      <w:pPr>
        <w:pStyle w:val="Paragraphedeliste"/>
        <w:numPr>
          <w:ilvl w:val="0"/>
          <w:numId w:val="70"/>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Les non-conformités</w:t>
      </w:r>
    </w:p>
    <w:p w14:paraId="19C9C785" w14:textId="77777777" w:rsidR="00CB7C16" w:rsidRPr="00CB7C16" w:rsidRDefault="00CB7C16" w:rsidP="00C850C5">
      <w:pPr>
        <w:pStyle w:val="Paragraphedeliste"/>
        <w:numPr>
          <w:ilvl w:val="0"/>
          <w:numId w:val="70"/>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lastRenderedPageBreak/>
        <w:t>Les visites officielles</w:t>
      </w:r>
    </w:p>
    <w:p w14:paraId="6CF7F5C8" w14:textId="77777777" w:rsidR="00CB7C16" w:rsidRPr="00CB7C16" w:rsidRDefault="00CB7C16" w:rsidP="00C850C5">
      <w:pPr>
        <w:pStyle w:val="Paragraphedeliste"/>
        <w:numPr>
          <w:ilvl w:val="0"/>
          <w:numId w:val="70"/>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Le journal de chantier sera signé chaque jour par le représentant de l'entreprise et du Maître d’œuvre.</w:t>
      </w:r>
    </w:p>
    <w:p w14:paraId="41C5FA4A" w14:textId="77777777" w:rsidR="00CB7C16" w:rsidRPr="00CB7C16" w:rsidRDefault="00CB7C16" w:rsidP="004A16B0">
      <w:pPr>
        <w:spacing w:before="120" w:after="120"/>
        <w:jc w:val="both"/>
        <w:rPr>
          <w:rFonts w:ascii="Bookman Old Style" w:hAnsi="Bookman Old Style"/>
          <w:b/>
          <w:sz w:val="20"/>
        </w:rPr>
      </w:pPr>
      <w:bookmarkStart w:id="51" w:name="_Toc497292091"/>
      <w:r w:rsidRPr="00CB7C16">
        <w:rPr>
          <w:rFonts w:ascii="Bookman Old Style" w:hAnsi="Bookman Old Style"/>
          <w:b/>
          <w:sz w:val="20"/>
        </w:rPr>
        <w:t>Article 5c– CAHIER DE REUNIONS</w:t>
      </w:r>
      <w:bookmarkEnd w:id="51"/>
    </w:p>
    <w:p w14:paraId="631FCBB6"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Les réunions hebdomadaires qui sont présidées par le maitre d’œuvre seront consignées dans le cahier de chantier permettent au Maître d’œuvre d’avoir une idée précise de l’évolution du chantier et de définir a priori les actions à entreprendre pour respecter les conditions du marché.</w:t>
      </w:r>
    </w:p>
    <w:p w14:paraId="55D6F55C"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Ces réunions font l’objet d’un procès-verbal, rédigé par le Maître d’œuvre et signé par le Cocontractant, les autres participants. </w:t>
      </w:r>
      <w:bookmarkStart w:id="52" w:name="_Toc517053224"/>
      <w:bookmarkStart w:id="53" w:name="_Toc246196934"/>
      <w:bookmarkEnd w:id="50"/>
      <w:r w:rsidRPr="00CB7C16">
        <w:rPr>
          <w:rFonts w:ascii="Bookman Old Style" w:hAnsi="Bookman Old Style"/>
          <w:sz w:val="20"/>
        </w:rPr>
        <w:t>C’est pendant cette phase que toutes les parties prenantes peuvent discuter des points relatifs à l’exécution du marché, d’évaluer l’avancement des travaux et de préciser tout élément n’ayant pas reçu une définition suffisamment claire. Toute fois le maitre d’œuvre pourra modifier la périodicité des réunions sans que celle-ci puisse être supérieure à 15 jours.</w:t>
      </w:r>
    </w:p>
    <w:p w14:paraId="328FA802"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br w:type="page"/>
      </w:r>
      <w:bookmarkEnd w:id="52"/>
      <w:bookmarkEnd w:id="53"/>
    </w:p>
    <w:p w14:paraId="4C2D298C" w14:textId="77777777" w:rsidR="00CB7C16" w:rsidRPr="00CB7C16" w:rsidRDefault="00CB7C16" w:rsidP="009922B0">
      <w:pPr>
        <w:pStyle w:val="Titre1"/>
        <w:jc w:val="left"/>
        <w:rPr>
          <w:rFonts w:ascii="Bookman Old Style" w:hAnsi="Bookman Old Style"/>
          <w:b w:val="0"/>
          <w:sz w:val="20"/>
          <w:u w:val="single"/>
        </w:rPr>
      </w:pPr>
      <w:bookmarkStart w:id="54" w:name="_Toc497292093"/>
      <w:bookmarkStart w:id="55" w:name="_Toc237587433"/>
      <w:r w:rsidRPr="00CB7C16">
        <w:rPr>
          <w:rFonts w:ascii="Bookman Old Style" w:hAnsi="Bookman Old Style"/>
          <w:sz w:val="20"/>
          <w:u w:val="single"/>
        </w:rPr>
        <w:lastRenderedPageBreak/>
        <w:t>PARTIE II – PROVENANCE, QUALITE ET PREPARATION DES MATERIAUX</w:t>
      </w:r>
      <w:bookmarkEnd w:id="54"/>
      <w:bookmarkEnd w:id="55"/>
    </w:p>
    <w:p w14:paraId="3770730C" w14:textId="77777777" w:rsidR="00CB7C16" w:rsidRPr="009922B0" w:rsidRDefault="00CB7C16" w:rsidP="009922B0">
      <w:pPr>
        <w:pStyle w:val="Titre2"/>
        <w:spacing w:before="120" w:after="120"/>
        <w:rPr>
          <w:rFonts w:ascii="Bookman Old Style" w:hAnsi="Bookman Old Style"/>
          <w:sz w:val="20"/>
        </w:rPr>
      </w:pPr>
      <w:bookmarkStart w:id="56" w:name="_Toc237587434"/>
      <w:r w:rsidRPr="00CB7C16">
        <w:rPr>
          <w:rFonts w:ascii="Bookman Old Style" w:hAnsi="Bookman Old Style"/>
          <w:sz w:val="20"/>
        </w:rPr>
        <w:t>Article 6 - REMBLAIS COURANTS</w:t>
      </w:r>
      <w:bookmarkEnd w:id="56"/>
    </w:p>
    <w:p w14:paraId="75810C18"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Il s’agit des remblais réalisés durant l’excavation des tranchés de la fondation étant donné que la configuration du site n’a pas un problème de profil spécifique.</w:t>
      </w:r>
    </w:p>
    <w:p w14:paraId="72B9DE71"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Les matériaux utilisés pour les remblais courants proviendront des déblais généraux ou des lieux d’emprunts agréés par le Maître d’œuvre en cas de mauvaise qualité.</w:t>
      </w:r>
    </w:p>
    <w:p w14:paraId="5F977A47"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Ils seront dépourvus de matières végétales ou organiques. Ils posséderont au minimum les caractéristiques suivantes :</w:t>
      </w:r>
    </w:p>
    <w:p w14:paraId="513ADEEB" w14:textId="77777777" w:rsidR="00CB7C16" w:rsidRPr="00CB7C16" w:rsidRDefault="00CB7C16" w:rsidP="00C850C5">
      <w:pPr>
        <w:pStyle w:val="Paragraphedeliste"/>
        <w:numPr>
          <w:ilvl w:val="0"/>
          <w:numId w:val="74"/>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Dimension maximale des grains</w:t>
      </w:r>
      <w:r w:rsidRPr="00CB7C16">
        <w:rPr>
          <w:rFonts w:ascii="Bookman Old Style" w:hAnsi="Bookman Old Style"/>
          <w:sz w:val="20"/>
        </w:rPr>
        <w:tab/>
        <w:t>D max = 40mm</w:t>
      </w:r>
    </w:p>
    <w:p w14:paraId="5A86B124" w14:textId="77777777" w:rsidR="00CB7C16" w:rsidRPr="00CB7C16" w:rsidRDefault="00CB7C16" w:rsidP="00C850C5">
      <w:pPr>
        <w:pStyle w:val="Paragraphedeliste"/>
        <w:numPr>
          <w:ilvl w:val="0"/>
          <w:numId w:val="74"/>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Indice de plasticité</w:t>
      </w:r>
      <w:r w:rsidRPr="00CB7C16">
        <w:rPr>
          <w:rFonts w:ascii="Bookman Old Style" w:hAnsi="Bookman Old Style"/>
          <w:sz w:val="20"/>
        </w:rPr>
        <w:tab/>
      </w:r>
      <w:r w:rsidRPr="00CB7C16">
        <w:rPr>
          <w:rFonts w:ascii="Bookman Old Style" w:hAnsi="Bookman Old Style"/>
          <w:sz w:val="20"/>
        </w:rPr>
        <w:tab/>
      </w:r>
      <w:r w:rsidRPr="00CB7C16">
        <w:rPr>
          <w:rFonts w:ascii="Bookman Old Style" w:hAnsi="Bookman Old Style"/>
          <w:sz w:val="20"/>
        </w:rPr>
        <w:tab/>
        <w:t>IP &lt; 35</w:t>
      </w:r>
    </w:p>
    <w:p w14:paraId="7C468EC3" w14:textId="77777777" w:rsidR="00CB7C16" w:rsidRPr="00CB7C16" w:rsidRDefault="00CB7C16" w:rsidP="00C850C5">
      <w:pPr>
        <w:pStyle w:val="Paragraphedeliste"/>
        <w:numPr>
          <w:ilvl w:val="0"/>
          <w:numId w:val="74"/>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Pourcentage des fines</w:t>
      </w:r>
      <w:r w:rsidRPr="00CB7C16">
        <w:rPr>
          <w:rFonts w:ascii="Bookman Old Style" w:hAnsi="Bookman Old Style"/>
          <w:sz w:val="20"/>
        </w:rPr>
        <w:tab/>
      </w:r>
      <w:r w:rsidRPr="00CB7C16">
        <w:rPr>
          <w:rFonts w:ascii="Bookman Old Style" w:hAnsi="Bookman Old Style"/>
          <w:sz w:val="20"/>
        </w:rPr>
        <w:tab/>
      </w:r>
      <w:proofErr w:type="gramStart"/>
      <w:r w:rsidRPr="00CB7C16">
        <w:rPr>
          <w:rFonts w:ascii="Bookman Old Style" w:hAnsi="Bookman Old Style"/>
          <w:sz w:val="20"/>
        </w:rPr>
        <w:tab/>
        <w:t xml:space="preserve">  f</w:t>
      </w:r>
      <w:proofErr w:type="gramEnd"/>
      <w:r w:rsidRPr="00CB7C16">
        <w:rPr>
          <w:rFonts w:ascii="Bookman Old Style" w:hAnsi="Bookman Old Style"/>
          <w:sz w:val="20"/>
        </w:rPr>
        <w:t xml:space="preserve"> &lt; 30</w:t>
      </w:r>
    </w:p>
    <w:p w14:paraId="39DFC321" w14:textId="77777777" w:rsidR="00CB7C16" w:rsidRPr="00CB7C16" w:rsidRDefault="00CB7C16" w:rsidP="00C850C5">
      <w:pPr>
        <w:pStyle w:val="Paragraphedeliste"/>
        <w:numPr>
          <w:ilvl w:val="0"/>
          <w:numId w:val="74"/>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Indice portant CBR</w:t>
      </w:r>
      <w:r w:rsidRPr="00CB7C16">
        <w:rPr>
          <w:rFonts w:ascii="Bookman Old Style" w:hAnsi="Bookman Old Style"/>
          <w:sz w:val="20"/>
        </w:rPr>
        <w:tab/>
      </w:r>
      <w:r w:rsidRPr="00CB7C16">
        <w:rPr>
          <w:rFonts w:ascii="Bookman Old Style" w:hAnsi="Bookman Old Style"/>
          <w:sz w:val="20"/>
        </w:rPr>
        <w:tab/>
      </w:r>
      <w:r w:rsidRPr="00CB7C16">
        <w:rPr>
          <w:rFonts w:ascii="Bookman Old Style" w:hAnsi="Bookman Old Style"/>
          <w:sz w:val="20"/>
        </w:rPr>
        <w:tab/>
        <w:t xml:space="preserve">    &gt; 15</w:t>
      </w:r>
      <w:bookmarkStart w:id="57" w:name="_Toc483633905"/>
      <w:bookmarkStart w:id="58" w:name="_Toc517053243"/>
    </w:p>
    <w:p w14:paraId="34E276E5" w14:textId="77777777" w:rsidR="00CB7C16" w:rsidRPr="009922B0" w:rsidRDefault="00CB7C16" w:rsidP="009922B0">
      <w:pPr>
        <w:pStyle w:val="Titre2"/>
        <w:spacing w:before="120" w:after="120"/>
        <w:rPr>
          <w:rFonts w:ascii="Bookman Old Style" w:hAnsi="Bookman Old Style"/>
          <w:sz w:val="20"/>
        </w:rPr>
      </w:pPr>
      <w:bookmarkStart w:id="59" w:name="_Toc237587435"/>
      <w:r w:rsidRPr="00CB7C16">
        <w:rPr>
          <w:rFonts w:ascii="Bookman Old Style" w:hAnsi="Bookman Old Style"/>
          <w:sz w:val="20"/>
        </w:rPr>
        <w:t>Article7 - MATERIAUX POUR MORTIER, BETON ET BETON</w:t>
      </w:r>
      <w:bookmarkEnd w:id="57"/>
      <w:r w:rsidRPr="00CB7C16">
        <w:rPr>
          <w:rFonts w:ascii="Bookman Old Style" w:hAnsi="Bookman Old Style"/>
          <w:sz w:val="20"/>
        </w:rPr>
        <w:t xml:space="preserve"> ARME</w:t>
      </w:r>
      <w:bookmarkEnd w:id="58"/>
      <w:bookmarkEnd w:id="59"/>
    </w:p>
    <w:p w14:paraId="6EF80E93"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Article7.a-</w:t>
      </w:r>
      <w:r w:rsidRPr="00CB7C16">
        <w:rPr>
          <w:rFonts w:ascii="Bookman Old Style" w:hAnsi="Bookman Old Style"/>
          <w:b/>
          <w:sz w:val="20"/>
        </w:rPr>
        <w:tab/>
        <w:t>SABLES</w:t>
      </w:r>
    </w:p>
    <w:p w14:paraId="3D540002"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Tous les sables seront exempts d’oxydes, des matières organiques d’origine animales ou végétales.</w:t>
      </w:r>
    </w:p>
    <w:p w14:paraId="5A912810"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La granulométrie sera comprise entre </w:t>
      </w:r>
      <w:smartTag w:uri="urn:schemas-microsoft-com:office:smarttags" w:element="metricconverter">
        <w:smartTagPr>
          <w:attr w:name="ProductID" w:val="0.08 mm"/>
        </w:smartTagPr>
        <w:r w:rsidRPr="00CB7C16">
          <w:rPr>
            <w:rFonts w:ascii="Bookman Old Style" w:hAnsi="Bookman Old Style"/>
            <w:sz w:val="20"/>
          </w:rPr>
          <w:t>0.08 mm</w:t>
        </w:r>
      </w:smartTag>
      <w:r w:rsidRPr="00CB7C16">
        <w:rPr>
          <w:rFonts w:ascii="Bookman Old Style" w:hAnsi="Bookman Old Style"/>
          <w:sz w:val="20"/>
        </w:rPr>
        <w:t xml:space="preserve"> et 2 mm pour les mortier et chapes et entre 0.16 et </w:t>
      </w:r>
      <w:smartTag w:uri="urn:schemas-microsoft-com:office:smarttags" w:element="metricconverter">
        <w:smartTagPr>
          <w:attr w:name="ProductID" w:val="5 mm"/>
        </w:smartTagPr>
        <w:r w:rsidRPr="00CB7C16">
          <w:rPr>
            <w:rFonts w:ascii="Bookman Old Style" w:hAnsi="Bookman Old Style"/>
            <w:sz w:val="20"/>
          </w:rPr>
          <w:t>5 mm</w:t>
        </w:r>
      </w:smartTag>
      <w:r w:rsidRPr="00CB7C16">
        <w:rPr>
          <w:rFonts w:ascii="Bookman Old Style" w:hAnsi="Bookman Old Style"/>
          <w:sz w:val="20"/>
        </w:rPr>
        <w:t xml:space="preserve"> pour les ouvrages en béton armé ou non armé.</w:t>
      </w:r>
    </w:p>
    <w:p w14:paraId="0DBAD7C4"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Propreté : Les sables doivent avoir un équivalent de sable (ES) supérieur à 75.</w:t>
      </w:r>
    </w:p>
    <w:p w14:paraId="589D887C" w14:textId="77777777" w:rsidR="00CB7C16" w:rsidRPr="00CB7C16" w:rsidRDefault="00CB7C16" w:rsidP="004A16B0">
      <w:pPr>
        <w:spacing w:before="120" w:after="120"/>
        <w:jc w:val="both"/>
        <w:rPr>
          <w:rFonts w:ascii="Bookman Old Style" w:hAnsi="Bookman Old Style"/>
          <w:b/>
          <w:sz w:val="20"/>
        </w:rPr>
      </w:pPr>
      <w:bookmarkStart w:id="60" w:name="_Toc483633907"/>
      <w:r w:rsidRPr="00CB7C16">
        <w:rPr>
          <w:rFonts w:ascii="Bookman Old Style" w:hAnsi="Bookman Old Style"/>
          <w:b/>
          <w:sz w:val="20"/>
        </w:rPr>
        <w:t>Article7.b</w:t>
      </w:r>
      <w:r w:rsidRPr="00CB7C16">
        <w:rPr>
          <w:rFonts w:ascii="Bookman Old Style" w:hAnsi="Bookman Old Style"/>
          <w:b/>
          <w:sz w:val="20"/>
        </w:rPr>
        <w:tab/>
        <w:t>GRANULATS </w:t>
      </w:r>
    </w:p>
    <w:p w14:paraId="2E89F575" w14:textId="77777777" w:rsidR="00CB7C16" w:rsidRPr="00CB7C16" w:rsidRDefault="00CB7C16" w:rsidP="004A16B0">
      <w:pPr>
        <w:spacing w:before="120" w:after="120"/>
        <w:ind w:right="4"/>
        <w:jc w:val="both"/>
        <w:rPr>
          <w:rFonts w:ascii="Bookman Old Style" w:hAnsi="Bookman Old Style"/>
          <w:sz w:val="20"/>
        </w:rPr>
      </w:pPr>
      <w:r w:rsidRPr="00CB7C16">
        <w:rPr>
          <w:rFonts w:ascii="Bookman Old Style" w:hAnsi="Bookman Old Style"/>
          <w:sz w:val="20"/>
        </w:rPr>
        <w:t xml:space="preserve">Voir normes NF 18-301 et 304, articles 2.1 et 3.3 du D.T.U. 20. </w:t>
      </w:r>
    </w:p>
    <w:p w14:paraId="7D9A5F5E" w14:textId="77777777" w:rsidR="00CB7C16" w:rsidRPr="00CB7C16" w:rsidRDefault="00CB7C16" w:rsidP="004A16B0">
      <w:pPr>
        <w:spacing w:before="120" w:after="120"/>
        <w:ind w:right="4"/>
        <w:jc w:val="both"/>
        <w:rPr>
          <w:rFonts w:ascii="Bookman Old Style" w:hAnsi="Bookman Old Style"/>
          <w:sz w:val="20"/>
        </w:rPr>
      </w:pPr>
      <w:r w:rsidRPr="00CB7C16">
        <w:rPr>
          <w:rFonts w:ascii="Bookman Old Style" w:hAnsi="Bookman Old Style"/>
          <w:sz w:val="20"/>
        </w:rPr>
        <w:t xml:space="preserve">Les granulats fournis au chantier sont propres, exempts de toute matière argileuse, de terre, de poussière et de tout corps étranger. Ils sont stockés dans des endroits préparés préalablement de façon à garantir une assise horizontale. Toute pollution par le sol </w:t>
      </w:r>
      <w:proofErr w:type="spellStart"/>
      <w:r w:rsidRPr="00CB7C16">
        <w:rPr>
          <w:rFonts w:ascii="Bookman Old Style" w:hAnsi="Bookman Old Style"/>
          <w:sz w:val="20"/>
        </w:rPr>
        <w:t>sousjacent</w:t>
      </w:r>
      <w:proofErr w:type="spellEnd"/>
      <w:r w:rsidRPr="00CB7C16">
        <w:rPr>
          <w:rFonts w:ascii="Bookman Old Style" w:hAnsi="Bookman Old Style"/>
          <w:sz w:val="20"/>
        </w:rPr>
        <w:t xml:space="preserve"> doit être évitée. Les différentes classes granulaires sont stockées dans des endroits séparés. </w:t>
      </w:r>
    </w:p>
    <w:p w14:paraId="26499F7F" w14:textId="77777777" w:rsidR="00CB7C16" w:rsidRPr="00CB7C16" w:rsidRDefault="00CB7C16" w:rsidP="004A16B0">
      <w:pPr>
        <w:spacing w:before="120" w:after="120"/>
        <w:ind w:right="4"/>
        <w:jc w:val="both"/>
        <w:rPr>
          <w:rFonts w:ascii="Bookman Old Style" w:hAnsi="Bookman Old Style"/>
          <w:sz w:val="20"/>
        </w:rPr>
      </w:pPr>
      <w:r w:rsidRPr="00CB7C16">
        <w:rPr>
          <w:rFonts w:ascii="Bookman Old Style" w:hAnsi="Bookman Old Style"/>
          <w:sz w:val="20"/>
        </w:rPr>
        <w:t xml:space="preserve">Les sables seront de préférence de rivière, de granulométrie 0,8/2,5 (courbe granulométrique continue), équivalent de sable supérieur à 70%, Teneur en calcaire inférieure à 30%, quantité de matières étrangères inférieure à 2% </w:t>
      </w:r>
    </w:p>
    <w:p w14:paraId="717898D6" w14:textId="77777777" w:rsidR="00CB7C16" w:rsidRPr="00CB7C16" w:rsidRDefault="00CB7C16" w:rsidP="004A16B0">
      <w:pPr>
        <w:spacing w:before="120" w:after="120"/>
        <w:ind w:right="4"/>
        <w:jc w:val="both"/>
        <w:rPr>
          <w:rFonts w:ascii="Bookman Old Style" w:hAnsi="Bookman Old Style"/>
          <w:sz w:val="20"/>
        </w:rPr>
      </w:pPr>
      <w:r w:rsidRPr="00CB7C16">
        <w:rPr>
          <w:rFonts w:ascii="Bookman Old Style" w:hAnsi="Bookman Old Style"/>
          <w:sz w:val="20"/>
        </w:rPr>
        <w:t xml:space="preserve">Les agrégats (graviers) seront de préférence concassés et de granulométrie 5/15 et 15/25 </w:t>
      </w:r>
    </w:p>
    <w:p w14:paraId="3A8C3172" w14:textId="77777777" w:rsidR="00CB7C16" w:rsidRPr="00CB7C16" w:rsidRDefault="00CB7C16" w:rsidP="004A16B0">
      <w:pPr>
        <w:spacing w:before="120" w:after="120"/>
        <w:ind w:right="4"/>
        <w:jc w:val="both"/>
        <w:rPr>
          <w:rFonts w:ascii="Bookman Old Style" w:hAnsi="Bookman Old Style"/>
          <w:sz w:val="20"/>
        </w:rPr>
      </w:pPr>
      <w:r w:rsidRPr="00CB7C16">
        <w:rPr>
          <w:rFonts w:ascii="Bookman Old Style" w:hAnsi="Bookman Old Style"/>
          <w:sz w:val="20"/>
        </w:rPr>
        <w:t>Les gravillons destinés à la confession des bétons seront des matériaux homogènes naturels ou concassés. Les graviers doivent avoir été débarrassés de leurs pellicules par soufflage ou par lavage. On utilisera de préférence les concassés 5/15 et 15/25.</w:t>
      </w:r>
    </w:p>
    <w:p w14:paraId="6A2F03A2" w14:textId="77777777" w:rsidR="00CB7C16" w:rsidRPr="00CB7C16" w:rsidRDefault="00CB7C16" w:rsidP="004A16B0">
      <w:pPr>
        <w:spacing w:before="120" w:after="120"/>
        <w:jc w:val="both"/>
        <w:rPr>
          <w:rFonts w:ascii="Bookman Old Style" w:hAnsi="Bookman Old Style"/>
          <w:b/>
          <w:sz w:val="20"/>
        </w:rPr>
      </w:pPr>
      <w:bookmarkStart w:id="61" w:name="_Toc483633908"/>
      <w:bookmarkEnd w:id="60"/>
      <w:r w:rsidRPr="00CB7C16">
        <w:rPr>
          <w:rFonts w:ascii="Bookman Old Style" w:hAnsi="Bookman Old Style"/>
          <w:b/>
          <w:sz w:val="20"/>
        </w:rPr>
        <w:t>Article7.c</w:t>
      </w:r>
      <w:r w:rsidRPr="00CB7C16">
        <w:rPr>
          <w:rFonts w:ascii="Bookman Old Style" w:hAnsi="Bookman Old Style"/>
          <w:b/>
          <w:sz w:val="20"/>
        </w:rPr>
        <w:tab/>
        <w:t>EAU DE GACHAGE</w:t>
      </w:r>
    </w:p>
    <w:p w14:paraId="28AB4B06"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L'eau de gâchage pour la confection des bétons viendra des puits et cours d’eau environnants. L'eau de gâchage doit être propre, non salée, pratiquement exempte de matières en suspension et de sels minéraux dissous, notamment de sulfates et de chlorures. L'emploi d'eau de marais ou de tourbières est interdit. Elle doit être conforme aux exigences de la norme NFP 18.303 concernant les caractéristiques physiques et chimiques. Les sels dissous ne doivent pas risquer de compromettre la prise, le durcissement, la durabilité, la qualité, et la conservation du béton ou béton armé. </w:t>
      </w:r>
    </w:p>
    <w:p w14:paraId="4E69F19B"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En particulier, la présence de chlorure, sel de sodium ou magnésium ne peut être tolérée dans une proportion supérieure à celle qui est admise dans une eau potable. Une analyse à la charge de l’entreprise, peut être demandée par le Maître d’Œuvre. </w:t>
      </w:r>
    </w:p>
    <w:p w14:paraId="6AD36E5E"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Article7.c</w:t>
      </w:r>
      <w:r w:rsidRPr="00CB7C16">
        <w:rPr>
          <w:rFonts w:ascii="Bookman Old Style" w:hAnsi="Bookman Old Style"/>
          <w:b/>
          <w:sz w:val="20"/>
        </w:rPr>
        <w:tab/>
        <w:t>CIMENT</w:t>
      </w:r>
      <w:bookmarkEnd w:id="61"/>
    </w:p>
    <w:p w14:paraId="4C3E0A67"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sz w:val="20"/>
        </w:rPr>
        <w:t xml:space="preserve">Les ciments utilisés pour les bétons et les mortiers doivent satisfaire aux conditions générales imposées par la réglementation en vigueur. Ils seront de type couramment utilisés au Cameroun (CPJ 35 ou CPA </w:t>
      </w:r>
      <w:proofErr w:type="gramStart"/>
      <w:r w:rsidRPr="00CB7C16">
        <w:rPr>
          <w:rFonts w:ascii="Bookman Old Style" w:hAnsi="Bookman Old Style"/>
          <w:sz w:val="20"/>
        </w:rPr>
        <w:lastRenderedPageBreak/>
        <w:t>42.5 .R</w:t>
      </w:r>
      <w:proofErr w:type="gramEnd"/>
      <w:r w:rsidRPr="00CB7C16">
        <w:rPr>
          <w:rFonts w:ascii="Bookman Old Style" w:hAnsi="Bookman Old Style"/>
          <w:sz w:val="20"/>
        </w:rPr>
        <w:t xml:space="preserve"> disponibles sur le marché) et ne devront présenter aucune trace d’humidité. Le stockage sur le chantier sera réalisé sur un plancher sec et ventilé. Tout stockage ne présentant pas un aspect de pulvérulence rebuté sera évacué du chantier.</w:t>
      </w:r>
    </w:p>
    <w:p w14:paraId="0321EDCF"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Voir normes NF P 15-301, NF P 15-311 et suivantes, 15-401 à 15-461. </w:t>
      </w:r>
    </w:p>
    <w:p w14:paraId="47ACD040"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Avant son utilisation, le ciment doit avoir un âge suffisant pour qu'il soit complètement refroidi. Les symboles, classe et dosage sont conformes aux normes NC. </w:t>
      </w:r>
    </w:p>
    <w:p w14:paraId="4BBE0DFB"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ciments livrés en sacs sont : </w:t>
      </w:r>
    </w:p>
    <w:p w14:paraId="552B21C9" w14:textId="77777777" w:rsidR="00CB7C16" w:rsidRPr="00CB7C16" w:rsidRDefault="00CB7C16" w:rsidP="00C850C5">
      <w:pPr>
        <w:pStyle w:val="Paragraphedeliste"/>
        <w:numPr>
          <w:ilvl w:val="0"/>
          <w:numId w:val="74"/>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 xml:space="preserve">En sacs d'origine </w:t>
      </w:r>
    </w:p>
    <w:p w14:paraId="72BC006C" w14:textId="77777777" w:rsidR="00CB7C16" w:rsidRPr="00CB7C16" w:rsidRDefault="00CB7C16" w:rsidP="00C850C5">
      <w:pPr>
        <w:pStyle w:val="Paragraphedeliste"/>
        <w:numPr>
          <w:ilvl w:val="0"/>
          <w:numId w:val="74"/>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 xml:space="preserve">Stockés en piles sur un plancher sec et aéré, à l'abri des intempéries, si possible dans une baraque sèche et imperméable. S'ils sont stockés à l'extérieur, les sacs doivent être recouverts par des films étanches. </w:t>
      </w:r>
    </w:p>
    <w:p w14:paraId="3169185C" w14:textId="77777777" w:rsidR="00CB7C16" w:rsidRPr="00CB7C16" w:rsidRDefault="00CB7C16" w:rsidP="00C850C5">
      <w:pPr>
        <w:pStyle w:val="Paragraphedeliste"/>
        <w:numPr>
          <w:ilvl w:val="0"/>
          <w:numId w:val="74"/>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 xml:space="preserve">Les ciments sont rejetés lorsqu'ils présentent des grumeaux. </w:t>
      </w:r>
    </w:p>
    <w:p w14:paraId="314BF55C"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Article7.d</w:t>
      </w:r>
      <w:r w:rsidRPr="00CB7C16">
        <w:rPr>
          <w:rFonts w:ascii="Bookman Old Style" w:hAnsi="Bookman Old Style"/>
          <w:b/>
          <w:sz w:val="20"/>
        </w:rPr>
        <w:tab/>
        <w:t>ACIERS </w:t>
      </w:r>
    </w:p>
    <w:p w14:paraId="4A10943A"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Les armatures pour bétons seront des aciers « lisses » et des aciers « </w:t>
      </w:r>
      <w:proofErr w:type="spellStart"/>
      <w:r w:rsidRPr="00CB7C16">
        <w:rPr>
          <w:rFonts w:ascii="Bookman Old Style" w:hAnsi="Bookman Old Style"/>
          <w:sz w:val="20"/>
        </w:rPr>
        <w:t>tor</w:t>
      </w:r>
      <w:proofErr w:type="spellEnd"/>
      <w:r w:rsidRPr="00CB7C16">
        <w:rPr>
          <w:rFonts w:ascii="Bookman Old Style" w:hAnsi="Bookman Old Style"/>
          <w:sz w:val="20"/>
        </w:rPr>
        <w:t> » conforme à la prescription des règles B A E L 91. Elles doivent être parfaitement propres, sans aucune trace de rouille, de peinture ou de graisses. Elles seront façonnées et mises en œuvre, conformément aux plans de ferraillage soumis par l’entrepreneur à l’approbation du maître d’œuvre et de l’Ingénieur avant le début des travaux.</w:t>
      </w:r>
    </w:p>
    <w:p w14:paraId="79134BAF" w14:textId="77777777" w:rsidR="00CB7C16" w:rsidRPr="00CB7C16" w:rsidRDefault="00CB7C16" w:rsidP="004A16B0">
      <w:pPr>
        <w:spacing w:before="120" w:after="120"/>
        <w:ind w:right="4"/>
        <w:jc w:val="both"/>
        <w:rPr>
          <w:rFonts w:ascii="Bookman Old Style" w:hAnsi="Bookman Old Style"/>
          <w:sz w:val="20"/>
        </w:rPr>
      </w:pPr>
      <w:r w:rsidRPr="00CB7C16">
        <w:rPr>
          <w:rFonts w:ascii="Bookman Old Style" w:hAnsi="Bookman Old Style"/>
          <w:sz w:val="20"/>
        </w:rPr>
        <w:t xml:space="preserve">Voir normes NF A 35-015 et 35-016, D.T.U. 20, 2-121, 20-12, 23-1 à 23-6. </w:t>
      </w:r>
    </w:p>
    <w:p w14:paraId="744B77E0" w14:textId="77777777" w:rsidR="00CB7C16" w:rsidRPr="00CB7C16" w:rsidRDefault="00CB7C16" w:rsidP="004A16B0">
      <w:pPr>
        <w:spacing w:before="120" w:after="120"/>
        <w:ind w:right="4"/>
        <w:jc w:val="both"/>
        <w:rPr>
          <w:rFonts w:ascii="Bookman Old Style" w:hAnsi="Bookman Old Style"/>
          <w:sz w:val="20"/>
        </w:rPr>
      </w:pPr>
      <w:r w:rsidRPr="00CB7C16">
        <w:rPr>
          <w:rFonts w:ascii="Bookman Old Style" w:hAnsi="Bookman Old Style"/>
          <w:sz w:val="20"/>
        </w:rPr>
        <w:t xml:space="preserve">Les aciers utilisés, ronds lisses ronds à haute adhérence (HA) ou treillis soudés, doivent être conformes à leur fiche d'homologation et à l'article A-2-2 du BAEL. </w:t>
      </w:r>
    </w:p>
    <w:p w14:paraId="0E42BD98" w14:textId="77777777" w:rsidR="00CB7C16" w:rsidRPr="00CB7C16" w:rsidRDefault="00CB7C16" w:rsidP="004A16B0">
      <w:pPr>
        <w:spacing w:before="120" w:after="120"/>
        <w:ind w:right="4"/>
        <w:jc w:val="both"/>
        <w:rPr>
          <w:rFonts w:ascii="Bookman Old Style" w:hAnsi="Bookman Old Style"/>
          <w:b/>
          <w:sz w:val="20"/>
        </w:rPr>
      </w:pPr>
      <w:r w:rsidRPr="00CB7C16">
        <w:rPr>
          <w:rFonts w:ascii="Bookman Old Style" w:hAnsi="Bookman Old Style"/>
          <w:b/>
          <w:sz w:val="20"/>
        </w:rPr>
        <w:t xml:space="preserve">A - Ronds lisses : </w:t>
      </w:r>
    </w:p>
    <w:p w14:paraId="31703561" w14:textId="77777777" w:rsidR="00CB7C16" w:rsidRPr="00CB7C16" w:rsidRDefault="00CB7C16" w:rsidP="004A16B0">
      <w:pPr>
        <w:spacing w:before="120" w:after="120"/>
        <w:ind w:right="4"/>
        <w:jc w:val="both"/>
        <w:rPr>
          <w:rFonts w:ascii="Bookman Old Style" w:hAnsi="Bookman Old Style"/>
          <w:sz w:val="20"/>
        </w:rPr>
      </w:pPr>
      <w:r w:rsidRPr="00CB7C16">
        <w:rPr>
          <w:rFonts w:ascii="Bookman Old Style" w:hAnsi="Bookman Old Style"/>
          <w:sz w:val="20"/>
        </w:rPr>
        <w:t xml:space="preserve">Nuances Fe E235 - caractéristiques suivant les fiches d'identification, conformes au titre 1 du fascicule n° 4 du C.P.C. </w:t>
      </w:r>
    </w:p>
    <w:p w14:paraId="38BC96D1" w14:textId="77777777" w:rsidR="00CB7C16" w:rsidRPr="00CB7C16" w:rsidRDefault="00CB7C16" w:rsidP="004A16B0">
      <w:pPr>
        <w:spacing w:before="120" w:after="120"/>
        <w:ind w:right="4"/>
        <w:jc w:val="both"/>
        <w:rPr>
          <w:rFonts w:ascii="Bookman Old Style" w:hAnsi="Bookman Old Style"/>
          <w:b/>
          <w:sz w:val="20"/>
        </w:rPr>
      </w:pPr>
      <w:r w:rsidRPr="00CB7C16">
        <w:rPr>
          <w:rFonts w:ascii="Bookman Old Style" w:hAnsi="Bookman Old Style"/>
          <w:b/>
          <w:sz w:val="20"/>
        </w:rPr>
        <w:t xml:space="preserve">Domaine d'utilisation </w:t>
      </w:r>
    </w:p>
    <w:p w14:paraId="35F29BD4" w14:textId="77777777" w:rsidR="00CB7C16" w:rsidRPr="00CB7C16" w:rsidRDefault="00CB7C16" w:rsidP="00C850C5">
      <w:pPr>
        <w:pStyle w:val="Paragraphedeliste"/>
        <w:numPr>
          <w:ilvl w:val="0"/>
          <w:numId w:val="77"/>
        </w:numPr>
        <w:suppressAutoHyphens w:val="0"/>
        <w:overflowPunct/>
        <w:autoSpaceDE/>
        <w:autoSpaceDN/>
        <w:adjustRightInd/>
        <w:spacing w:before="120" w:after="120"/>
        <w:ind w:right="4"/>
        <w:contextualSpacing w:val="0"/>
        <w:textAlignment w:val="auto"/>
        <w:rPr>
          <w:rFonts w:ascii="Bookman Old Style" w:hAnsi="Bookman Old Style"/>
          <w:sz w:val="20"/>
        </w:rPr>
      </w:pPr>
      <w:proofErr w:type="gramStart"/>
      <w:r w:rsidRPr="00CB7C16">
        <w:rPr>
          <w:rFonts w:ascii="Bookman Old Style" w:hAnsi="Bookman Old Style"/>
          <w:sz w:val="20"/>
        </w:rPr>
        <w:t>armatures</w:t>
      </w:r>
      <w:proofErr w:type="gramEnd"/>
      <w:r w:rsidRPr="00CB7C16">
        <w:rPr>
          <w:rFonts w:ascii="Bookman Old Style" w:hAnsi="Bookman Old Style"/>
          <w:sz w:val="20"/>
        </w:rPr>
        <w:t xml:space="preserve"> en attente, </w:t>
      </w:r>
    </w:p>
    <w:p w14:paraId="3750EDEE" w14:textId="77777777" w:rsidR="00CB7C16" w:rsidRPr="00CB7C16" w:rsidRDefault="00CB7C16" w:rsidP="00C850C5">
      <w:pPr>
        <w:pStyle w:val="Paragraphedeliste"/>
        <w:numPr>
          <w:ilvl w:val="0"/>
          <w:numId w:val="77"/>
        </w:numPr>
        <w:suppressAutoHyphens w:val="0"/>
        <w:overflowPunct/>
        <w:autoSpaceDE/>
        <w:autoSpaceDN/>
        <w:adjustRightInd/>
        <w:spacing w:before="120" w:after="120"/>
        <w:ind w:right="4"/>
        <w:contextualSpacing w:val="0"/>
        <w:textAlignment w:val="auto"/>
        <w:rPr>
          <w:rFonts w:ascii="Bookman Old Style" w:hAnsi="Bookman Old Style"/>
          <w:sz w:val="20"/>
        </w:rPr>
      </w:pPr>
      <w:proofErr w:type="gramStart"/>
      <w:r w:rsidRPr="00CB7C16">
        <w:rPr>
          <w:rFonts w:ascii="Bookman Old Style" w:hAnsi="Bookman Old Style"/>
          <w:sz w:val="20"/>
        </w:rPr>
        <w:t>barres</w:t>
      </w:r>
      <w:proofErr w:type="gramEnd"/>
      <w:r w:rsidRPr="00CB7C16">
        <w:rPr>
          <w:rFonts w:ascii="Bookman Old Style" w:hAnsi="Bookman Old Style"/>
          <w:sz w:val="20"/>
        </w:rPr>
        <w:t xml:space="preserve"> de montage, - crochets de levage, </w:t>
      </w:r>
    </w:p>
    <w:p w14:paraId="36C49C1A" w14:textId="77777777" w:rsidR="00CB7C16" w:rsidRPr="00CB7C16" w:rsidRDefault="00CB7C16" w:rsidP="00C850C5">
      <w:pPr>
        <w:pStyle w:val="Paragraphedeliste"/>
        <w:numPr>
          <w:ilvl w:val="0"/>
          <w:numId w:val="77"/>
        </w:numPr>
        <w:suppressAutoHyphens w:val="0"/>
        <w:overflowPunct/>
        <w:autoSpaceDE/>
        <w:autoSpaceDN/>
        <w:adjustRightInd/>
        <w:spacing w:before="120" w:after="120"/>
        <w:ind w:right="4"/>
        <w:contextualSpacing w:val="0"/>
        <w:textAlignment w:val="auto"/>
        <w:rPr>
          <w:rFonts w:ascii="Bookman Old Style" w:hAnsi="Bookman Old Style"/>
          <w:sz w:val="20"/>
        </w:rPr>
      </w:pPr>
      <w:proofErr w:type="gramStart"/>
      <w:r w:rsidRPr="00CB7C16">
        <w:rPr>
          <w:rFonts w:ascii="Bookman Old Style" w:hAnsi="Bookman Old Style"/>
          <w:sz w:val="20"/>
        </w:rPr>
        <w:t>armatures</w:t>
      </w:r>
      <w:proofErr w:type="gramEnd"/>
      <w:r w:rsidRPr="00CB7C16">
        <w:rPr>
          <w:rFonts w:ascii="Bookman Old Style" w:hAnsi="Bookman Old Style"/>
          <w:sz w:val="20"/>
        </w:rPr>
        <w:t xml:space="preserve"> de frettage. </w:t>
      </w:r>
    </w:p>
    <w:p w14:paraId="2FA566B7" w14:textId="77777777" w:rsidR="00CB7C16" w:rsidRPr="00CB7C16" w:rsidRDefault="00CB7C16" w:rsidP="004A16B0">
      <w:pPr>
        <w:spacing w:before="120" w:after="120"/>
        <w:ind w:right="4"/>
        <w:jc w:val="both"/>
        <w:rPr>
          <w:rFonts w:ascii="Bookman Old Style" w:hAnsi="Bookman Old Style"/>
          <w:b/>
          <w:sz w:val="20"/>
        </w:rPr>
      </w:pPr>
      <w:r w:rsidRPr="00CB7C16">
        <w:rPr>
          <w:rFonts w:ascii="Bookman Old Style" w:hAnsi="Bookman Old Style"/>
          <w:b/>
          <w:sz w:val="20"/>
        </w:rPr>
        <w:t xml:space="preserve">B -Armatures à haute adhérence : </w:t>
      </w:r>
    </w:p>
    <w:p w14:paraId="77624914" w14:textId="77777777" w:rsidR="00CB7C16" w:rsidRPr="00CB7C16" w:rsidRDefault="00CB7C16" w:rsidP="004A16B0">
      <w:pPr>
        <w:spacing w:before="120" w:after="120"/>
        <w:ind w:right="4"/>
        <w:jc w:val="both"/>
        <w:rPr>
          <w:rFonts w:ascii="Bookman Old Style" w:hAnsi="Bookman Old Style"/>
          <w:sz w:val="20"/>
        </w:rPr>
      </w:pPr>
      <w:r w:rsidRPr="00CB7C16">
        <w:rPr>
          <w:rFonts w:ascii="Bookman Old Style" w:hAnsi="Bookman Old Style"/>
          <w:sz w:val="20"/>
        </w:rPr>
        <w:t xml:space="preserve">Nuance Fe E400 caractéristiques suivant les fiches délivrées par chaque producteur. </w:t>
      </w:r>
    </w:p>
    <w:p w14:paraId="109A72DD" w14:textId="77777777" w:rsidR="00CB7C16" w:rsidRPr="00CB7C16" w:rsidRDefault="00CB7C16" w:rsidP="004A16B0">
      <w:pPr>
        <w:spacing w:before="120" w:after="120"/>
        <w:ind w:right="4"/>
        <w:jc w:val="both"/>
        <w:rPr>
          <w:rFonts w:ascii="Bookman Old Style" w:hAnsi="Bookman Old Style"/>
          <w:b/>
          <w:sz w:val="20"/>
        </w:rPr>
      </w:pPr>
      <w:r w:rsidRPr="00CB7C16">
        <w:rPr>
          <w:rFonts w:ascii="Bookman Old Style" w:hAnsi="Bookman Old Style"/>
          <w:b/>
          <w:sz w:val="20"/>
        </w:rPr>
        <w:t xml:space="preserve">Domaine d'utilisation : </w:t>
      </w:r>
    </w:p>
    <w:p w14:paraId="10353FA9" w14:textId="77777777" w:rsidR="00CB7C16" w:rsidRPr="00CB7C16" w:rsidRDefault="00CB7C16" w:rsidP="004A16B0">
      <w:pPr>
        <w:spacing w:before="120" w:after="120"/>
        <w:ind w:right="4"/>
        <w:jc w:val="both"/>
        <w:rPr>
          <w:rFonts w:ascii="Bookman Old Style" w:hAnsi="Bookman Old Style"/>
          <w:sz w:val="20"/>
        </w:rPr>
      </w:pPr>
      <w:r w:rsidRPr="00CB7C16">
        <w:rPr>
          <w:rFonts w:ascii="Bookman Old Style" w:hAnsi="Bookman Old Style"/>
          <w:sz w:val="20"/>
        </w:rPr>
        <w:t xml:space="preserve">Tous les autres emplois non cités ci-dessus. </w:t>
      </w:r>
    </w:p>
    <w:p w14:paraId="65D7F2C9"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b/>
          <w:sz w:val="20"/>
        </w:rPr>
        <w:t>Article7.e</w:t>
      </w:r>
      <w:r w:rsidRPr="00CB7C16">
        <w:rPr>
          <w:rFonts w:ascii="Bookman Old Style" w:hAnsi="Bookman Old Style"/>
          <w:b/>
          <w:sz w:val="20"/>
        </w:rPr>
        <w:tab/>
        <w:t xml:space="preserve">ADJUVANTS </w:t>
      </w:r>
    </w:p>
    <w:p w14:paraId="2889F24C"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Accélérateurs, retardateurs, plastifiants, entraîneurs d'air, hydrofuges : voir norme AFNOR P 82-303 et circulaire 80/08 du 8.08.1980, Moniteur du 8.12.1980. Les adjuvants éventuellement utilisés ne sont acceptés que sous les conditions suivantes -Ils doivent figurer sur la liste agréée par la C.O.P.L.A. (Commission Permanente des Liants hydrauliques et des adjuvants de béton). -Ils sont mis en œuvre conformément au Cahier des Charges du Fabricant.  -Sont à considérer comme adjuvants des bétons : </w:t>
      </w:r>
    </w:p>
    <w:p w14:paraId="4F2108F4" w14:textId="77777777" w:rsidR="00CB7C16" w:rsidRPr="00CB7C16" w:rsidRDefault="00CB7C16" w:rsidP="00C850C5">
      <w:pPr>
        <w:numPr>
          <w:ilvl w:val="0"/>
          <w:numId w:val="76"/>
        </w:numPr>
        <w:spacing w:before="120" w:after="120"/>
        <w:ind w:left="0"/>
        <w:jc w:val="both"/>
        <w:rPr>
          <w:rFonts w:ascii="Bookman Old Style" w:hAnsi="Bookman Old Style"/>
          <w:sz w:val="20"/>
        </w:rPr>
      </w:pPr>
      <w:r w:rsidRPr="00CB7C16">
        <w:rPr>
          <w:rFonts w:ascii="Bookman Old Style" w:hAnsi="Bookman Old Style"/>
          <w:sz w:val="20"/>
        </w:rPr>
        <w:t xml:space="preserve">Les plastifiants, </w:t>
      </w:r>
    </w:p>
    <w:p w14:paraId="41614D16" w14:textId="77777777" w:rsidR="00CB7C16" w:rsidRPr="00CB7C16" w:rsidRDefault="00CB7C16" w:rsidP="00C850C5">
      <w:pPr>
        <w:numPr>
          <w:ilvl w:val="0"/>
          <w:numId w:val="76"/>
        </w:numPr>
        <w:spacing w:before="120" w:after="120"/>
        <w:ind w:left="0"/>
        <w:jc w:val="both"/>
        <w:rPr>
          <w:rFonts w:ascii="Bookman Old Style" w:hAnsi="Bookman Old Style"/>
          <w:sz w:val="20"/>
        </w:rPr>
      </w:pPr>
      <w:r w:rsidRPr="00CB7C16">
        <w:rPr>
          <w:rFonts w:ascii="Bookman Old Style" w:hAnsi="Bookman Old Style"/>
          <w:sz w:val="20"/>
        </w:rPr>
        <w:t xml:space="preserve">Les fluidifiants, </w:t>
      </w:r>
    </w:p>
    <w:p w14:paraId="4CD713AB" w14:textId="77777777" w:rsidR="00CB7C16" w:rsidRPr="00CB7C16" w:rsidRDefault="00CB7C16" w:rsidP="00C850C5">
      <w:pPr>
        <w:numPr>
          <w:ilvl w:val="0"/>
          <w:numId w:val="76"/>
        </w:numPr>
        <w:spacing w:before="120" w:after="120"/>
        <w:ind w:left="0"/>
        <w:jc w:val="both"/>
        <w:rPr>
          <w:rFonts w:ascii="Bookman Old Style" w:hAnsi="Bookman Old Style"/>
          <w:sz w:val="20"/>
        </w:rPr>
      </w:pPr>
      <w:r w:rsidRPr="00CB7C16">
        <w:rPr>
          <w:rFonts w:ascii="Bookman Old Style" w:hAnsi="Bookman Old Style"/>
          <w:sz w:val="20"/>
        </w:rPr>
        <w:t xml:space="preserve">Les entraîneurs d'air, </w:t>
      </w:r>
    </w:p>
    <w:p w14:paraId="721A5651" w14:textId="77777777" w:rsidR="00CB7C16" w:rsidRPr="00CB7C16" w:rsidRDefault="00CB7C16" w:rsidP="00C850C5">
      <w:pPr>
        <w:numPr>
          <w:ilvl w:val="0"/>
          <w:numId w:val="76"/>
        </w:numPr>
        <w:spacing w:before="120" w:after="120"/>
        <w:ind w:left="0"/>
        <w:jc w:val="both"/>
        <w:rPr>
          <w:rFonts w:ascii="Bookman Old Style" w:hAnsi="Bookman Old Style"/>
          <w:sz w:val="20"/>
        </w:rPr>
      </w:pPr>
      <w:r w:rsidRPr="00CB7C16">
        <w:rPr>
          <w:rFonts w:ascii="Bookman Old Style" w:hAnsi="Bookman Old Style"/>
          <w:sz w:val="20"/>
        </w:rPr>
        <w:t xml:space="preserve">Les hydrofuges, </w:t>
      </w:r>
    </w:p>
    <w:p w14:paraId="776E6166" w14:textId="77777777" w:rsidR="00CB7C16" w:rsidRPr="00CB7C16" w:rsidRDefault="00CB7C16" w:rsidP="00C850C5">
      <w:pPr>
        <w:numPr>
          <w:ilvl w:val="0"/>
          <w:numId w:val="76"/>
        </w:numPr>
        <w:spacing w:before="120" w:after="120"/>
        <w:ind w:left="0"/>
        <w:jc w:val="both"/>
        <w:rPr>
          <w:rFonts w:ascii="Bookman Old Style" w:hAnsi="Bookman Old Style"/>
          <w:sz w:val="20"/>
        </w:rPr>
      </w:pPr>
      <w:r w:rsidRPr="00CB7C16">
        <w:rPr>
          <w:rFonts w:ascii="Bookman Old Style" w:hAnsi="Bookman Old Style"/>
          <w:sz w:val="20"/>
        </w:rPr>
        <w:lastRenderedPageBreak/>
        <w:t xml:space="preserve">Les retardateurs de prise, </w:t>
      </w:r>
    </w:p>
    <w:p w14:paraId="609B8F8C" w14:textId="77777777" w:rsidR="00CB7C16" w:rsidRPr="00CB7C16" w:rsidRDefault="00CB7C16" w:rsidP="00C850C5">
      <w:pPr>
        <w:numPr>
          <w:ilvl w:val="0"/>
          <w:numId w:val="76"/>
        </w:numPr>
        <w:spacing w:before="120" w:after="120"/>
        <w:ind w:left="0"/>
        <w:jc w:val="both"/>
        <w:rPr>
          <w:rFonts w:ascii="Bookman Old Style" w:hAnsi="Bookman Old Style"/>
          <w:sz w:val="20"/>
        </w:rPr>
      </w:pPr>
      <w:r w:rsidRPr="00CB7C16">
        <w:rPr>
          <w:rFonts w:ascii="Bookman Old Style" w:hAnsi="Bookman Old Style"/>
          <w:sz w:val="20"/>
        </w:rPr>
        <w:t xml:space="preserve">Les accélérateurs de prise, </w:t>
      </w:r>
    </w:p>
    <w:p w14:paraId="4ADED3B0" w14:textId="77777777" w:rsidR="00CB7C16" w:rsidRPr="00CB7C16" w:rsidRDefault="00CB7C16" w:rsidP="00C850C5">
      <w:pPr>
        <w:numPr>
          <w:ilvl w:val="0"/>
          <w:numId w:val="76"/>
        </w:numPr>
        <w:spacing w:before="120" w:after="120"/>
        <w:ind w:left="0"/>
        <w:jc w:val="both"/>
        <w:rPr>
          <w:rFonts w:ascii="Bookman Old Style" w:hAnsi="Bookman Old Style"/>
          <w:sz w:val="20"/>
        </w:rPr>
      </w:pPr>
      <w:r w:rsidRPr="00CB7C16">
        <w:rPr>
          <w:rFonts w:ascii="Bookman Old Style" w:hAnsi="Bookman Old Style"/>
          <w:sz w:val="20"/>
        </w:rPr>
        <w:t xml:space="preserve">Les accélérateurs de durcissement, </w:t>
      </w:r>
    </w:p>
    <w:p w14:paraId="616BDB01" w14:textId="77777777" w:rsidR="00CB7C16" w:rsidRPr="00CB7C16" w:rsidRDefault="00CB7C16" w:rsidP="00C850C5">
      <w:pPr>
        <w:numPr>
          <w:ilvl w:val="0"/>
          <w:numId w:val="76"/>
        </w:numPr>
        <w:spacing w:before="120" w:after="120"/>
        <w:ind w:left="0"/>
        <w:jc w:val="both"/>
        <w:rPr>
          <w:rFonts w:ascii="Bookman Old Style" w:hAnsi="Bookman Old Style"/>
          <w:sz w:val="20"/>
        </w:rPr>
      </w:pPr>
      <w:r w:rsidRPr="00CB7C16">
        <w:rPr>
          <w:rFonts w:ascii="Bookman Old Style" w:hAnsi="Bookman Old Style"/>
          <w:sz w:val="20"/>
        </w:rPr>
        <w:t xml:space="preserve">Les antigels, </w:t>
      </w:r>
    </w:p>
    <w:p w14:paraId="01BDADED" w14:textId="77777777" w:rsidR="00CB7C16" w:rsidRPr="00CB7C16" w:rsidRDefault="00CB7C16" w:rsidP="00C850C5">
      <w:pPr>
        <w:numPr>
          <w:ilvl w:val="0"/>
          <w:numId w:val="76"/>
        </w:numPr>
        <w:spacing w:before="120" w:after="120"/>
        <w:ind w:left="0"/>
        <w:jc w:val="both"/>
        <w:rPr>
          <w:rFonts w:ascii="Bookman Old Style" w:hAnsi="Bookman Old Style"/>
          <w:sz w:val="20"/>
        </w:rPr>
      </w:pPr>
      <w:r w:rsidRPr="00CB7C16">
        <w:rPr>
          <w:rFonts w:ascii="Bookman Old Style" w:hAnsi="Bookman Old Style"/>
          <w:sz w:val="20"/>
        </w:rPr>
        <w:t xml:space="preserve">Les adjuvants d'injection. </w:t>
      </w:r>
    </w:p>
    <w:p w14:paraId="64C61A89"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adjuvants employés doivent être agréés par un organisme de certification reconnu au Cameroun. </w:t>
      </w:r>
    </w:p>
    <w:p w14:paraId="1EF4F7E1"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La fourniture des adjuvants doit être accompagnée d'une fiche technique contenant les renseignements suivants :</w:t>
      </w:r>
    </w:p>
    <w:p w14:paraId="36D631C1" w14:textId="77777777" w:rsidR="00CB7C16" w:rsidRPr="00CB7C16" w:rsidRDefault="00CB7C16" w:rsidP="00C850C5">
      <w:pPr>
        <w:pStyle w:val="Paragraphedeliste"/>
        <w:numPr>
          <w:ilvl w:val="0"/>
          <w:numId w:val="76"/>
        </w:numPr>
        <w:suppressAutoHyphens w:val="0"/>
        <w:overflowPunct/>
        <w:autoSpaceDE/>
        <w:autoSpaceDN/>
        <w:adjustRightInd/>
        <w:spacing w:before="120" w:after="120"/>
        <w:ind w:left="0"/>
        <w:contextualSpacing w:val="0"/>
        <w:textAlignment w:val="auto"/>
        <w:rPr>
          <w:rFonts w:ascii="Bookman Old Style" w:hAnsi="Bookman Old Style"/>
          <w:sz w:val="20"/>
        </w:rPr>
      </w:pPr>
      <w:proofErr w:type="gramStart"/>
      <w:r w:rsidRPr="00CB7C16">
        <w:rPr>
          <w:rFonts w:ascii="Bookman Old Style" w:hAnsi="Bookman Old Style"/>
          <w:sz w:val="20"/>
        </w:rPr>
        <w:t>provenance</w:t>
      </w:r>
      <w:proofErr w:type="gramEnd"/>
      <w:r w:rsidRPr="00CB7C16">
        <w:rPr>
          <w:rFonts w:ascii="Bookman Old Style" w:hAnsi="Bookman Old Style"/>
          <w:sz w:val="20"/>
        </w:rPr>
        <w:t xml:space="preserve"> et dénomination commerciale, </w:t>
      </w:r>
    </w:p>
    <w:p w14:paraId="523F89BC" w14:textId="77777777" w:rsidR="00CB7C16" w:rsidRPr="00CB7C16" w:rsidRDefault="00CB7C16" w:rsidP="00C850C5">
      <w:pPr>
        <w:pStyle w:val="Paragraphedeliste"/>
        <w:numPr>
          <w:ilvl w:val="0"/>
          <w:numId w:val="76"/>
        </w:numPr>
        <w:suppressAutoHyphens w:val="0"/>
        <w:overflowPunct/>
        <w:autoSpaceDE/>
        <w:autoSpaceDN/>
        <w:adjustRightInd/>
        <w:spacing w:before="120" w:after="120"/>
        <w:ind w:left="0"/>
        <w:contextualSpacing w:val="0"/>
        <w:textAlignment w:val="auto"/>
        <w:rPr>
          <w:rFonts w:ascii="Bookman Old Style" w:hAnsi="Bookman Old Style"/>
          <w:sz w:val="20"/>
        </w:rPr>
      </w:pPr>
      <w:proofErr w:type="gramStart"/>
      <w:r w:rsidRPr="00CB7C16">
        <w:rPr>
          <w:rFonts w:ascii="Bookman Old Style" w:hAnsi="Bookman Old Style"/>
          <w:sz w:val="20"/>
        </w:rPr>
        <w:t>effet</w:t>
      </w:r>
      <w:proofErr w:type="gramEnd"/>
      <w:r w:rsidRPr="00CB7C16">
        <w:rPr>
          <w:rFonts w:ascii="Bookman Old Style" w:hAnsi="Bookman Old Style"/>
          <w:sz w:val="20"/>
        </w:rPr>
        <w:t xml:space="preserve"> principal et actions secondaires, </w:t>
      </w:r>
    </w:p>
    <w:p w14:paraId="6A93DC38" w14:textId="77777777" w:rsidR="00CB7C16" w:rsidRPr="00CB7C16" w:rsidRDefault="00CB7C16" w:rsidP="00C850C5">
      <w:pPr>
        <w:pStyle w:val="Paragraphedeliste"/>
        <w:numPr>
          <w:ilvl w:val="0"/>
          <w:numId w:val="76"/>
        </w:numPr>
        <w:suppressAutoHyphens w:val="0"/>
        <w:overflowPunct/>
        <w:autoSpaceDE/>
        <w:autoSpaceDN/>
        <w:adjustRightInd/>
        <w:spacing w:before="120" w:after="120"/>
        <w:ind w:left="0"/>
        <w:contextualSpacing w:val="0"/>
        <w:textAlignment w:val="auto"/>
        <w:rPr>
          <w:rFonts w:ascii="Bookman Old Style" w:hAnsi="Bookman Old Style"/>
          <w:sz w:val="20"/>
        </w:rPr>
      </w:pPr>
      <w:proofErr w:type="gramStart"/>
      <w:r w:rsidRPr="00CB7C16">
        <w:rPr>
          <w:rFonts w:ascii="Bookman Old Style" w:hAnsi="Bookman Old Style"/>
          <w:sz w:val="20"/>
        </w:rPr>
        <w:t>état</w:t>
      </w:r>
      <w:proofErr w:type="gramEnd"/>
      <w:r w:rsidRPr="00CB7C16">
        <w:rPr>
          <w:rFonts w:ascii="Bookman Old Style" w:hAnsi="Bookman Old Style"/>
          <w:sz w:val="20"/>
        </w:rPr>
        <w:t xml:space="preserve"> physique, </w:t>
      </w:r>
    </w:p>
    <w:p w14:paraId="457431E6" w14:textId="77777777" w:rsidR="00CB7C16" w:rsidRPr="00CB7C16" w:rsidRDefault="00CB7C16" w:rsidP="00C850C5">
      <w:pPr>
        <w:pStyle w:val="Paragraphedeliste"/>
        <w:numPr>
          <w:ilvl w:val="0"/>
          <w:numId w:val="76"/>
        </w:numPr>
        <w:suppressAutoHyphens w:val="0"/>
        <w:overflowPunct/>
        <w:autoSpaceDE/>
        <w:autoSpaceDN/>
        <w:adjustRightInd/>
        <w:spacing w:before="120" w:after="120"/>
        <w:ind w:left="0"/>
        <w:contextualSpacing w:val="0"/>
        <w:textAlignment w:val="auto"/>
        <w:rPr>
          <w:rFonts w:ascii="Bookman Old Style" w:hAnsi="Bookman Old Style"/>
          <w:sz w:val="20"/>
        </w:rPr>
      </w:pPr>
      <w:proofErr w:type="gramStart"/>
      <w:r w:rsidRPr="00CB7C16">
        <w:rPr>
          <w:rFonts w:ascii="Bookman Old Style" w:hAnsi="Bookman Old Style"/>
          <w:sz w:val="20"/>
        </w:rPr>
        <w:t>conditions</w:t>
      </w:r>
      <w:proofErr w:type="gramEnd"/>
      <w:r w:rsidRPr="00CB7C16">
        <w:rPr>
          <w:rFonts w:ascii="Bookman Old Style" w:hAnsi="Bookman Old Style"/>
          <w:sz w:val="20"/>
        </w:rPr>
        <w:t xml:space="preserve"> d'emploi et limites de dosage, </w:t>
      </w:r>
    </w:p>
    <w:p w14:paraId="15AB316E" w14:textId="77777777" w:rsidR="00CB7C16" w:rsidRPr="00CB7C16" w:rsidRDefault="00CB7C16" w:rsidP="00C850C5">
      <w:pPr>
        <w:pStyle w:val="Paragraphedeliste"/>
        <w:numPr>
          <w:ilvl w:val="0"/>
          <w:numId w:val="76"/>
        </w:numPr>
        <w:suppressAutoHyphens w:val="0"/>
        <w:overflowPunct/>
        <w:autoSpaceDE/>
        <w:autoSpaceDN/>
        <w:adjustRightInd/>
        <w:spacing w:before="120" w:after="120"/>
        <w:ind w:left="0"/>
        <w:contextualSpacing w:val="0"/>
        <w:textAlignment w:val="auto"/>
        <w:rPr>
          <w:rFonts w:ascii="Bookman Old Style" w:hAnsi="Bookman Old Style"/>
          <w:sz w:val="20"/>
        </w:rPr>
      </w:pPr>
      <w:proofErr w:type="gramStart"/>
      <w:r w:rsidRPr="00CB7C16">
        <w:rPr>
          <w:rFonts w:ascii="Bookman Old Style" w:hAnsi="Bookman Old Style"/>
          <w:sz w:val="20"/>
        </w:rPr>
        <w:t>prescriptions</w:t>
      </w:r>
      <w:proofErr w:type="gramEnd"/>
      <w:r w:rsidRPr="00CB7C16">
        <w:rPr>
          <w:rFonts w:ascii="Bookman Old Style" w:hAnsi="Bookman Old Style"/>
          <w:sz w:val="20"/>
        </w:rPr>
        <w:t xml:space="preserve"> relatives à la sécurité des personnes. </w:t>
      </w:r>
    </w:p>
    <w:p w14:paraId="6393F983"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adjuvants sont stockés dans des containers munis de la dénomination de leur contenu. </w:t>
      </w:r>
    </w:p>
    <w:p w14:paraId="3ED80B67"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Article7.f</w:t>
      </w:r>
      <w:r w:rsidRPr="00CB7C16">
        <w:rPr>
          <w:rFonts w:ascii="Bookman Old Style" w:hAnsi="Bookman Old Style"/>
          <w:b/>
          <w:sz w:val="20"/>
        </w:rPr>
        <w:tab/>
        <w:t>LES COFFRAGES</w:t>
      </w:r>
    </w:p>
    <w:p w14:paraId="013A4F14"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 Les coffrages seront simples, robustes et conformes aux formes et sections des ouvrages à réaliser. Ils devront supporter sans déformation le poids et la poussée du béton, les effets de la vibration et le poids des ouvriers employés lors de la mise en œuvre ; L’étanchéité des coffrages sera suffisante afin de ne pas laisser passer l’excès d’eau qui entraînerait la perte de laitance.</w:t>
      </w:r>
    </w:p>
    <w:p w14:paraId="34F871E1"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Tous les moules et coffrages doivent recevoir sur leur parement au contact du béton, un produit destiné à éviter toute adhérente du béton au coffrage. Ce produit ne doit pas tâcher ni être incompatible avec les revêtements scellés, peints ou teintés, ni attaquer le béton. Ce produit doit faire l’objet d’essais aux frais de l’Entreprise et requérir l’avis du Maître d’œuvre. </w:t>
      </w:r>
    </w:p>
    <w:p w14:paraId="3A35A6BF"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produits de décoffrage sont choisis en fonction de la nature des parois du coffrage et sont les mêmes pour l'ensemble des coffrages du même type. </w:t>
      </w:r>
    </w:p>
    <w:p w14:paraId="374AC2D8" w14:textId="77777777" w:rsidR="00CB7C16" w:rsidRPr="00CB7C16" w:rsidRDefault="00CB7C16" w:rsidP="004A16B0">
      <w:pPr>
        <w:spacing w:before="120" w:after="120"/>
        <w:jc w:val="both"/>
        <w:rPr>
          <w:rFonts w:ascii="Bookman Old Style" w:hAnsi="Bookman Old Style"/>
          <w:sz w:val="20"/>
        </w:rPr>
      </w:pPr>
    </w:p>
    <w:p w14:paraId="4A21A558"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Article7.e</w:t>
      </w:r>
      <w:r w:rsidRPr="00CB7C16">
        <w:rPr>
          <w:rFonts w:ascii="Bookman Old Style" w:hAnsi="Bookman Old Style"/>
          <w:b/>
          <w:sz w:val="20"/>
        </w:rPr>
        <w:tab/>
        <w:t xml:space="preserve">COMPOSITION </w:t>
      </w:r>
      <w:proofErr w:type="gramStart"/>
      <w:r w:rsidRPr="00CB7C16">
        <w:rPr>
          <w:rFonts w:ascii="Bookman Old Style" w:hAnsi="Bookman Old Style"/>
          <w:b/>
          <w:sz w:val="20"/>
        </w:rPr>
        <w:t>MORTIER  ET</w:t>
      </w:r>
      <w:proofErr w:type="gramEnd"/>
      <w:r w:rsidRPr="00CB7C16">
        <w:rPr>
          <w:rFonts w:ascii="Bookman Old Style" w:hAnsi="Bookman Old Style"/>
          <w:b/>
          <w:sz w:val="20"/>
        </w:rPr>
        <w:t xml:space="preserve"> BETON :</w:t>
      </w:r>
    </w:p>
    <w:tbl>
      <w:tblPr>
        <w:tblW w:w="5670" w:type="pct"/>
        <w:jc w:val="center"/>
        <w:tblCellMar>
          <w:left w:w="70" w:type="dxa"/>
          <w:right w:w="70" w:type="dxa"/>
        </w:tblCellMar>
        <w:tblLook w:val="0000" w:firstRow="0" w:lastRow="0" w:firstColumn="0" w:lastColumn="0" w:noHBand="0" w:noVBand="0"/>
      </w:tblPr>
      <w:tblGrid>
        <w:gridCol w:w="986"/>
        <w:gridCol w:w="1933"/>
        <w:gridCol w:w="1312"/>
        <w:gridCol w:w="3003"/>
        <w:gridCol w:w="2692"/>
        <w:gridCol w:w="1348"/>
      </w:tblGrid>
      <w:tr w:rsidR="00CB7C16" w:rsidRPr="004A16B0" w14:paraId="07F968D9" w14:textId="77777777" w:rsidTr="00634856">
        <w:trPr>
          <w:cantSplit/>
          <w:trHeight w:val="20"/>
          <w:jc w:val="center"/>
        </w:trPr>
        <w:tc>
          <w:tcPr>
            <w:tcW w:w="437" w:type="pct"/>
            <w:tcBorders>
              <w:top w:val="single" w:sz="12" w:space="0" w:color="auto"/>
              <w:left w:val="single" w:sz="12" w:space="0" w:color="auto"/>
              <w:bottom w:val="single" w:sz="12" w:space="0" w:color="auto"/>
              <w:right w:val="single" w:sz="12" w:space="0" w:color="auto"/>
            </w:tcBorders>
            <w:vAlign w:val="center"/>
          </w:tcPr>
          <w:p w14:paraId="07D108C0" w14:textId="77777777" w:rsidR="00CB7C16" w:rsidRPr="004A16B0" w:rsidRDefault="00CB7C16" w:rsidP="004A16B0">
            <w:pPr>
              <w:spacing w:before="120" w:after="120"/>
              <w:jc w:val="both"/>
              <w:rPr>
                <w:rFonts w:ascii="Bookman Old Style" w:hAnsi="Bookman Old Style"/>
                <w:b/>
                <w:sz w:val="16"/>
                <w:szCs w:val="16"/>
              </w:rPr>
            </w:pPr>
            <w:bookmarkStart w:id="62" w:name="_Toc460472301"/>
            <w:bookmarkStart w:id="63" w:name="_Toc463358386"/>
            <w:bookmarkStart w:id="64" w:name="_Toc468941954"/>
            <w:bookmarkStart w:id="65" w:name="_Toc463358388"/>
            <w:bookmarkStart w:id="66" w:name="_Toc468941956"/>
            <w:r w:rsidRPr="004A16B0">
              <w:rPr>
                <w:rFonts w:ascii="Bookman Old Style" w:hAnsi="Bookman Old Style"/>
                <w:b/>
                <w:sz w:val="16"/>
                <w:szCs w:val="16"/>
              </w:rPr>
              <w:t>N° d’Ordre</w:t>
            </w:r>
          </w:p>
        </w:tc>
        <w:tc>
          <w:tcPr>
            <w:tcW w:w="857" w:type="pct"/>
            <w:tcBorders>
              <w:top w:val="single" w:sz="12" w:space="0" w:color="auto"/>
              <w:left w:val="single" w:sz="12" w:space="0" w:color="auto"/>
              <w:bottom w:val="single" w:sz="12" w:space="0" w:color="auto"/>
              <w:right w:val="single" w:sz="12" w:space="0" w:color="auto"/>
            </w:tcBorders>
            <w:vAlign w:val="center"/>
          </w:tcPr>
          <w:p w14:paraId="794950D0" w14:textId="77777777" w:rsidR="00CB7C16" w:rsidRPr="004A16B0" w:rsidRDefault="00CB7C16" w:rsidP="004A16B0">
            <w:pPr>
              <w:spacing w:before="120" w:after="120"/>
              <w:jc w:val="both"/>
              <w:rPr>
                <w:rFonts w:ascii="Bookman Old Style" w:hAnsi="Bookman Old Style"/>
                <w:b/>
                <w:sz w:val="16"/>
                <w:szCs w:val="16"/>
              </w:rPr>
            </w:pPr>
            <w:r w:rsidRPr="004A16B0">
              <w:rPr>
                <w:rFonts w:ascii="Bookman Old Style" w:hAnsi="Bookman Old Style"/>
                <w:b/>
                <w:sz w:val="16"/>
                <w:szCs w:val="16"/>
              </w:rPr>
              <w:t>DESIGNATION</w:t>
            </w:r>
          </w:p>
        </w:tc>
        <w:tc>
          <w:tcPr>
            <w:tcW w:w="582" w:type="pct"/>
            <w:tcBorders>
              <w:top w:val="single" w:sz="12" w:space="0" w:color="auto"/>
              <w:left w:val="single" w:sz="12" w:space="0" w:color="auto"/>
              <w:bottom w:val="single" w:sz="12" w:space="0" w:color="auto"/>
              <w:right w:val="single" w:sz="12" w:space="0" w:color="auto"/>
            </w:tcBorders>
            <w:vAlign w:val="center"/>
          </w:tcPr>
          <w:p w14:paraId="0CAE3C11" w14:textId="77777777" w:rsidR="00CB7C16" w:rsidRPr="004A16B0" w:rsidRDefault="00CB7C16" w:rsidP="004A16B0">
            <w:pPr>
              <w:spacing w:before="120" w:after="120"/>
              <w:jc w:val="both"/>
              <w:rPr>
                <w:rFonts w:ascii="Bookman Old Style" w:hAnsi="Bookman Old Style"/>
                <w:b/>
                <w:sz w:val="16"/>
                <w:szCs w:val="16"/>
              </w:rPr>
            </w:pPr>
            <w:r w:rsidRPr="004A16B0">
              <w:rPr>
                <w:rFonts w:ascii="Bookman Old Style" w:hAnsi="Bookman Old Style"/>
                <w:b/>
                <w:sz w:val="16"/>
                <w:szCs w:val="16"/>
              </w:rPr>
              <w:t>DOSAGE MINIMAL EN CIMENT</w:t>
            </w:r>
          </w:p>
        </w:tc>
        <w:tc>
          <w:tcPr>
            <w:tcW w:w="1332" w:type="pct"/>
            <w:tcBorders>
              <w:top w:val="single" w:sz="12" w:space="0" w:color="auto"/>
              <w:left w:val="single" w:sz="12" w:space="0" w:color="auto"/>
              <w:bottom w:val="single" w:sz="12" w:space="0" w:color="auto"/>
              <w:right w:val="single" w:sz="12" w:space="0" w:color="auto"/>
            </w:tcBorders>
            <w:vAlign w:val="center"/>
          </w:tcPr>
          <w:p w14:paraId="13431F70" w14:textId="77777777" w:rsidR="00CB7C16" w:rsidRPr="004A16B0" w:rsidRDefault="00CB7C16" w:rsidP="004A16B0">
            <w:pPr>
              <w:spacing w:before="120" w:after="120"/>
              <w:jc w:val="both"/>
              <w:rPr>
                <w:rFonts w:ascii="Bookman Old Style" w:hAnsi="Bookman Old Style"/>
                <w:b/>
                <w:sz w:val="16"/>
                <w:szCs w:val="16"/>
              </w:rPr>
            </w:pPr>
            <w:r w:rsidRPr="004A16B0">
              <w:rPr>
                <w:rFonts w:ascii="Bookman Old Style" w:hAnsi="Bookman Old Style"/>
                <w:b/>
                <w:sz w:val="16"/>
                <w:szCs w:val="16"/>
              </w:rPr>
              <w:t>DESIGNATION</w:t>
            </w:r>
          </w:p>
        </w:tc>
        <w:tc>
          <w:tcPr>
            <w:tcW w:w="1194" w:type="pct"/>
            <w:tcBorders>
              <w:top w:val="single" w:sz="12" w:space="0" w:color="auto"/>
              <w:left w:val="single" w:sz="12" w:space="0" w:color="auto"/>
              <w:bottom w:val="single" w:sz="12" w:space="0" w:color="auto"/>
              <w:right w:val="single" w:sz="12" w:space="0" w:color="auto"/>
            </w:tcBorders>
            <w:vAlign w:val="center"/>
          </w:tcPr>
          <w:p w14:paraId="1119B533" w14:textId="77777777" w:rsidR="00CB7C16" w:rsidRPr="004A16B0" w:rsidRDefault="00CB7C16" w:rsidP="004A16B0">
            <w:pPr>
              <w:spacing w:before="120" w:after="120"/>
              <w:jc w:val="both"/>
              <w:rPr>
                <w:rFonts w:ascii="Bookman Old Style" w:hAnsi="Bookman Old Style"/>
                <w:b/>
                <w:sz w:val="16"/>
                <w:szCs w:val="16"/>
              </w:rPr>
            </w:pPr>
            <w:r w:rsidRPr="004A16B0">
              <w:rPr>
                <w:rFonts w:ascii="Bookman Old Style" w:hAnsi="Bookman Old Style"/>
                <w:b/>
                <w:sz w:val="16"/>
                <w:szCs w:val="16"/>
              </w:rPr>
              <w:t>RESISTANCE MINIMALE A 28 jours</w:t>
            </w:r>
          </w:p>
          <w:p w14:paraId="22493122" w14:textId="77777777" w:rsidR="00CB7C16" w:rsidRPr="004A16B0" w:rsidRDefault="00CB7C16" w:rsidP="004A16B0">
            <w:pPr>
              <w:spacing w:before="120" w:after="120"/>
              <w:jc w:val="both"/>
              <w:rPr>
                <w:rFonts w:ascii="Bookman Old Style" w:hAnsi="Bookman Old Style"/>
                <w:b/>
                <w:sz w:val="16"/>
                <w:szCs w:val="16"/>
              </w:rPr>
            </w:pPr>
            <w:r w:rsidRPr="004A16B0">
              <w:rPr>
                <w:rFonts w:ascii="Bookman Old Style" w:hAnsi="Bookman Old Style"/>
                <w:b/>
                <w:sz w:val="16"/>
                <w:szCs w:val="16"/>
              </w:rPr>
              <w:t>COMPRESSION MINI</w:t>
            </w:r>
          </w:p>
          <w:p w14:paraId="6CEEA364" w14:textId="77777777" w:rsidR="00CB7C16" w:rsidRPr="004A16B0" w:rsidRDefault="00CB7C16" w:rsidP="004A16B0">
            <w:pPr>
              <w:spacing w:before="120" w:after="120"/>
              <w:jc w:val="both"/>
              <w:rPr>
                <w:rFonts w:ascii="Bookman Old Style" w:hAnsi="Bookman Old Style"/>
                <w:b/>
                <w:sz w:val="16"/>
                <w:szCs w:val="16"/>
              </w:rPr>
            </w:pPr>
            <w:r w:rsidRPr="004A16B0">
              <w:rPr>
                <w:rFonts w:ascii="Bookman Old Style" w:hAnsi="Bookman Old Style"/>
                <w:b/>
                <w:sz w:val="16"/>
                <w:szCs w:val="16"/>
              </w:rPr>
              <w:t>TRACTION MINI</w:t>
            </w:r>
          </w:p>
        </w:tc>
        <w:tc>
          <w:tcPr>
            <w:tcW w:w="598" w:type="pct"/>
            <w:tcBorders>
              <w:top w:val="single" w:sz="12" w:space="0" w:color="auto"/>
              <w:left w:val="single" w:sz="12" w:space="0" w:color="auto"/>
              <w:bottom w:val="single" w:sz="12" w:space="0" w:color="auto"/>
              <w:right w:val="single" w:sz="12" w:space="0" w:color="auto"/>
            </w:tcBorders>
            <w:vAlign w:val="center"/>
          </w:tcPr>
          <w:p w14:paraId="19FF1C75" w14:textId="77777777" w:rsidR="00CB7C16" w:rsidRPr="004A16B0" w:rsidRDefault="00CB7C16" w:rsidP="004A16B0">
            <w:pPr>
              <w:spacing w:before="120" w:after="120"/>
              <w:jc w:val="both"/>
              <w:rPr>
                <w:rFonts w:ascii="Bookman Old Style" w:hAnsi="Bookman Old Style"/>
                <w:b/>
                <w:sz w:val="16"/>
                <w:szCs w:val="16"/>
              </w:rPr>
            </w:pPr>
            <w:r w:rsidRPr="004A16B0">
              <w:rPr>
                <w:rFonts w:ascii="Bookman Old Style" w:hAnsi="Bookman Old Style"/>
                <w:b/>
                <w:sz w:val="16"/>
                <w:szCs w:val="16"/>
              </w:rPr>
              <w:t>RAPPORT</w:t>
            </w:r>
          </w:p>
          <w:p w14:paraId="6AF361FC" w14:textId="77777777" w:rsidR="00CB7C16" w:rsidRPr="004A16B0" w:rsidRDefault="00CB7C16" w:rsidP="004A16B0">
            <w:pPr>
              <w:spacing w:before="120" w:after="120"/>
              <w:jc w:val="both"/>
              <w:rPr>
                <w:rFonts w:ascii="Bookman Old Style" w:hAnsi="Bookman Old Style"/>
                <w:b/>
                <w:sz w:val="16"/>
                <w:szCs w:val="16"/>
              </w:rPr>
            </w:pPr>
            <w:r w:rsidRPr="004A16B0">
              <w:rPr>
                <w:rFonts w:ascii="Bookman Old Style" w:hAnsi="Bookman Old Style"/>
                <w:b/>
                <w:sz w:val="16"/>
                <w:szCs w:val="16"/>
              </w:rPr>
              <w:t>E/C</w:t>
            </w:r>
          </w:p>
          <w:p w14:paraId="1602E434" w14:textId="77777777" w:rsidR="00CB7C16" w:rsidRPr="004A16B0" w:rsidRDefault="00CB7C16" w:rsidP="004A16B0">
            <w:pPr>
              <w:spacing w:before="120" w:after="120"/>
              <w:jc w:val="both"/>
              <w:rPr>
                <w:rFonts w:ascii="Bookman Old Style" w:hAnsi="Bookman Old Style"/>
                <w:b/>
                <w:sz w:val="16"/>
                <w:szCs w:val="16"/>
              </w:rPr>
            </w:pPr>
            <w:r w:rsidRPr="004A16B0">
              <w:rPr>
                <w:rFonts w:ascii="Bookman Old Style" w:hAnsi="Bookman Old Style"/>
                <w:b/>
                <w:sz w:val="16"/>
                <w:szCs w:val="16"/>
              </w:rPr>
              <w:t>MAXIMAL</w:t>
            </w:r>
          </w:p>
        </w:tc>
      </w:tr>
      <w:tr w:rsidR="00CB7C16" w:rsidRPr="004A16B0" w14:paraId="137416EF" w14:textId="77777777" w:rsidTr="00634856">
        <w:trPr>
          <w:cantSplit/>
          <w:trHeight w:val="20"/>
          <w:jc w:val="center"/>
        </w:trPr>
        <w:tc>
          <w:tcPr>
            <w:tcW w:w="437" w:type="pct"/>
            <w:tcBorders>
              <w:top w:val="single" w:sz="12" w:space="0" w:color="auto"/>
              <w:left w:val="single" w:sz="12" w:space="0" w:color="auto"/>
              <w:bottom w:val="single" w:sz="12" w:space="0" w:color="auto"/>
              <w:right w:val="single" w:sz="12" w:space="0" w:color="auto"/>
            </w:tcBorders>
            <w:vAlign w:val="center"/>
          </w:tcPr>
          <w:p w14:paraId="06380B07" w14:textId="77777777" w:rsidR="00CB7C16" w:rsidRPr="004A16B0" w:rsidRDefault="00CB7C16" w:rsidP="004A16B0">
            <w:pPr>
              <w:spacing w:before="120" w:after="120"/>
              <w:jc w:val="both"/>
              <w:rPr>
                <w:rFonts w:ascii="Bookman Old Style" w:hAnsi="Bookman Old Style"/>
                <w:sz w:val="16"/>
                <w:szCs w:val="16"/>
              </w:rPr>
            </w:pPr>
            <w:r w:rsidRPr="004A16B0">
              <w:rPr>
                <w:rFonts w:ascii="Bookman Old Style" w:hAnsi="Bookman Old Style"/>
                <w:sz w:val="16"/>
                <w:szCs w:val="16"/>
              </w:rPr>
              <w:t>1</w:t>
            </w:r>
          </w:p>
        </w:tc>
        <w:tc>
          <w:tcPr>
            <w:tcW w:w="857" w:type="pct"/>
            <w:tcBorders>
              <w:top w:val="single" w:sz="12" w:space="0" w:color="auto"/>
              <w:left w:val="single" w:sz="12" w:space="0" w:color="auto"/>
              <w:bottom w:val="single" w:sz="12" w:space="0" w:color="auto"/>
              <w:right w:val="single" w:sz="12" w:space="0" w:color="auto"/>
            </w:tcBorders>
          </w:tcPr>
          <w:p w14:paraId="2F0BB5E1" w14:textId="77777777" w:rsidR="00CB7C16" w:rsidRPr="004A16B0" w:rsidRDefault="00CB7C16" w:rsidP="004A16B0">
            <w:pPr>
              <w:spacing w:before="120" w:after="120"/>
              <w:jc w:val="both"/>
              <w:rPr>
                <w:rFonts w:ascii="Bookman Old Style" w:hAnsi="Bookman Old Style"/>
                <w:sz w:val="16"/>
                <w:szCs w:val="16"/>
              </w:rPr>
            </w:pPr>
            <w:r w:rsidRPr="004A16B0">
              <w:rPr>
                <w:rFonts w:ascii="Bookman Old Style" w:hAnsi="Bookman Old Style"/>
                <w:sz w:val="16"/>
                <w:szCs w:val="16"/>
              </w:rPr>
              <w:t>Béton courant BC</w:t>
            </w:r>
          </w:p>
        </w:tc>
        <w:tc>
          <w:tcPr>
            <w:tcW w:w="582" w:type="pct"/>
            <w:tcBorders>
              <w:top w:val="single" w:sz="12" w:space="0" w:color="auto"/>
              <w:left w:val="single" w:sz="12" w:space="0" w:color="auto"/>
              <w:bottom w:val="single" w:sz="12" w:space="0" w:color="auto"/>
              <w:right w:val="single" w:sz="12" w:space="0" w:color="auto"/>
            </w:tcBorders>
          </w:tcPr>
          <w:p w14:paraId="6F4D4443" w14:textId="77777777" w:rsidR="00CB7C16" w:rsidRPr="004A16B0" w:rsidRDefault="00CB7C16" w:rsidP="004A16B0">
            <w:pPr>
              <w:spacing w:before="120" w:after="120"/>
              <w:jc w:val="both"/>
              <w:rPr>
                <w:rFonts w:ascii="Bookman Old Style" w:hAnsi="Bookman Old Style"/>
                <w:sz w:val="16"/>
                <w:szCs w:val="16"/>
              </w:rPr>
            </w:pPr>
            <w:r w:rsidRPr="004A16B0">
              <w:rPr>
                <w:rFonts w:ascii="Bookman Old Style" w:hAnsi="Bookman Old Style"/>
                <w:sz w:val="16"/>
                <w:szCs w:val="16"/>
              </w:rPr>
              <w:t>150 Kg/m3</w:t>
            </w:r>
          </w:p>
        </w:tc>
        <w:tc>
          <w:tcPr>
            <w:tcW w:w="1332" w:type="pct"/>
            <w:tcBorders>
              <w:top w:val="single" w:sz="12" w:space="0" w:color="auto"/>
              <w:left w:val="single" w:sz="12" w:space="0" w:color="auto"/>
              <w:bottom w:val="single" w:sz="12" w:space="0" w:color="auto"/>
              <w:right w:val="single" w:sz="12" w:space="0" w:color="auto"/>
            </w:tcBorders>
          </w:tcPr>
          <w:p w14:paraId="0240C225" w14:textId="77777777" w:rsidR="00CB7C16" w:rsidRPr="004A16B0" w:rsidRDefault="00CB7C16" w:rsidP="004A16B0">
            <w:pPr>
              <w:spacing w:before="120" w:after="120"/>
              <w:jc w:val="both"/>
              <w:rPr>
                <w:rFonts w:ascii="Bookman Old Style" w:hAnsi="Bookman Old Style"/>
                <w:sz w:val="16"/>
                <w:szCs w:val="16"/>
              </w:rPr>
            </w:pPr>
            <w:r w:rsidRPr="004A16B0">
              <w:rPr>
                <w:rFonts w:ascii="Bookman Old Style" w:hAnsi="Bookman Old Style"/>
                <w:sz w:val="16"/>
                <w:szCs w:val="16"/>
              </w:rPr>
              <w:t>Béton de propreté</w:t>
            </w:r>
          </w:p>
        </w:tc>
        <w:tc>
          <w:tcPr>
            <w:tcW w:w="1194" w:type="pct"/>
            <w:tcBorders>
              <w:top w:val="single" w:sz="12" w:space="0" w:color="auto"/>
              <w:left w:val="single" w:sz="12" w:space="0" w:color="auto"/>
              <w:bottom w:val="single" w:sz="12" w:space="0" w:color="auto"/>
              <w:right w:val="single" w:sz="12" w:space="0" w:color="auto"/>
            </w:tcBorders>
          </w:tcPr>
          <w:p w14:paraId="0964A60A" w14:textId="77777777" w:rsidR="00CB7C16" w:rsidRPr="004A16B0" w:rsidRDefault="00CB7C16" w:rsidP="004A16B0">
            <w:pPr>
              <w:spacing w:before="120" w:after="120"/>
              <w:jc w:val="both"/>
              <w:rPr>
                <w:rFonts w:ascii="Bookman Old Style" w:hAnsi="Bookman Old Style"/>
                <w:sz w:val="16"/>
                <w:szCs w:val="16"/>
              </w:rPr>
            </w:pPr>
          </w:p>
        </w:tc>
        <w:tc>
          <w:tcPr>
            <w:tcW w:w="598" w:type="pct"/>
            <w:tcBorders>
              <w:top w:val="single" w:sz="12" w:space="0" w:color="auto"/>
              <w:left w:val="single" w:sz="12" w:space="0" w:color="auto"/>
              <w:bottom w:val="single" w:sz="12" w:space="0" w:color="auto"/>
              <w:right w:val="single" w:sz="12" w:space="0" w:color="auto"/>
            </w:tcBorders>
          </w:tcPr>
          <w:p w14:paraId="754281A2" w14:textId="77777777" w:rsidR="00CB7C16" w:rsidRPr="004A16B0" w:rsidRDefault="00CB7C16" w:rsidP="004A16B0">
            <w:pPr>
              <w:spacing w:before="120" w:after="120"/>
              <w:jc w:val="both"/>
              <w:rPr>
                <w:rFonts w:ascii="Bookman Old Style" w:hAnsi="Bookman Old Style"/>
                <w:sz w:val="16"/>
                <w:szCs w:val="16"/>
              </w:rPr>
            </w:pPr>
            <w:r w:rsidRPr="004A16B0">
              <w:rPr>
                <w:rFonts w:ascii="Bookman Old Style" w:hAnsi="Bookman Old Style"/>
                <w:sz w:val="16"/>
                <w:szCs w:val="16"/>
              </w:rPr>
              <w:t>0,70</w:t>
            </w:r>
          </w:p>
        </w:tc>
      </w:tr>
      <w:tr w:rsidR="00CB7C16" w:rsidRPr="004A16B0" w14:paraId="496A671B" w14:textId="77777777" w:rsidTr="00634856">
        <w:trPr>
          <w:cantSplit/>
          <w:trHeight w:val="20"/>
          <w:jc w:val="center"/>
        </w:trPr>
        <w:tc>
          <w:tcPr>
            <w:tcW w:w="437" w:type="pct"/>
            <w:tcBorders>
              <w:top w:val="single" w:sz="12" w:space="0" w:color="auto"/>
              <w:left w:val="single" w:sz="12" w:space="0" w:color="auto"/>
              <w:bottom w:val="single" w:sz="12" w:space="0" w:color="auto"/>
              <w:right w:val="single" w:sz="12" w:space="0" w:color="auto"/>
            </w:tcBorders>
            <w:vAlign w:val="center"/>
          </w:tcPr>
          <w:p w14:paraId="67A09987" w14:textId="77777777" w:rsidR="00CB7C16" w:rsidRPr="004A16B0" w:rsidRDefault="00CB7C16" w:rsidP="004A16B0">
            <w:pPr>
              <w:spacing w:before="120" w:after="120"/>
              <w:jc w:val="both"/>
              <w:rPr>
                <w:rFonts w:ascii="Bookman Old Style" w:hAnsi="Bookman Old Style"/>
                <w:sz w:val="16"/>
                <w:szCs w:val="16"/>
              </w:rPr>
            </w:pPr>
            <w:r w:rsidRPr="004A16B0">
              <w:rPr>
                <w:rFonts w:ascii="Bookman Old Style" w:hAnsi="Bookman Old Style"/>
                <w:sz w:val="16"/>
                <w:szCs w:val="16"/>
              </w:rPr>
              <w:t>2</w:t>
            </w:r>
          </w:p>
        </w:tc>
        <w:tc>
          <w:tcPr>
            <w:tcW w:w="857" w:type="pct"/>
            <w:tcBorders>
              <w:top w:val="single" w:sz="12" w:space="0" w:color="auto"/>
              <w:left w:val="single" w:sz="12" w:space="0" w:color="auto"/>
              <w:bottom w:val="single" w:sz="12" w:space="0" w:color="auto"/>
              <w:right w:val="single" w:sz="12" w:space="0" w:color="auto"/>
            </w:tcBorders>
            <w:vAlign w:val="center"/>
          </w:tcPr>
          <w:p w14:paraId="172EAD8E" w14:textId="77777777" w:rsidR="00CB7C16" w:rsidRPr="004A16B0" w:rsidRDefault="00CB7C16" w:rsidP="004A16B0">
            <w:pPr>
              <w:spacing w:before="120" w:after="120"/>
              <w:jc w:val="both"/>
              <w:rPr>
                <w:rFonts w:ascii="Bookman Old Style" w:hAnsi="Bookman Old Style"/>
                <w:sz w:val="16"/>
                <w:szCs w:val="16"/>
              </w:rPr>
            </w:pPr>
            <w:r w:rsidRPr="004A16B0">
              <w:rPr>
                <w:rFonts w:ascii="Bookman Old Style" w:hAnsi="Bookman Old Style"/>
                <w:sz w:val="16"/>
                <w:szCs w:val="16"/>
              </w:rPr>
              <w:t>Béton armé dosé à 300 Kg/m3</w:t>
            </w:r>
          </w:p>
        </w:tc>
        <w:tc>
          <w:tcPr>
            <w:tcW w:w="582" w:type="pct"/>
            <w:tcBorders>
              <w:top w:val="single" w:sz="12" w:space="0" w:color="auto"/>
              <w:left w:val="single" w:sz="12" w:space="0" w:color="auto"/>
              <w:bottom w:val="single" w:sz="12" w:space="0" w:color="auto"/>
              <w:right w:val="single" w:sz="12" w:space="0" w:color="auto"/>
            </w:tcBorders>
            <w:vAlign w:val="center"/>
          </w:tcPr>
          <w:p w14:paraId="74C4EE6F" w14:textId="77777777" w:rsidR="00CB7C16" w:rsidRPr="004A16B0" w:rsidRDefault="00CB7C16" w:rsidP="004A16B0">
            <w:pPr>
              <w:spacing w:before="120" w:after="120"/>
              <w:jc w:val="both"/>
              <w:rPr>
                <w:rFonts w:ascii="Bookman Old Style" w:hAnsi="Bookman Old Style"/>
                <w:sz w:val="16"/>
                <w:szCs w:val="16"/>
              </w:rPr>
            </w:pPr>
            <w:r w:rsidRPr="004A16B0">
              <w:rPr>
                <w:rFonts w:ascii="Bookman Old Style" w:hAnsi="Bookman Old Style"/>
                <w:sz w:val="16"/>
                <w:szCs w:val="16"/>
              </w:rPr>
              <w:t>300 Kg</w:t>
            </w:r>
          </w:p>
        </w:tc>
        <w:tc>
          <w:tcPr>
            <w:tcW w:w="1332" w:type="pct"/>
            <w:tcBorders>
              <w:top w:val="single" w:sz="12" w:space="0" w:color="auto"/>
              <w:left w:val="single" w:sz="12" w:space="0" w:color="auto"/>
              <w:bottom w:val="single" w:sz="12" w:space="0" w:color="auto"/>
              <w:right w:val="single" w:sz="12" w:space="0" w:color="auto"/>
            </w:tcBorders>
          </w:tcPr>
          <w:p w14:paraId="41FC0DF6" w14:textId="77777777" w:rsidR="00CB7C16" w:rsidRPr="004A16B0" w:rsidRDefault="00CB7C16" w:rsidP="004A16B0">
            <w:pPr>
              <w:spacing w:before="120" w:after="120"/>
              <w:jc w:val="both"/>
              <w:rPr>
                <w:rFonts w:ascii="Bookman Old Style" w:hAnsi="Bookman Old Style"/>
                <w:sz w:val="16"/>
                <w:szCs w:val="16"/>
              </w:rPr>
            </w:pPr>
            <w:proofErr w:type="gramStart"/>
            <w:r w:rsidRPr="004A16B0">
              <w:rPr>
                <w:rFonts w:ascii="Bookman Old Style" w:hAnsi="Bookman Old Style"/>
                <w:sz w:val="16"/>
                <w:szCs w:val="16"/>
              </w:rPr>
              <w:t>pour</w:t>
            </w:r>
            <w:proofErr w:type="gramEnd"/>
            <w:r w:rsidRPr="004A16B0">
              <w:rPr>
                <w:rFonts w:ascii="Bookman Old Style" w:hAnsi="Bookman Old Style"/>
                <w:sz w:val="16"/>
                <w:szCs w:val="16"/>
              </w:rPr>
              <w:t xml:space="preserve"> partie d’ouvrage non armée ou légèrement armée</w:t>
            </w:r>
          </w:p>
        </w:tc>
        <w:tc>
          <w:tcPr>
            <w:tcW w:w="1194" w:type="pct"/>
            <w:tcBorders>
              <w:top w:val="single" w:sz="12" w:space="0" w:color="auto"/>
              <w:left w:val="single" w:sz="12" w:space="0" w:color="auto"/>
              <w:bottom w:val="single" w:sz="12" w:space="0" w:color="auto"/>
              <w:right w:val="single" w:sz="12" w:space="0" w:color="auto"/>
            </w:tcBorders>
            <w:vAlign w:val="center"/>
          </w:tcPr>
          <w:p w14:paraId="7DB07719" w14:textId="77777777" w:rsidR="00CB7C16" w:rsidRPr="004A16B0" w:rsidRDefault="00CB7C16" w:rsidP="004A16B0">
            <w:pPr>
              <w:spacing w:before="120" w:after="120"/>
              <w:jc w:val="both"/>
              <w:rPr>
                <w:rFonts w:ascii="Bookman Old Style" w:hAnsi="Bookman Old Style"/>
                <w:sz w:val="16"/>
                <w:szCs w:val="16"/>
              </w:rPr>
            </w:pPr>
            <w:r w:rsidRPr="004A16B0">
              <w:rPr>
                <w:rFonts w:ascii="Bookman Old Style" w:hAnsi="Bookman Old Style"/>
                <w:sz w:val="16"/>
                <w:szCs w:val="16"/>
              </w:rPr>
              <w:t xml:space="preserve">2,05 </w:t>
            </w:r>
            <w:proofErr w:type="gramStart"/>
            <w:r w:rsidRPr="004A16B0">
              <w:rPr>
                <w:rFonts w:ascii="Bookman Old Style" w:hAnsi="Bookman Old Style"/>
                <w:sz w:val="16"/>
                <w:szCs w:val="16"/>
              </w:rPr>
              <w:t>MPa  à</w:t>
            </w:r>
            <w:proofErr w:type="gramEnd"/>
            <w:r w:rsidRPr="004A16B0">
              <w:rPr>
                <w:rFonts w:ascii="Bookman Old Style" w:hAnsi="Bookman Old Style"/>
                <w:sz w:val="16"/>
                <w:szCs w:val="16"/>
              </w:rPr>
              <w:t xml:space="preserve"> 15 MPa</w:t>
            </w:r>
          </w:p>
          <w:p w14:paraId="75D5E706" w14:textId="77777777" w:rsidR="00CB7C16" w:rsidRPr="004A16B0" w:rsidRDefault="00CB7C16" w:rsidP="004A16B0">
            <w:pPr>
              <w:spacing w:before="120" w:after="120"/>
              <w:jc w:val="both"/>
              <w:rPr>
                <w:rFonts w:ascii="Bookman Old Style" w:hAnsi="Bookman Old Style"/>
                <w:sz w:val="16"/>
                <w:szCs w:val="16"/>
              </w:rPr>
            </w:pPr>
          </w:p>
        </w:tc>
        <w:tc>
          <w:tcPr>
            <w:tcW w:w="598" w:type="pct"/>
            <w:tcBorders>
              <w:top w:val="single" w:sz="12" w:space="0" w:color="auto"/>
              <w:left w:val="single" w:sz="12" w:space="0" w:color="auto"/>
              <w:bottom w:val="single" w:sz="12" w:space="0" w:color="auto"/>
              <w:right w:val="single" w:sz="12" w:space="0" w:color="auto"/>
            </w:tcBorders>
            <w:vAlign w:val="center"/>
          </w:tcPr>
          <w:p w14:paraId="2A0CD594" w14:textId="77777777" w:rsidR="00CB7C16" w:rsidRPr="004A16B0" w:rsidRDefault="00CB7C16" w:rsidP="004A16B0">
            <w:pPr>
              <w:spacing w:before="120" w:after="120"/>
              <w:jc w:val="both"/>
              <w:rPr>
                <w:rFonts w:ascii="Bookman Old Style" w:hAnsi="Bookman Old Style"/>
                <w:sz w:val="16"/>
                <w:szCs w:val="16"/>
              </w:rPr>
            </w:pPr>
            <w:r w:rsidRPr="004A16B0">
              <w:rPr>
                <w:rFonts w:ascii="Bookman Old Style" w:hAnsi="Bookman Old Style"/>
                <w:sz w:val="16"/>
                <w:szCs w:val="16"/>
              </w:rPr>
              <w:t>0,55</w:t>
            </w:r>
          </w:p>
        </w:tc>
      </w:tr>
      <w:tr w:rsidR="00CB7C16" w:rsidRPr="004A16B0" w14:paraId="793914A8" w14:textId="77777777" w:rsidTr="00634856">
        <w:trPr>
          <w:cantSplit/>
          <w:trHeight w:val="20"/>
          <w:jc w:val="center"/>
        </w:trPr>
        <w:tc>
          <w:tcPr>
            <w:tcW w:w="437" w:type="pct"/>
            <w:tcBorders>
              <w:top w:val="single" w:sz="12" w:space="0" w:color="auto"/>
              <w:left w:val="single" w:sz="12" w:space="0" w:color="auto"/>
              <w:bottom w:val="single" w:sz="12" w:space="0" w:color="auto"/>
              <w:right w:val="single" w:sz="12" w:space="0" w:color="auto"/>
            </w:tcBorders>
            <w:vAlign w:val="center"/>
          </w:tcPr>
          <w:p w14:paraId="12025692" w14:textId="77777777" w:rsidR="00CB7C16" w:rsidRPr="004A16B0" w:rsidRDefault="00CB7C16" w:rsidP="004A16B0">
            <w:pPr>
              <w:spacing w:before="120" w:after="120"/>
              <w:jc w:val="both"/>
              <w:rPr>
                <w:rFonts w:ascii="Bookman Old Style" w:hAnsi="Bookman Old Style"/>
                <w:sz w:val="16"/>
                <w:szCs w:val="16"/>
              </w:rPr>
            </w:pPr>
            <w:r w:rsidRPr="004A16B0">
              <w:rPr>
                <w:rFonts w:ascii="Bookman Old Style" w:hAnsi="Bookman Old Style"/>
                <w:sz w:val="16"/>
                <w:szCs w:val="16"/>
              </w:rPr>
              <w:t>3</w:t>
            </w:r>
          </w:p>
        </w:tc>
        <w:tc>
          <w:tcPr>
            <w:tcW w:w="857" w:type="pct"/>
            <w:tcBorders>
              <w:top w:val="single" w:sz="12" w:space="0" w:color="auto"/>
              <w:left w:val="single" w:sz="12" w:space="0" w:color="auto"/>
              <w:bottom w:val="single" w:sz="12" w:space="0" w:color="auto"/>
              <w:right w:val="single" w:sz="12" w:space="0" w:color="auto"/>
            </w:tcBorders>
            <w:vAlign w:val="center"/>
          </w:tcPr>
          <w:p w14:paraId="7EBFD7C2" w14:textId="77777777" w:rsidR="00CB7C16" w:rsidRPr="004A16B0" w:rsidRDefault="00CB7C16" w:rsidP="004A16B0">
            <w:pPr>
              <w:spacing w:before="120" w:after="120"/>
              <w:jc w:val="both"/>
              <w:rPr>
                <w:rFonts w:ascii="Bookman Old Style" w:hAnsi="Bookman Old Style"/>
                <w:sz w:val="16"/>
                <w:szCs w:val="16"/>
              </w:rPr>
            </w:pPr>
            <w:r w:rsidRPr="004A16B0">
              <w:rPr>
                <w:rFonts w:ascii="Bookman Old Style" w:hAnsi="Bookman Old Style"/>
                <w:sz w:val="16"/>
                <w:szCs w:val="16"/>
              </w:rPr>
              <w:t>Béton armé dosé à 350 Kg/m3</w:t>
            </w:r>
          </w:p>
        </w:tc>
        <w:tc>
          <w:tcPr>
            <w:tcW w:w="582" w:type="pct"/>
            <w:tcBorders>
              <w:top w:val="single" w:sz="12" w:space="0" w:color="auto"/>
              <w:left w:val="single" w:sz="12" w:space="0" w:color="auto"/>
              <w:bottom w:val="single" w:sz="12" w:space="0" w:color="auto"/>
              <w:right w:val="single" w:sz="12" w:space="0" w:color="auto"/>
            </w:tcBorders>
            <w:vAlign w:val="center"/>
          </w:tcPr>
          <w:p w14:paraId="20C51A93" w14:textId="77777777" w:rsidR="00CB7C16" w:rsidRPr="004A16B0" w:rsidRDefault="00CB7C16" w:rsidP="004A16B0">
            <w:pPr>
              <w:spacing w:before="120" w:after="120"/>
              <w:jc w:val="both"/>
              <w:rPr>
                <w:rFonts w:ascii="Bookman Old Style" w:hAnsi="Bookman Old Style"/>
                <w:sz w:val="16"/>
                <w:szCs w:val="16"/>
              </w:rPr>
            </w:pPr>
            <w:r w:rsidRPr="004A16B0">
              <w:rPr>
                <w:rFonts w:ascii="Bookman Old Style" w:hAnsi="Bookman Old Style"/>
                <w:sz w:val="16"/>
                <w:szCs w:val="16"/>
              </w:rPr>
              <w:t>350 Kg</w:t>
            </w:r>
          </w:p>
        </w:tc>
        <w:tc>
          <w:tcPr>
            <w:tcW w:w="1332" w:type="pct"/>
            <w:tcBorders>
              <w:top w:val="single" w:sz="12" w:space="0" w:color="auto"/>
              <w:left w:val="single" w:sz="12" w:space="0" w:color="auto"/>
              <w:bottom w:val="single" w:sz="12" w:space="0" w:color="auto"/>
              <w:right w:val="single" w:sz="12" w:space="0" w:color="auto"/>
            </w:tcBorders>
          </w:tcPr>
          <w:p w14:paraId="44993EDC" w14:textId="77777777" w:rsidR="00CB7C16" w:rsidRPr="004A16B0" w:rsidRDefault="00CB7C16" w:rsidP="004A16B0">
            <w:pPr>
              <w:spacing w:before="120" w:after="120"/>
              <w:jc w:val="both"/>
              <w:rPr>
                <w:rFonts w:ascii="Bookman Old Style" w:hAnsi="Bookman Old Style"/>
                <w:sz w:val="16"/>
                <w:szCs w:val="16"/>
              </w:rPr>
            </w:pPr>
            <w:proofErr w:type="gramStart"/>
            <w:r w:rsidRPr="004A16B0">
              <w:rPr>
                <w:rFonts w:ascii="Bookman Old Style" w:hAnsi="Bookman Old Style"/>
                <w:sz w:val="16"/>
                <w:szCs w:val="16"/>
              </w:rPr>
              <w:t>pour</w:t>
            </w:r>
            <w:proofErr w:type="gramEnd"/>
            <w:r w:rsidRPr="004A16B0">
              <w:rPr>
                <w:rFonts w:ascii="Bookman Old Style" w:hAnsi="Bookman Old Style"/>
                <w:sz w:val="16"/>
                <w:szCs w:val="16"/>
              </w:rPr>
              <w:t xml:space="preserve"> ouvrages ou parties d’ouvrages en béton armé (semelles de fondation, murs de soutènement, piédroits, poteaux, chaînage, etc.)</w:t>
            </w:r>
          </w:p>
        </w:tc>
        <w:tc>
          <w:tcPr>
            <w:tcW w:w="1194" w:type="pct"/>
            <w:tcBorders>
              <w:top w:val="single" w:sz="12" w:space="0" w:color="auto"/>
              <w:left w:val="single" w:sz="12" w:space="0" w:color="auto"/>
              <w:bottom w:val="single" w:sz="12" w:space="0" w:color="auto"/>
              <w:right w:val="single" w:sz="12" w:space="0" w:color="auto"/>
            </w:tcBorders>
            <w:vAlign w:val="center"/>
          </w:tcPr>
          <w:p w14:paraId="460D665F" w14:textId="77777777" w:rsidR="00CB7C16" w:rsidRPr="004A16B0" w:rsidRDefault="00CB7C16" w:rsidP="004A16B0">
            <w:pPr>
              <w:spacing w:before="120" w:after="120"/>
              <w:jc w:val="both"/>
              <w:rPr>
                <w:rFonts w:ascii="Bookman Old Style" w:hAnsi="Bookman Old Style"/>
                <w:sz w:val="16"/>
                <w:szCs w:val="16"/>
              </w:rPr>
            </w:pPr>
            <w:r w:rsidRPr="004A16B0">
              <w:rPr>
                <w:rFonts w:ascii="Bookman Old Style" w:hAnsi="Bookman Old Style"/>
                <w:sz w:val="16"/>
                <w:szCs w:val="16"/>
              </w:rPr>
              <w:t xml:space="preserve">15 MPa </w:t>
            </w:r>
            <w:proofErr w:type="gramStart"/>
            <w:r w:rsidRPr="004A16B0">
              <w:rPr>
                <w:rFonts w:ascii="Bookman Old Style" w:hAnsi="Bookman Old Style"/>
                <w:sz w:val="16"/>
                <w:szCs w:val="16"/>
              </w:rPr>
              <w:t>à  20</w:t>
            </w:r>
            <w:proofErr w:type="gramEnd"/>
            <w:r w:rsidRPr="004A16B0">
              <w:rPr>
                <w:rFonts w:ascii="Bookman Old Style" w:hAnsi="Bookman Old Style"/>
                <w:sz w:val="16"/>
                <w:szCs w:val="16"/>
              </w:rPr>
              <w:t xml:space="preserve"> MPa</w:t>
            </w:r>
          </w:p>
        </w:tc>
        <w:tc>
          <w:tcPr>
            <w:tcW w:w="598" w:type="pct"/>
            <w:tcBorders>
              <w:top w:val="single" w:sz="12" w:space="0" w:color="auto"/>
              <w:left w:val="single" w:sz="12" w:space="0" w:color="auto"/>
              <w:bottom w:val="single" w:sz="12" w:space="0" w:color="auto"/>
              <w:right w:val="single" w:sz="12" w:space="0" w:color="auto"/>
            </w:tcBorders>
            <w:vAlign w:val="center"/>
          </w:tcPr>
          <w:p w14:paraId="0B1D2C4C" w14:textId="77777777" w:rsidR="00CB7C16" w:rsidRPr="004A16B0" w:rsidRDefault="00CB7C16" w:rsidP="004A16B0">
            <w:pPr>
              <w:spacing w:before="120" w:after="120"/>
              <w:jc w:val="both"/>
              <w:rPr>
                <w:rFonts w:ascii="Bookman Old Style" w:hAnsi="Bookman Old Style"/>
                <w:sz w:val="16"/>
                <w:szCs w:val="16"/>
              </w:rPr>
            </w:pPr>
            <w:r w:rsidRPr="004A16B0">
              <w:rPr>
                <w:rFonts w:ascii="Bookman Old Style" w:hAnsi="Bookman Old Style"/>
                <w:sz w:val="16"/>
                <w:szCs w:val="16"/>
              </w:rPr>
              <w:t>0,55</w:t>
            </w:r>
          </w:p>
        </w:tc>
      </w:tr>
      <w:tr w:rsidR="00CB7C16" w:rsidRPr="004A16B0" w14:paraId="06E0E912" w14:textId="77777777" w:rsidTr="00634856">
        <w:trPr>
          <w:cantSplit/>
          <w:trHeight w:val="20"/>
          <w:jc w:val="center"/>
        </w:trPr>
        <w:tc>
          <w:tcPr>
            <w:tcW w:w="437" w:type="pct"/>
            <w:tcBorders>
              <w:top w:val="single" w:sz="12" w:space="0" w:color="auto"/>
              <w:left w:val="single" w:sz="12" w:space="0" w:color="auto"/>
              <w:bottom w:val="single" w:sz="12" w:space="0" w:color="auto"/>
              <w:right w:val="single" w:sz="12" w:space="0" w:color="auto"/>
            </w:tcBorders>
            <w:vAlign w:val="center"/>
          </w:tcPr>
          <w:p w14:paraId="1DDA61F3" w14:textId="77777777" w:rsidR="00CB7C16" w:rsidRPr="004A16B0" w:rsidRDefault="00CB7C16" w:rsidP="004A16B0">
            <w:pPr>
              <w:spacing w:before="120" w:after="120"/>
              <w:jc w:val="both"/>
              <w:rPr>
                <w:rFonts w:ascii="Bookman Old Style" w:hAnsi="Bookman Old Style"/>
                <w:sz w:val="16"/>
                <w:szCs w:val="16"/>
              </w:rPr>
            </w:pPr>
            <w:r w:rsidRPr="004A16B0">
              <w:rPr>
                <w:rFonts w:ascii="Bookman Old Style" w:hAnsi="Bookman Old Style"/>
                <w:sz w:val="16"/>
                <w:szCs w:val="16"/>
              </w:rPr>
              <w:t>4</w:t>
            </w:r>
          </w:p>
        </w:tc>
        <w:tc>
          <w:tcPr>
            <w:tcW w:w="857" w:type="pct"/>
            <w:tcBorders>
              <w:top w:val="single" w:sz="12" w:space="0" w:color="auto"/>
              <w:left w:val="single" w:sz="12" w:space="0" w:color="auto"/>
              <w:bottom w:val="single" w:sz="12" w:space="0" w:color="auto"/>
              <w:right w:val="single" w:sz="12" w:space="0" w:color="auto"/>
            </w:tcBorders>
            <w:vAlign w:val="center"/>
          </w:tcPr>
          <w:p w14:paraId="5DEC76ED" w14:textId="77777777" w:rsidR="00CB7C16" w:rsidRPr="004A16B0" w:rsidRDefault="00CB7C16" w:rsidP="004A16B0">
            <w:pPr>
              <w:spacing w:before="120" w:after="120"/>
              <w:jc w:val="both"/>
              <w:rPr>
                <w:rFonts w:ascii="Bookman Old Style" w:hAnsi="Bookman Old Style"/>
                <w:sz w:val="16"/>
                <w:szCs w:val="16"/>
              </w:rPr>
            </w:pPr>
            <w:r w:rsidRPr="004A16B0">
              <w:rPr>
                <w:rFonts w:ascii="Bookman Old Style" w:hAnsi="Bookman Old Style"/>
                <w:sz w:val="16"/>
                <w:szCs w:val="16"/>
              </w:rPr>
              <w:t>Béton armé dosé à 400 Kg/m3</w:t>
            </w:r>
          </w:p>
        </w:tc>
        <w:tc>
          <w:tcPr>
            <w:tcW w:w="582" w:type="pct"/>
            <w:tcBorders>
              <w:top w:val="single" w:sz="12" w:space="0" w:color="auto"/>
              <w:left w:val="single" w:sz="12" w:space="0" w:color="auto"/>
              <w:bottom w:val="single" w:sz="12" w:space="0" w:color="auto"/>
              <w:right w:val="single" w:sz="12" w:space="0" w:color="auto"/>
            </w:tcBorders>
            <w:vAlign w:val="center"/>
          </w:tcPr>
          <w:p w14:paraId="539B3F28" w14:textId="77777777" w:rsidR="00CB7C16" w:rsidRPr="004A16B0" w:rsidRDefault="00CB7C16" w:rsidP="004A16B0">
            <w:pPr>
              <w:spacing w:before="120" w:after="120"/>
              <w:jc w:val="both"/>
              <w:rPr>
                <w:rFonts w:ascii="Bookman Old Style" w:hAnsi="Bookman Old Style"/>
                <w:sz w:val="16"/>
                <w:szCs w:val="16"/>
              </w:rPr>
            </w:pPr>
            <w:r w:rsidRPr="004A16B0">
              <w:rPr>
                <w:rFonts w:ascii="Bookman Old Style" w:hAnsi="Bookman Old Style"/>
                <w:sz w:val="16"/>
                <w:szCs w:val="16"/>
              </w:rPr>
              <w:t>400 kg</w:t>
            </w:r>
          </w:p>
        </w:tc>
        <w:tc>
          <w:tcPr>
            <w:tcW w:w="1332" w:type="pct"/>
            <w:tcBorders>
              <w:top w:val="single" w:sz="12" w:space="0" w:color="auto"/>
              <w:left w:val="single" w:sz="12" w:space="0" w:color="auto"/>
              <w:bottom w:val="single" w:sz="12" w:space="0" w:color="auto"/>
              <w:right w:val="single" w:sz="12" w:space="0" w:color="auto"/>
            </w:tcBorders>
          </w:tcPr>
          <w:p w14:paraId="05D2D24D" w14:textId="77777777" w:rsidR="00CB7C16" w:rsidRPr="004A16B0" w:rsidRDefault="00CB7C16" w:rsidP="004A16B0">
            <w:pPr>
              <w:spacing w:before="120" w:after="120"/>
              <w:jc w:val="both"/>
              <w:rPr>
                <w:rFonts w:ascii="Bookman Old Style" w:hAnsi="Bookman Old Style"/>
                <w:sz w:val="16"/>
                <w:szCs w:val="16"/>
              </w:rPr>
            </w:pPr>
            <w:r w:rsidRPr="004A16B0">
              <w:rPr>
                <w:rFonts w:ascii="Bookman Old Style" w:hAnsi="Bookman Old Style"/>
                <w:sz w:val="16"/>
                <w:szCs w:val="16"/>
              </w:rPr>
              <w:t>Pour ouvrages en béton armé fortement sollicités : poutres, dalles, …)</w:t>
            </w:r>
          </w:p>
        </w:tc>
        <w:tc>
          <w:tcPr>
            <w:tcW w:w="1194" w:type="pct"/>
            <w:tcBorders>
              <w:top w:val="single" w:sz="12" w:space="0" w:color="auto"/>
              <w:left w:val="single" w:sz="12" w:space="0" w:color="auto"/>
              <w:bottom w:val="single" w:sz="12" w:space="0" w:color="auto"/>
              <w:right w:val="single" w:sz="12" w:space="0" w:color="auto"/>
            </w:tcBorders>
            <w:vAlign w:val="center"/>
          </w:tcPr>
          <w:p w14:paraId="03DA959D" w14:textId="77777777" w:rsidR="00CB7C16" w:rsidRPr="004A16B0" w:rsidRDefault="00CB7C16" w:rsidP="004A16B0">
            <w:pPr>
              <w:spacing w:before="120" w:after="120"/>
              <w:jc w:val="both"/>
              <w:rPr>
                <w:rFonts w:ascii="Bookman Old Style" w:hAnsi="Bookman Old Style"/>
                <w:sz w:val="16"/>
                <w:szCs w:val="16"/>
              </w:rPr>
            </w:pPr>
            <w:r w:rsidRPr="004A16B0">
              <w:rPr>
                <w:rFonts w:ascii="Bookman Old Style" w:hAnsi="Bookman Old Style"/>
                <w:sz w:val="16"/>
                <w:szCs w:val="16"/>
              </w:rPr>
              <w:t xml:space="preserve">20 </w:t>
            </w:r>
            <w:proofErr w:type="spellStart"/>
            <w:r w:rsidRPr="004A16B0">
              <w:rPr>
                <w:rFonts w:ascii="Bookman Old Style" w:hAnsi="Bookman Old Style"/>
                <w:sz w:val="16"/>
                <w:szCs w:val="16"/>
              </w:rPr>
              <w:t>Mpa</w:t>
            </w:r>
            <w:proofErr w:type="spellEnd"/>
            <w:r w:rsidRPr="004A16B0">
              <w:rPr>
                <w:rFonts w:ascii="Bookman Old Style" w:hAnsi="Bookman Old Style"/>
                <w:sz w:val="16"/>
                <w:szCs w:val="16"/>
              </w:rPr>
              <w:t xml:space="preserve"> à 33 </w:t>
            </w:r>
            <w:proofErr w:type="spellStart"/>
            <w:r w:rsidRPr="004A16B0">
              <w:rPr>
                <w:rFonts w:ascii="Bookman Old Style" w:hAnsi="Bookman Old Style"/>
                <w:sz w:val="16"/>
                <w:szCs w:val="16"/>
              </w:rPr>
              <w:t>Mpa</w:t>
            </w:r>
            <w:proofErr w:type="spellEnd"/>
          </w:p>
          <w:p w14:paraId="73AA6001" w14:textId="77777777" w:rsidR="00CB7C16" w:rsidRPr="004A16B0" w:rsidRDefault="00CB7C16" w:rsidP="004A16B0">
            <w:pPr>
              <w:spacing w:before="120" w:after="120"/>
              <w:jc w:val="both"/>
              <w:rPr>
                <w:rFonts w:ascii="Bookman Old Style" w:hAnsi="Bookman Old Style"/>
                <w:sz w:val="16"/>
                <w:szCs w:val="16"/>
              </w:rPr>
            </w:pPr>
          </w:p>
        </w:tc>
        <w:tc>
          <w:tcPr>
            <w:tcW w:w="598" w:type="pct"/>
            <w:tcBorders>
              <w:top w:val="single" w:sz="12" w:space="0" w:color="auto"/>
              <w:left w:val="single" w:sz="12" w:space="0" w:color="auto"/>
              <w:bottom w:val="single" w:sz="12" w:space="0" w:color="auto"/>
              <w:right w:val="single" w:sz="12" w:space="0" w:color="auto"/>
            </w:tcBorders>
            <w:vAlign w:val="center"/>
          </w:tcPr>
          <w:p w14:paraId="6A31FA80" w14:textId="77777777" w:rsidR="00CB7C16" w:rsidRPr="004A16B0" w:rsidRDefault="00CB7C16" w:rsidP="004A16B0">
            <w:pPr>
              <w:spacing w:before="120" w:after="120"/>
              <w:jc w:val="both"/>
              <w:rPr>
                <w:rFonts w:ascii="Bookman Old Style" w:hAnsi="Bookman Old Style"/>
                <w:sz w:val="16"/>
                <w:szCs w:val="16"/>
              </w:rPr>
            </w:pPr>
            <w:r w:rsidRPr="004A16B0">
              <w:rPr>
                <w:rFonts w:ascii="Bookman Old Style" w:hAnsi="Bookman Old Style"/>
                <w:sz w:val="16"/>
                <w:szCs w:val="16"/>
              </w:rPr>
              <w:t>0,55</w:t>
            </w:r>
          </w:p>
          <w:p w14:paraId="1A63EF52" w14:textId="77777777" w:rsidR="00CB7C16" w:rsidRPr="004A16B0" w:rsidRDefault="00CB7C16" w:rsidP="004A16B0">
            <w:pPr>
              <w:spacing w:before="120" w:after="120"/>
              <w:jc w:val="both"/>
              <w:rPr>
                <w:rFonts w:ascii="Bookman Old Style" w:hAnsi="Bookman Old Style"/>
                <w:sz w:val="16"/>
                <w:szCs w:val="16"/>
              </w:rPr>
            </w:pPr>
          </w:p>
        </w:tc>
      </w:tr>
    </w:tbl>
    <w:p w14:paraId="7D5A0791" w14:textId="77777777" w:rsidR="00CB7C16" w:rsidRPr="00CB7C16" w:rsidRDefault="00CB7C16" w:rsidP="004A16B0">
      <w:pPr>
        <w:spacing w:before="120" w:after="120"/>
        <w:jc w:val="both"/>
        <w:rPr>
          <w:rFonts w:ascii="Bookman Old Style" w:hAnsi="Bookman Old Style"/>
          <w:sz w:val="20"/>
        </w:rPr>
      </w:pPr>
    </w:p>
    <w:p w14:paraId="01E13014"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br w:type="page"/>
      </w:r>
    </w:p>
    <w:p w14:paraId="36FE200B" w14:textId="77777777" w:rsidR="00CB7C16" w:rsidRPr="00CB7C16" w:rsidRDefault="00CB7C16" w:rsidP="009922B0">
      <w:pPr>
        <w:pStyle w:val="Titre1"/>
        <w:jc w:val="left"/>
        <w:rPr>
          <w:rFonts w:ascii="Bookman Old Style" w:hAnsi="Bookman Old Style"/>
          <w:b w:val="0"/>
          <w:sz w:val="20"/>
          <w:u w:val="single"/>
        </w:rPr>
      </w:pPr>
      <w:bookmarkStart w:id="67" w:name="_Toc237587436"/>
      <w:r w:rsidRPr="00CB7C16">
        <w:rPr>
          <w:rFonts w:ascii="Bookman Old Style" w:hAnsi="Bookman Old Style"/>
          <w:sz w:val="20"/>
          <w:u w:val="single"/>
        </w:rPr>
        <w:lastRenderedPageBreak/>
        <w:t>PARTIE III.</w:t>
      </w:r>
      <w:r w:rsidRPr="00CB7C16">
        <w:rPr>
          <w:rFonts w:ascii="Bookman Old Style" w:hAnsi="Bookman Old Style"/>
          <w:sz w:val="20"/>
          <w:u w:val="single"/>
        </w:rPr>
        <w:tab/>
        <w:t>PRESCRIPTIONS D'EXECUTION</w:t>
      </w:r>
      <w:bookmarkEnd w:id="67"/>
    </w:p>
    <w:p w14:paraId="42DF4CFE" w14:textId="77777777" w:rsidR="00CB7C16" w:rsidRPr="009922B0" w:rsidRDefault="00CB7C16" w:rsidP="009922B0">
      <w:pPr>
        <w:pStyle w:val="Titre2"/>
        <w:spacing w:before="120" w:after="120"/>
        <w:rPr>
          <w:rFonts w:ascii="Bookman Old Style" w:hAnsi="Bookman Old Style"/>
          <w:sz w:val="20"/>
        </w:rPr>
      </w:pPr>
      <w:bookmarkStart w:id="68" w:name="_Toc237587437"/>
      <w:r w:rsidRPr="00CB7C16">
        <w:rPr>
          <w:rFonts w:ascii="Bookman Old Style" w:hAnsi="Bookman Old Style"/>
          <w:sz w:val="20"/>
        </w:rPr>
        <w:t>Article 8.</w:t>
      </w:r>
      <w:r w:rsidRPr="00CB7C16">
        <w:rPr>
          <w:rFonts w:ascii="Bookman Old Style" w:hAnsi="Bookman Old Style"/>
          <w:sz w:val="20"/>
        </w:rPr>
        <w:tab/>
        <w:t xml:space="preserve"> INSTALLATIONS DE CHANTIER</w:t>
      </w:r>
      <w:bookmarkEnd w:id="68"/>
    </w:p>
    <w:p w14:paraId="0B998A50"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travaux d’installation de chantier seront à la charge de l’entreprise bénéficiaire du marché. Ils comprendront : </w:t>
      </w:r>
    </w:p>
    <w:p w14:paraId="1C5BD0F8" w14:textId="77777777" w:rsidR="00CB7C16" w:rsidRPr="00CB7C16" w:rsidRDefault="00CB7C16" w:rsidP="00C850C5">
      <w:pPr>
        <w:pStyle w:val="Paragraphedeliste"/>
        <w:numPr>
          <w:ilvl w:val="0"/>
          <w:numId w:val="71"/>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 xml:space="preserve">La construction d’une clôture provisoire en </w:t>
      </w:r>
      <w:proofErr w:type="gramStart"/>
      <w:r w:rsidRPr="00CB7C16">
        <w:rPr>
          <w:rFonts w:ascii="Bookman Old Style" w:hAnsi="Bookman Old Style"/>
          <w:sz w:val="20"/>
        </w:rPr>
        <w:t>contrevents;</w:t>
      </w:r>
      <w:proofErr w:type="gramEnd"/>
    </w:p>
    <w:p w14:paraId="096C6C86" w14:textId="77777777" w:rsidR="00CB7C16" w:rsidRPr="00CB7C16" w:rsidRDefault="00CB7C16" w:rsidP="00C850C5">
      <w:pPr>
        <w:pStyle w:val="Paragraphedeliste"/>
        <w:numPr>
          <w:ilvl w:val="0"/>
          <w:numId w:val="71"/>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La construction d’un magasin de stockage sur le site ;</w:t>
      </w:r>
    </w:p>
    <w:p w14:paraId="1F8C0D86" w14:textId="77777777" w:rsidR="00CB7C16" w:rsidRPr="00CB7C16" w:rsidRDefault="00CB7C16" w:rsidP="00C850C5">
      <w:pPr>
        <w:pStyle w:val="Paragraphedeliste"/>
        <w:numPr>
          <w:ilvl w:val="0"/>
          <w:numId w:val="71"/>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 xml:space="preserve">L’édification des baraques pour magasins de stockage, </w:t>
      </w:r>
    </w:p>
    <w:p w14:paraId="5AEF9409" w14:textId="77777777" w:rsidR="00CB7C16" w:rsidRPr="00CB7C16" w:rsidRDefault="00CB7C16" w:rsidP="00C850C5">
      <w:pPr>
        <w:pStyle w:val="Paragraphedeliste"/>
        <w:numPr>
          <w:ilvl w:val="0"/>
          <w:numId w:val="71"/>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 xml:space="preserve">Une salle de réunion avec un tableau d’affichage des plans et du planning placé en permanence, </w:t>
      </w:r>
    </w:p>
    <w:p w14:paraId="340F0C9D" w14:textId="77777777" w:rsidR="00CB7C16" w:rsidRPr="00CB7C16" w:rsidRDefault="00CB7C16" w:rsidP="00C850C5">
      <w:pPr>
        <w:pStyle w:val="Paragraphedeliste"/>
        <w:numPr>
          <w:ilvl w:val="0"/>
          <w:numId w:val="71"/>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 xml:space="preserve">Les vestiaires des ouvriers, </w:t>
      </w:r>
    </w:p>
    <w:p w14:paraId="4063B9BA" w14:textId="77777777" w:rsidR="00CB7C16" w:rsidRPr="00CB7C16" w:rsidRDefault="00CB7C16" w:rsidP="00C850C5">
      <w:pPr>
        <w:pStyle w:val="Paragraphedeliste"/>
        <w:numPr>
          <w:ilvl w:val="0"/>
          <w:numId w:val="71"/>
        </w:numPr>
        <w:suppressAutoHyphens w:val="0"/>
        <w:overflowPunct/>
        <w:autoSpaceDE/>
        <w:autoSpaceDN/>
        <w:adjustRightInd/>
        <w:spacing w:before="120" w:after="120"/>
        <w:contextualSpacing w:val="0"/>
        <w:textAlignment w:val="auto"/>
        <w:rPr>
          <w:rFonts w:ascii="Bookman Old Style" w:hAnsi="Bookman Old Style"/>
          <w:sz w:val="20"/>
        </w:rPr>
      </w:pPr>
      <w:bookmarkStart w:id="69" w:name="_Toc463358389"/>
      <w:bookmarkStart w:id="70" w:name="_Toc468941957"/>
      <w:r w:rsidRPr="00CB7C16">
        <w:rPr>
          <w:rFonts w:ascii="Bookman Old Style" w:hAnsi="Bookman Old Style"/>
          <w:sz w:val="20"/>
        </w:rPr>
        <w:t>Les latrines provisoires</w:t>
      </w:r>
    </w:p>
    <w:p w14:paraId="4CD8F47A" w14:textId="77777777" w:rsidR="00CB7C16" w:rsidRPr="00CB7C16" w:rsidRDefault="00CB7C16" w:rsidP="00C850C5">
      <w:pPr>
        <w:pStyle w:val="Paragraphedeliste"/>
        <w:numPr>
          <w:ilvl w:val="0"/>
          <w:numId w:val="71"/>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La création d’un pont d’eau</w:t>
      </w:r>
    </w:p>
    <w:p w14:paraId="3A27D957" w14:textId="77777777" w:rsidR="00CB7C16" w:rsidRPr="00CB7C16" w:rsidRDefault="00CB7C16" w:rsidP="00C850C5">
      <w:pPr>
        <w:pStyle w:val="Paragraphedeliste"/>
        <w:numPr>
          <w:ilvl w:val="0"/>
          <w:numId w:val="71"/>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Le raccordement au réseau électrique</w:t>
      </w:r>
    </w:p>
    <w:p w14:paraId="485C4C13" w14:textId="77777777" w:rsidR="00CB7C16" w:rsidRPr="009922B0" w:rsidRDefault="00CB7C16" w:rsidP="009922B0">
      <w:pPr>
        <w:pStyle w:val="Titre2"/>
        <w:spacing w:before="120" w:after="120"/>
        <w:rPr>
          <w:rFonts w:ascii="Bookman Old Style" w:hAnsi="Bookman Old Style"/>
          <w:sz w:val="20"/>
        </w:rPr>
      </w:pPr>
      <w:bookmarkStart w:id="71" w:name="_Toc237587438"/>
      <w:bookmarkEnd w:id="69"/>
      <w:bookmarkEnd w:id="70"/>
      <w:r w:rsidRPr="00CB7C16">
        <w:rPr>
          <w:rFonts w:ascii="Bookman Old Style" w:hAnsi="Bookman Old Style"/>
          <w:sz w:val="20"/>
        </w:rPr>
        <w:t>Article 9.</w:t>
      </w:r>
      <w:r w:rsidRPr="00CB7C16">
        <w:rPr>
          <w:rFonts w:ascii="Bookman Old Style" w:hAnsi="Bookman Old Style"/>
          <w:sz w:val="20"/>
        </w:rPr>
        <w:tab/>
        <w:t xml:space="preserve">  IMPLANTATION DU BATIMENT</w:t>
      </w:r>
      <w:bookmarkEnd w:id="71"/>
    </w:p>
    <w:p w14:paraId="17DF5650"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L'implantation du bâtiment sera assurée par l'Entreprise, et approuvée par le Maître d’œuvre avant tout commencement des travaux</w:t>
      </w:r>
      <w:proofErr w:type="gramStart"/>
      <w:r w:rsidRPr="00CB7C16">
        <w:rPr>
          <w:rFonts w:ascii="Bookman Old Style" w:hAnsi="Bookman Old Style"/>
          <w:sz w:val="20"/>
        </w:rPr>
        <w:t>. .</w:t>
      </w:r>
      <w:proofErr w:type="gramEnd"/>
    </w:p>
    <w:p w14:paraId="6DFEF3A2"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L’Entrepreneur est responsable de l’implantation de l’ouvrage et il est également responsable des niveaux, alignements et dimensions des ouvrages exécutés selon les indications du plan d’implantation et du plan de masse. </w:t>
      </w:r>
    </w:p>
    <w:p w14:paraId="68D56D02"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Les côtes seront rattachées à une borne dont la conservation devra être assurée pendant tout le chantier. En cas d’erreur d’implantation ou de nivellement, l’Entrepreneur sera tenu d’exécuter à ses frais et quelle que soit leur importance tous les travaux nécessaires au rétablissement des ouvrages dans leur position prévue. Cette tache comprend :</w:t>
      </w:r>
    </w:p>
    <w:p w14:paraId="5EC3D9F0" w14:textId="77777777" w:rsidR="00CB7C16" w:rsidRPr="00CB7C16" w:rsidRDefault="00CB7C16" w:rsidP="00C850C5">
      <w:pPr>
        <w:pStyle w:val="Paragraphedeliste"/>
        <w:numPr>
          <w:ilvl w:val="0"/>
          <w:numId w:val="72"/>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 xml:space="preserve">La fourniture des </w:t>
      </w:r>
      <w:proofErr w:type="gramStart"/>
      <w:r w:rsidRPr="00CB7C16">
        <w:rPr>
          <w:rFonts w:ascii="Bookman Old Style" w:hAnsi="Bookman Old Style"/>
          <w:sz w:val="20"/>
        </w:rPr>
        <w:t>lattes  et</w:t>
      </w:r>
      <w:proofErr w:type="gramEnd"/>
      <w:r w:rsidRPr="00CB7C16">
        <w:rPr>
          <w:rFonts w:ascii="Bookman Old Style" w:hAnsi="Bookman Old Style"/>
          <w:sz w:val="20"/>
        </w:rPr>
        <w:t xml:space="preserve"> clous pour chaise d’implantation</w:t>
      </w:r>
    </w:p>
    <w:p w14:paraId="1A8CC1D4" w14:textId="77777777" w:rsidR="00CB7C16" w:rsidRPr="00CB7C16" w:rsidRDefault="00CB7C16" w:rsidP="00C850C5">
      <w:pPr>
        <w:pStyle w:val="Paragraphedeliste"/>
        <w:numPr>
          <w:ilvl w:val="0"/>
          <w:numId w:val="72"/>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La location du matériel topographique</w:t>
      </w:r>
    </w:p>
    <w:p w14:paraId="24F49C3D" w14:textId="77777777" w:rsidR="00CB7C16" w:rsidRPr="00CB7C16" w:rsidRDefault="00CB7C16" w:rsidP="00C850C5">
      <w:pPr>
        <w:pStyle w:val="Paragraphedeliste"/>
        <w:numPr>
          <w:ilvl w:val="0"/>
          <w:numId w:val="72"/>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sz w:val="20"/>
        </w:rPr>
        <w:t xml:space="preserve">La fourniture du petit </w:t>
      </w:r>
      <w:proofErr w:type="gramStart"/>
      <w:r w:rsidRPr="00CB7C16">
        <w:rPr>
          <w:rFonts w:ascii="Bookman Old Style" w:hAnsi="Bookman Old Style"/>
          <w:sz w:val="20"/>
        </w:rPr>
        <w:t>matériel  pour</w:t>
      </w:r>
      <w:proofErr w:type="gramEnd"/>
      <w:r w:rsidRPr="00CB7C16">
        <w:rPr>
          <w:rFonts w:ascii="Bookman Old Style" w:hAnsi="Bookman Old Style"/>
          <w:sz w:val="20"/>
        </w:rPr>
        <w:t xml:space="preserve">  tous les travaux d’implantation</w:t>
      </w:r>
    </w:p>
    <w:p w14:paraId="1DB90FEF" w14:textId="77777777" w:rsidR="00ED3DDF" w:rsidRPr="00957B75" w:rsidRDefault="00ED3DDF" w:rsidP="00ED3DDF">
      <w:pPr>
        <w:pStyle w:val="Titre2"/>
        <w:spacing w:before="120" w:after="120"/>
        <w:rPr>
          <w:rFonts w:ascii="Bookman Old Style" w:hAnsi="Bookman Old Style"/>
          <w:sz w:val="20"/>
        </w:rPr>
      </w:pPr>
      <w:bookmarkStart w:id="72" w:name="_Toc237587439"/>
      <w:bookmarkStart w:id="73" w:name="_Toc497292095"/>
      <w:r w:rsidRPr="009B04F0">
        <w:rPr>
          <w:rFonts w:ascii="Bookman Old Style" w:hAnsi="Bookman Old Style"/>
          <w:sz w:val="20"/>
        </w:rPr>
        <w:t>Article 10.</w:t>
      </w:r>
      <w:r w:rsidRPr="009B04F0">
        <w:rPr>
          <w:rFonts w:ascii="Bookman Old Style" w:hAnsi="Bookman Old Style"/>
          <w:sz w:val="20"/>
        </w:rPr>
        <w:tab/>
      </w:r>
      <w:r w:rsidRPr="00957B75">
        <w:rPr>
          <w:rFonts w:ascii="Bookman Old Style" w:hAnsi="Bookman Old Style"/>
          <w:sz w:val="20"/>
        </w:rPr>
        <w:t>TERRASSEMENTS</w:t>
      </w:r>
      <w:bookmarkEnd w:id="72"/>
    </w:p>
    <w:p w14:paraId="5FA51066"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Les travaux de terrassement comprennent l’ensemble des opérations de préparation, de décapage, de fouilles, de déblais, de remblais, de nivellement et de mise à niveau nécessaires à la réalisation des ouvrages prévus au présent marché.</w:t>
      </w:r>
    </w:p>
    <w:p w14:paraId="5A730B52"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Avant le démarrage des travaux, l’Entrepreneur fera établir, à ses frais, par un géomètre qualifié, le piquetage général des ouvrages. Les piquets seront rattachés en planimétrie et en altimétrie à des repères fixes et durables.</w:t>
      </w:r>
    </w:p>
    <w:p w14:paraId="0A8622B5"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L’Entrepreneur sera responsable de la conservation des repères et piquets pendant toute la durée des travaux. Il devra assurer, à ses frais, leur réimplantation ou leur déplacement lorsque les nécessités du chantier l’exigeront.</w:t>
      </w:r>
    </w:p>
    <w:p w14:paraId="56EE2C08"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Les terrassements seront exécutés conformément aux plans, aux cotes, aux profils et aux niveaux prescrits par les documents contractuels et sous le contrôle de la Maîtrise d’Œuvre.</w:t>
      </w:r>
    </w:p>
    <w:p w14:paraId="0A1C042E"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Les terres impropres à la réutilisation en remblais seront évacuées vers les lieux de dépôt agréés par le Maître d’Ouvrage ou la Maîtrise d’Œuvre.</w:t>
      </w:r>
    </w:p>
    <w:p w14:paraId="6FD900F2" w14:textId="77777777" w:rsidR="00ED3DDF" w:rsidRPr="00957B75" w:rsidRDefault="00ED3DDF" w:rsidP="00ED3DDF">
      <w:pPr>
        <w:pStyle w:val="Titre2"/>
        <w:spacing w:before="120" w:after="120"/>
        <w:rPr>
          <w:rFonts w:ascii="Bookman Old Style" w:hAnsi="Bookman Old Style"/>
          <w:sz w:val="20"/>
        </w:rPr>
      </w:pPr>
      <w:bookmarkStart w:id="74" w:name="_Toc237587440"/>
      <w:r w:rsidRPr="00957B75">
        <w:rPr>
          <w:rFonts w:ascii="Bookman Old Style" w:hAnsi="Bookman Old Style"/>
          <w:sz w:val="20"/>
        </w:rPr>
        <w:t>Article 10.1</w:t>
      </w:r>
      <w:r w:rsidRPr="00957B75">
        <w:rPr>
          <w:rFonts w:ascii="Bookman Old Style" w:hAnsi="Bookman Old Style"/>
          <w:sz w:val="20"/>
        </w:rPr>
        <w:tab/>
        <w:t xml:space="preserve"> Décapage de la terre végétale et nivellement de la plateforme</w:t>
      </w:r>
      <w:bookmarkEnd w:id="74"/>
    </w:p>
    <w:p w14:paraId="73063281" w14:textId="77777777" w:rsidR="00ED3DDF" w:rsidRPr="00957B75" w:rsidRDefault="00ED3DDF" w:rsidP="00ED3DDF">
      <w:pPr>
        <w:pStyle w:val="NormalWeb"/>
        <w:spacing w:before="0" w:beforeAutospacing="0" w:after="0" w:afterAutospacing="0"/>
        <w:jc w:val="both"/>
        <w:rPr>
          <w:rFonts w:ascii="Book Antiqua" w:hAnsi="Book Antiqua" w:cs="Times New Roman"/>
          <w:sz w:val="22"/>
        </w:rPr>
      </w:pPr>
      <w:r w:rsidRPr="00957B75">
        <w:rPr>
          <w:rFonts w:ascii="Book Antiqua" w:hAnsi="Book Antiqua" w:cs="Times New Roman"/>
          <w:sz w:val="22"/>
        </w:rPr>
        <w:t xml:space="preserve">Les travaux </w:t>
      </w:r>
      <w:proofErr w:type="spellStart"/>
      <w:proofErr w:type="gramStart"/>
      <w:r w:rsidRPr="00957B75">
        <w:rPr>
          <w:rFonts w:ascii="Book Antiqua" w:hAnsi="Book Antiqua" w:cs="Times New Roman"/>
          <w:sz w:val="22"/>
        </w:rPr>
        <w:t>comprennent</w:t>
      </w:r>
      <w:proofErr w:type="spellEnd"/>
      <w:r w:rsidRPr="00957B75">
        <w:rPr>
          <w:rFonts w:ascii="Book Antiqua" w:hAnsi="Book Antiqua" w:cs="Times New Roman"/>
          <w:sz w:val="22"/>
        </w:rPr>
        <w:t xml:space="preserve"> :</w:t>
      </w:r>
      <w:proofErr w:type="gramEnd"/>
    </w:p>
    <w:p w14:paraId="4FCC82F6" w14:textId="77777777" w:rsidR="00ED3DDF" w:rsidRPr="00957B75" w:rsidRDefault="00ED3DDF" w:rsidP="00ED3DDF">
      <w:pPr>
        <w:pStyle w:val="NormalWeb"/>
        <w:numPr>
          <w:ilvl w:val="0"/>
          <w:numId w:val="120"/>
        </w:numPr>
        <w:spacing w:before="0" w:beforeAutospacing="0" w:after="0" w:afterAutospacing="0"/>
        <w:jc w:val="both"/>
        <w:rPr>
          <w:rFonts w:ascii="Book Antiqua" w:hAnsi="Book Antiqua" w:cs="Times New Roman"/>
          <w:sz w:val="22"/>
          <w:lang w:val="fr-FR"/>
        </w:rPr>
      </w:pPr>
      <w:proofErr w:type="gramStart"/>
      <w:r w:rsidRPr="00957B75">
        <w:rPr>
          <w:rFonts w:ascii="Book Antiqua" w:hAnsi="Book Antiqua" w:cs="Times New Roman"/>
          <w:sz w:val="22"/>
          <w:lang w:val="fr-FR"/>
        </w:rPr>
        <w:t>l’enlèvement</w:t>
      </w:r>
      <w:proofErr w:type="gramEnd"/>
      <w:r w:rsidRPr="00957B75">
        <w:rPr>
          <w:rFonts w:ascii="Book Antiqua" w:hAnsi="Book Antiqua" w:cs="Times New Roman"/>
          <w:sz w:val="22"/>
          <w:lang w:val="fr-FR"/>
        </w:rPr>
        <w:t xml:space="preserve"> de la végétation, des herbes, racines, débris et autres matières organiques ;</w:t>
      </w:r>
    </w:p>
    <w:p w14:paraId="73C8FA32" w14:textId="77777777" w:rsidR="00ED3DDF" w:rsidRPr="00957B75" w:rsidRDefault="00ED3DDF" w:rsidP="00ED3DDF">
      <w:pPr>
        <w:pStyle w:val="NormalWeb"/>
        <w:numPr>
          <w:ilvl w:val="0"/>
          <w:numId w:val="120"/>
        </w:numPr>
        <w:spacing w:before="0" w:beforeAutospacing="0" w:after="0" w:afterAutospacing="0"/>
        <w:jc w:val="both"/>
        <w:rPr>
          <w:rFonts w:ascii="Book Antiqua" w:hAnsi="Book Antiqua" w:cs="Times New Roman"/>
          <w:sz w:val="22"/>
          <w:lang w:val="fr-FR"/>
        </w:rPr>
      </w:pPr>
      <w:proofErr w:type="gramStart"/>
      <w:r w:rsidRPr="00957B75">
        <w:rPr>
          <w:rFonts w:ascii="Book Antiqua" w:hAnsi="Book Antiqua" w:cs="Times New Roman"/>
          <w:sz w:val="22"/>
          <w:lang w:val="fr-FR"/>
        </w:rPr>
        <w:t>le</w:t>
      </w:r>
      <w:proofErr w:type="gramEnd"/>
      <w:r w:rsidRPr="00957B75">
        <w:rPr>
          <w:rFonts w:ascii="Book Antiqua" w:hAnsi="Book Antiqua" w:cs="Times New Roman"/>
          <w:sz w:val="22"/>
          <w:lang w:val="fr-FR"/>
        </w:rPr>
        <w:t xml:space="preserve"> décapage de la terre végétale sur l’emprise des ouvrages ;</w:t>
      </w:r>
    </w:p>
    <w:p w14:paraId="00334069" w14:textId="77777777" w:rsidR="00ED3DDF" w:rsidRPr="00957B75" w:rsidRDefault="00ED3DDF" w:rsidP="00ED3DDF">
      <w:pPr>
        <w:pStyle w:val="NormalWeb"/>
        <w:numPr>
          <w:ilvl w:val="0"/>
          <w:numId w:val="120"/>
        </w:numPr>
        <w:spacing w:before="0" w:beforeAutospacing="0" w:after="0" w:afterAutospacing="0"/>
        <w:jc w:val="both"/>
        <w:rPr>
          <w:rFonts w:ascii="Book Antiqua" w:hAnsi="Book Antiqua" w:cs="Times New Roman"/>
          <w:sz w:val="22"/>
          <w:lang w:val="fr-FR"/>
        </w:rPr>
      </w:pPr>
      <w:proofErr w:type="gramStart"/>
      <w:r w:rsidRPr="00957B75">
        <w:rPr>
          <w:rFonts w:ascii="Book Antiqua" w:hAnsi="Book Antiqua" w:cs="Times New Roman"/>
          <w:sz w:val="22"/>
          <w:lang w:val="fr-FR"/>
        </w:rPr>
        <w:lastRenderedPageBreak/>
        <w:t>le</w:t>
      </w:r>
      <w:proofErr w:type="gramEnd"/>
      <w:r w:rsidRPr="00957B75">
        <w:rPr>
          <w:rFonts w:ascii="Book Antiqua" w:hAnsi="Book Antiqua" w:cs="Times New Roman"/>
          <w:sz w:val="22"/>
          <w:lang w:val="fr-FR"/>
        </w:rPr>
        <w:t xml:space="preserve"> chargement, le transport et la mise en dépôt des terres décapées en un lieu désigné ou agréé par le Maître d’Ouvrage ;</w:t>
      </w:r>
    </w:p>
    <w:p w14:paraId="493AB384" w14:textId="77777777" w:rsidR="00ED3DDF" w:rsidRPr="00957B75" w:rsidRDefault="00ED3DDF" w:rsidP="00ED3DDF">
      <w:pPr>
        <w:pStyle w:val="NormalWeb"/>
        <w:numPr>
          <w:ilvl w:val="0"/>
          <w:numId w:val="120"/>
        </w:numPr>
        <w:spacing w:before="0" w:beforeAutospacing="0" w:after="0" w:afterAutospacing="0"/>
        <w:jc w:val="both"/>
        <w:rPr>
          <w:rFonts w:ascii="Book Antiqua" w:hAnsi="Book Antiqua" w:cs="Times New Roman"/>
          <w:sz w:val="22"/>
          <w:lang w:val="fr-FR"/>
        </w:rPr>
      </w:pPr>
      <w:proofErr w:type="gramStart"/>
      <w:r w:rsidRPr="00957B75">
        <w:rPr>
          <w:rFonts w:ascii="Book Antiqua" w:hAnsi="Book Antiqua" w:cs="Times New Roman"/>
          <w:sz w:val="22"/>
          <w:lang w:val="fr-FR"/>
        </w:rPr>
        <w:t>le</w:t>
      </w:r>
      <w:proofErr w:type="gramEnd"/>
      <w:r w:rsidRPr="00957B75">
        <w:rPr>
          <w:rFonts w:ascii="Book Antiqua" w:hAnsi="Book Antiqua" w:cs="Times New Roman"/>
          <w:sz w:val="22"/>
          <w:lang w:val="fr-FR"/>
        </w:rPr>
        <w:t xml:space="preserve"> nivellement et le réglage général de la plateforme ;</w:t>
      </w:r>
    </w:p>
    <w:p w14:paraId="6C05B1B5" w14:textId="77777777" w:rsidR="00ED3DDF" w:rsidRPr="00957B75" w:rsidRDefault="00ED3DDF" w:rsidP="00ED3DDF">
      <w:pPr>
        <w:pStyle w:val="NormalWeb"/>
        <w:numPr>
          <w:ilvl w:val="0"/>
          <w:numId w:val="120"/>
        </w:numPr>
        <w:spacing w:before="0" w:beforeAutospacing="0" w:after="0" w:afterAutospacing="0"/>
        <w:jc w:val="both"/>
        <w:rPr>
          <w:rFonts w:ascii="Book Antiqua" w:hAnsi="Book Antiqua" w:cs="Times New Roman"/>
          <w:sz w:val="22"/>
          <w:lang w:val="fr-FR"/>
        </w:rPr>
      </w:pPr>
      <w:proofErr w:type="gramStart"/>
      <w:r w:rsidRPr="00957B75">
        <w:rPr>
          <w:rFonts w:ascii="Book Antiqua" w:hAnsi="Book Antiqua" w:cs="Times New Roman"/>
          <w:sz w:val="22"/>
          <w:lang w:val="fr-FR"/>
        </w:rPr>
        <w:t>l’exécution</w:t>
      </w:r>
      <w:proofErr w:type="gramEnd"/>
      <w:r w:rsidRPr="00957B75">
        <w:rPr>
          <w:rFonts w:ascii="Book Antiqua" w:hAnsi="Book Antiqua" w:cs="Times New Roman"/>
          <w:sz w:val="22"/>
          <w:lang w:val="fr-FR"/>
        </w:rPr>
        <w:t xml:space="preserve"> des déblais nécessaires pour obtenir les niveaux prescrits par les plans.</w:t>
      </w:r>
    </w:p>
    <w:p w14:paraId="317F646A"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La terre végétale ne devra en aucun cas être utilisée comme matériau de remblai sous les ouvrages ou sous les dallages.</w:t>
      </w:r>
    </w:p>
    <w:p w14:paraId="7F3C137E"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Après décapage et nivellement, la plateforme devra être débarrassée de tout matériau impropre et présenter une surface suffisamment régulière et stable pour permettre la réalisation des ouvrages suivants.</w:t>
      </w:r>
    </w:p>
    <w:p w14:paraId="3EC4B293" w14:textId="77777777" w:rsidR="00ED3DDF" w:rsidRPr="00957B75" w:rsidRDefault="00ED3DDF" w:rsidP="00ED3DDF">
      <w:pPr>
        <w:pStyle w:val="Titre2"/>
        <w:spacing w:before="120" w:after="120"/>
        <w:rPr>
          <w:rFonts w:ascii="Bookman Old Style" w:hAnsi="Bookman Old Style"/>
          <w:sz w:val="20"/>
        </w:rPr>
      </w:pPr>
      <w:bookmarkStart w:id="75" w:name="_Toc237587441"/>
      <w:r w:rsidRPr="00957B75">
        <w:rPr>
          <w:rFonts w:ascii="Bookman Old Style" w:hAnsi="Bookman Old Style"/>
          <w:sz w:val="20"/>
        </w:rPr>
        <w:t>Article 10.2</w:t>
      </w:r>
      <w:r w:rsidRPr="00957B75">
        <w:rPr>
          <w:rFonts w:ascii="Bookman Old Style" w:hAnsi="Bookman Old Style"/>
          <w:sz w:val="20"/>
        </w:rPr>
        <w:tab/>
        <w:t xml:space="preserve"> Fouilles en puits</w:t>
      </w:r>
      <w:bookmarkEnd w:id="75"/>
    </w:p>
    <w:p w14:paraId="1B03772A"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Les fouilles en puits seront exécutées pour la réalisation des fondations ponctuelles, conformément aux plans d’exécution et aux prescriptions de la Maîtrise d’Œuvre.</w:t>
      </w:r>
    </w:p>
    <w:p w14:paraId="6EFF3DDA"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Les fouilles seront descendues jusqu’à atteindre un sol présentant une portance et une stabilité suffisantes pour assurer la bonne tenue de l’ouvrage. Le fond de fouille devra être constitué d’un sol homogène et non remanié.</w:t>
      </w:r>
    </w:p>
    <w:p w14:paraId="50F4CBDB"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 xml:space="preserve">Pour faciliter la mise en œuvre, les dimensions minimales des fouilles ne seront pas inférieures à </w:t>
      </w:r>
      <w:r w:rsidRPr="00957B75">
        <w:rPr>
          <w:rStyle w:val="lev"/>
          <w:rFonts w:ascii="Book Antiqua" w:hAnsi="Book Antiqua" w:cs="Times New Roman"/>
          <w:sz w:val="22"/>
          <w:lang w:val="fr-FR"/>
        </w:rPr>
        <w:t>80 cm × 80 cm</w:t>
      </w:r>
      <w:r w:rsidRPr="00957B75">
        <w:rPr>
          <w:rFonts w:ascii="Book Antiqua" w:hAnsi="Book Antiqua" w:cs="Times New Roman"/>
          <w:sz w:val="22"/>
          <w:lang w:val="fr-FR"/>
        </w:rPr>
        <w:t xml:space="preserve">, sauf prescriptions contraires des plans d’exécution. Dans tous les cas, leur profondeur ne sera pas inférieure à </w:t>
      </w:r>
      <w:r w:rsidRPr="00957B75">
        <w:rPr>
          <w:rStyle w:val="lev"/>
          <w:rFonts w:ascii="Book Antiqua" w:hAnsi="Book Antiqua" w:cs="Times New Roman"/>
          <w:sz w:val="22"/>
          <w:lang w:val="fr-FR"/>
        </w:rPr>
        <w:t>60 cm</w:t>
      </w:r>
      <w:r w:rsidRPr="00957B75">
        <w:rPr>
          <w:rFonts w:ascii="Book Antiqua" w:hAnsi="Book Antiqua" w:cs="Times New Roman"/>
          <w:sz w:val="22"/>
          <w:lang w:val="fr-FR"/>
        </w:rPr>
        <w:t>, sauf indication spécifique résultant de l’étude géotechnique ou des plans de fondation.</w:t>
      </w:r>
    </w:p>
    <w:p w14:paraId="5A3D6D8B"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Les parois des fouilles seront soigneusement dressées et les fonds parfaitement nivelés, débarrassés de toute terre meuble, eau stagnante, matière organique ou matériau impropre.</w:t>
      </w:r>
    </w:p>
    <w:p w14:paraId="01A0574D"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Le réglage des fonds de fouilles aux cotes définitives sera effectué avec les instruments topographiques appropriés. La vérification des dimensions, de l’alignement, des niveaux et de la qualité du sol d’assise sera effectuée avant tout bétonnage.</w:t>
      </w:r>
    </w:p>
    <w:p w14:paraId="7F41C45D"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Toute fouille présentant un fond instable, détrempé ou insuffisamment portant devra faire l’objet d’une reprise appropriée après accord de la Maîtrise d’Œuvre.</w:t>
      </w:r>
    </w:p>
    <w:p w14:paraId="1917281D"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Les eaux éventuellement rencontrées dans les fouilles seront évacuées par tous moyens appropriés afin de maintenir les fonds de fouilles dans des conditions permettant l’exécution correcte des fondations.</w:t>
      </w:r>
    </w:p>
    <w:p w14:paraId="286A9703" w14:textId="77777777" w:rsidR="00ED3DDF" w:rsidRPr="00957B75" w:rsidRDefault="00ED3DDF" w:rsidP="00ED3DDF">
      <w:pPr>
        <w:pStyle w:val="Titre2"/>
        <w:spacing w:before="120" w:after="120"/>
        <w:rPr>
          <w:rFonts w:ascii="Bookman Old Style" w:hAnsi="Bookman Old Style"/>
          <w:sz w:val="20"/>
        </w:rPr>
      </w:pPr>
      <w:bookmarkStart w:id="76" w:name="_Toc237587442"/>
      <w:r w:rsidRPr="00957B75">
        <w:rPr>
          <w:rFonts w:ascii="Bookman Old Style" w:hAnsi="Bookman Old Style"/>
          <w:sz w:val="20"/>
        </w:rPr>
        <w:t>Article 10.3</w:t>
      </w:r>
      <w:r w:rsidRPr="00957B75">
        <w:rPr>
          <w:rFonts w:ascii="Bookman Old Style" w:hAnsi="Bookman Old Style"/>
          <w:sz w:val="20"/>
        </w:rPr>
        <w:tab/>
        <w:t>Fouilles en rigoles</w:t>
      </w:r>
      <w:bookmarkEnd w:id="76"/>
    </w:p>
    <w:p w14:paraId="1C300397"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Les fouilles en rigoles sont destinées notamment à la réalisation des fondations continues, des murs de soubassement, des longrines et, le cas échéant, des chaînages ou autres ouvrages enterrés prévus aux plans.</w:t>
      </w:r>
    </w:p>
    <w:p w14:paraId="790685DA"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 xml:space="preserve">La largeur des fouilles ne sera pas inférieure à </w:t>
      </w:r>
      <w:r w:rsidRPr="00957B75">
        <w:rPr>
          <w:rStyle w:val="lev"/>
          <w:rFonts w:ascii="Book Antiqua" w:hAnsi="Book Antiqua" w:cs="Times New Roman"/>
          <w:sz w:val="22"/>
          <w:lang w:val="fr-FR"/>
        </w:rPr>
        <w:t>60 cm</w:t>
      </w:r>
      <w:r w:rsidRPr="00957B75">
        <w:rPr>
          <w:rFonts w:ascii="Book Antiqua" w:hAnsi="Book Antiqua" w:cs="Times New Roman"/>
          <w:sz w:val="22"/>
          <w:lang w:val="fr-FR"/>
        </w:rPr>
        <w:t>, sauf prescriptions particulières des plans d’exécution ou nécessité technique dûment approuvée par la Maîtrise d’Œuvre.</w:t>
      </w:r>
    </w:p>
    <w:p w14:paraId="0A49FFC6"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Les fouilles seront exécutées suivant les tracés, dimensions, profondeurs et niveaux indiqués sur les plans.</w:t>
      </w:r>
    </w:p>
    <w:p w14:paraId="53E600E8"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Les fonds seront soigneusement nivelés, débarrassés des terres meubles et de tout matériau impropre. Ils devront être maintenus propres et stables jusqu’à la mise en œuvre des ouvrages de fondation.</w:t>
      </w:r>
    </w:p>
    <w:p w14:paraId="39BDA40A"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Avant tout bétonnage, l’Entrepreneur devra faire réceptionner les fonds de fouilles par la Maîtrise d’Œuvre.</w:t>
      </w:r>
    </w:p>
    <w:p w14:paraId="3B4AF2B8"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 xml:space="preserve">Toute </w:t>
      </w:r>
      <w:proofErr w:type="spellStart"/>
      <w:r w:rsidRPr="00957B75">
        <w:rPr>
          <w:rFonts w:ascii="Book Antiqua" w:hAnsi="Book Antiqua" w:cs="Times New Roman"/>
          <w:sz w:val="22"/>
          <w:lang w:val="fr-FR"/>
        </w:rPr>
        <w:t>surprofondeur</w:t>
      </w:r>
      <w:proofErr w:type="spellEnd"/>
      <w:r w:rsidRPr="00957B75">
        <w:rPr>
          <w:rFonts w:ascii="Book Antiqua" w:hAnsi="Book Antiqua" w:cs="Times New Roman"/>
          <w:sz w:val="22"/>
          <w:lang w:val="fr-FR"/>
        </w:rPr>
        <w:t xml:space="preserve"> résultant d’une erreur d’exécution de l’Entrepreneur sera reprise à ses frais, selon une solution approuvée par la Maîtrise d’Œuvre.</w:t>
      </w:r>
    </w:p>
    <w:p w14:paraId="454E4393" w14:textId="77777777" w:rsidR="00ED3DDF" w:rsidRPr="00957B75" w:rsidRDefault="00ED3DDF" w:rsidP="00ED3DDF">
      <w:pPr>
        <w:pStyle w:val="Titre2"/>
        <w:spacing w:before="120" w:after="120"/>
        <w:rPr>
          <w:rFonts w:ascii="Bookman Old Style" w:hAnsi="Bookman Old Style"/>
          <w:sz w:val="20"/>
        </w:rPr>
      </w:pPr>
      <w:bookmarkStart w:id="77" w:name="_Toc237587443"/>
      <w:r w:rsidRPr="00957B75">
        <w:rPr>
          <w:rFonts w:ascii="Bookman Old Style" w:hAnsi="Bookman Old Style"/>
          <w:sz w:val="20"/>
        </w:rPr>
        <w:t>Article 10.4</w:t>
      </w:r>
      <w:r w:rsidRPr="00957B75">
        <w:rPr>
          <w:rFonts w:ascii="Bookman Old Style" w:hAnsi="Bookman Old Style"/>
          <w:sz w:val="20"/>
        </w:rPr>
        <w:tab/>
        <w:t>Remblai sous dallage</w:t>
      </w:r>
      <w:bookmarkEnd w:id="77"/>
    </w:p>
    <w:p w14:paraId="66834A39"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Les remblais sous dallage seront réalisés avec des matériaux sélectionnés, propres, homogènes et exempts de matières organiques, déchets, racines, argiles excessivement plastiques ou tout autre matériau susceptible de compromettre la stabilité du dallage.</w:t>
      </w:r>
    </w:p>
    <w:p w14:paraId="55C35528"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lastRenderedPageBreak/>
        <w:t>Les matériaux de remblai devront être soumis préalablement à l’approbation de la Maîtrise d’Œuvre.</w:t>
      </w:r>
    </w:p>
    <w:p w14:paraId="41A6C150"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 xml:space="preserve">La mise en œuvre sera effectuée par couches successives d’une épaisseur maximale de </w:t>
      </w:r>
      <w:r w:rsidRPr="00957B75">
        <w:rPr>
          <w:rStyle w:val="lev"/>
          <w:rFonts w:ascii="Book Antiqua" w:hAnsi="Book Antiqua" w:cs="Times New Roman"/>
          <w:sz w:val="22"/>
          <w:lang w:val="fr-FR"/>
        </w:rPr>
        <w:t>20 cm après compactage</w:t>
      </w:r>
      <w:r w:rsidRPr="00957B75">
        <w:rPr>
          <w:rFonts w:ascii="Book Antiqua" w:hAnsi="Book Antiqua" w:cs="Times New Roman"/>
          <w:sz w:val="22"/>
          <w:lang w:val="fr-FR"/>
        </w:rPr>
        <w:t>, sauf prescription contraire de l’étude géotechnique ou des plans d’exécution.</w:t>
      </w:r>
    </w:p>
    <w:p w14:paraId="3552F57A"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Chaque couche sera convenablement arrosée, si nécessaire, puis compactée au moyen d’un compacteur manuel ou de tout autre matériel approprié, jusqu’à obtention d’une compacité satisfaisante.</w:t>
      </w:r>
    </w:p>
    <w:p w14:paraId="4AA013E0"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Le niveau et la planéité de la plateforme seront contrôlés après compactage. Aucune couche supplémentaire ne pourra être mise en œuvre avant réception de la couche précédente par la Maîtrise d’Œuvre.</w:t>
      </w:r>
    </w:p>
    <w:p w14:paraId="7A2747F2"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Les remblais devront être réalisés de manière à éviter tout tassement ultérieur susceptible d’entraîner des fissurations ou des désordres du dallage.</w:t>
      </w:r>
    </w:p>
    <w:p w14:paraId="50000B5F"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La qualité des matériaux, leur teneur en eau et leur degré de compactage devront être conformes aux prescriptions du projet et, lorsque cela est requis, aux résultats des essais de laboratoire ou aux spécifications géotechniques.</w:t>
      </w:r>
    </w:p>
    <w:p w14:paraId="2CC10A1D" w14:textId="77777777" w:rsidR="00ED3DDF" w:rsidRPr="00957B75" w:rsidRDefault="00ED3DDF" w:rsidP="00ED3DDF">
      <w:pPr>
        <w:pStyle w:val="NormalWeb"/>
        <w:spacing w:before="0" w:beforeAutospacing="0" w:after="0" w:afterAutospacing="0"/>
        <w:jc w:val="both"/>
        <w:rPr>
          <w:rFonts w:ascii="Book Antiqua" w:hAnsi="Book Antiqua" w:cs="Times New Roman"/>
          <w:sz w:val="22"/>
          <w:lang w:val="fr-FR"/>
        </w:rPr>
      </w:pPr>
      <w:r w:rsidRPr="00957B75">
        <w:rPr>
          <w:rFonts w:ascii="Book Antiqua" w:hAnsi="Book Antiqua" w:cs="Times New Roman"/>
          <w:sz w:val="22"/>
          <w:lang w:val="fr-FR"/>
        </w:rPr>
        <w:t>Tout remblai présentant une mauvaise compacité, une humidité excessive ou des matériaux impropres sera décompacté, purgé et repris aux frais de l’Entrepreneur.</w:t>
      </w:r>
    </w:p>
    <w:p w14:paraId="6666BA02" w14:textId="77777777" w:rsidR="00CB7C16" w:rsidRPr="00CB7C16" w:rsidRDefault="00CB7C16" w:rsidP="0087078F">
      <w:pPr>
        <w:pStyle w:val="Titre2"/>
        <w:spacing w:before="120" w:after="120"/>
        <w:rPr>
          <w:rFonts w:ascii="Bookman Old Style" w:hAnsi="Bookman Old Style"/>
          <w:sz w:val="20"/>
        </w:rPr>
      </w:pPr>
      <w:bookmarkStart w:id="78" w:name="_Toc237587444"/>
      <w:bookmarkEnd w:id="73"/>
      <w:r w:rsidRPr="00CB7C16">
        <w:rPr>
          <w:rFonts w:ascii="Bookman Old Style" w:hAnsi="Bookman Old Style"/>
          <w:sz w:val="20"/>
        </w:rPr>
        <w:t>Article 10.</w:t>
      </w:r>
      <w:r w:rsidRPr="00CB7C16">
        <w:rPr>
          <w:rFonts w:ascii="Bookman Old Style" w:hAnsi="Bookman Old Style"/>
          <w:sz w:val="20"/>
        </w:rPr>
        <w:tab/>
        <w:t>TRAVAUX DE BETONNAGE</w:t>
      </w:r>
      <w:bookmarkEnd w:id="78"/>
      <w:r w:rsidRPr="00CB7C16">
        <w:rPr>
          <w:rFonts w:ascii="Bookman Old Style" w:hAnsi="Bookman Old Style"/>
          <w:sz w:val="20"/>
        </w:rPr>
        <w:t xml:space="preserve"> </w:t>
      </w:r>
    </w:p>
    <w:p w14:paraId="0DFACDC7"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b/>
          <w:sz w:val="20"/>
        </w:rPr>
        <w:t>Article 10.1</w:t>
      </w:r>
      <w:r w:rsidRPr="00CB7C16">
        <w:rPr>
          <w:rFonts w:ascii="Bookman Old Style" w:hAnsi="Bookman Old Style"/>
          <w:b/>
          <w:sz w:val="20"/>
        </w:rPr>
        <w:tab/>
        <w:t xml:space="preserve">Prescriptions générales </w:t>
      </w:r>
    </w:p>
    <w:p w14:paraId="69B4F6C0" w14:textId="77777777" w:rsidR="00CB7C16" w:rsidRPr="00CB7C16" w:rsidRDefault="00CB7C16" w:rsidP="00C850C5">
      <w:pPr>
        <w:numPr>
          <w:ilvl w:val="0"/>
          <w:numId w:val="78"/>
        </w:numPr>
        <w:spacing w:before="120" w:after="120"/>
        <w:ind w:left="426" w:right="830" w:hanging="567"/>
        <w:jc w:val="both"/>
        <w:rPr>
          <w:rFonts w:ascii="Bookman Old Style" w:hAnsi="Bookman Old Style"/>
          <w:sz w:val="20"/>
        </w:rPr>
      </w:pPr>
      <w:r w:rsidRPr="00CB7C16">
        <w:rPr>
          <w:rFonts w:ascii="Bookman Old Style" w:hAnsi="Bookman Old Style"/>
          <w:sz w:val="20"/>
        </w:rPr>
        <w:t xml:space="preserve">Le béton fabriqué ou livré correspond à une des classes de résistance définies dans la norme européenne EN 206 rendue applicable au Cameroun. </w:t>
      </w:r>
    </w:p>
    <w:p w14:paraId="5E6B0B13" w14:textId="77777777" w:rsidR="00CB7C16" w:rsidRPr="00CB7C16" w:rsidRDefault="00CB7C16" w:rsidP="00C850C5">
      <w:pPr>
        <w:numPr>
          <w:ilvl w:val="0"/>
          <w:numId w:val="78"/>
        </w:numPr>
        <w:spacing w:before="120" w:after="120"/>
        <w:ind w:left="426" w:right="830" w:hanging="567"/>
        <w:jc w:val="both"/>
        <w:rPr>
          <w:rFonts w:ascii="Bookman Old Style" w:hAnsi="Bookman Old Style"/>
          <w:sz w:val="20"/>
        </w:rPr>
      </w:pPr>
      <w:r w:rsidRPr="00CB7C16">
        <w:rPr>
          <w:rFonts w:ascii="Bookman Old Style" w:hAnsi="Bookman Old Style"/>
          <w:sz w:val="20"/>
        </w:rPr>
        <w:t xml:space="preserve">Le béton doit être homogène, d'un dosage constant et d'une maniabilité suffisante pour s'adapter à la forme du coffrage et pour passer entre les armatures tout en les enrobant totalement sans subir de ségrégation, et tout en assurant la compacité du matériau. </w:t>
      </w:r>
    </w:p>
    <w:p w14:paraId="4B94C440" w14:textId="77777777" w:rsidR="00CB7C16" w:rsidRPr="00CB7C16" w:rsidRDefault="00CB7C16" w:rsidP="00C850C5">
      <w:pPr>
        <w:numPr>
          <w:ilvl w:val="0"/>
          <w:numId w:val="78"/>
        </w:numPr>
        <w:spacing w:before="120" w:after="120"/>
        <w:ind w:left="426" w:right="830" w:hanging="567"/>
        <w:jc w:val="both"/>
        <w:rPr>
          <w:rFonts w:ascii="Bookman Old Style" w:hAnsi="Bookman Old Style"/>
          <w:sz w:val="20"/>
        </w:rPr>
      </w:pPr>
      <w:r w:rsidRPr="00CB7C16">
        <w:rPr>
          <w:rFonts w:ascii="Bookman Old Style" w:hAnsi="Bookman Old Style"/>
          <w:sz w:val="20"/>
        </w:rPr>
        <w:t xml:space="preserve">La granulométrie est à adapter aux conditions données. </w:t>
      </w:r>
    </w:p>
    <w:p w14:paraId="253997C1" w14:textId="77777777" w:rsidR="00CB7C16" w:rsidRPr="00CB7C16" w:rsidRDefault="00CB7C16" w:rsidP="00C850C5">
      <w:pPr>
        <w:numPr>
          <w:ilvl w:val="0"/>
          <w:numId w:val="78"/>
        </w:numPr>
        <w:spacing w:before="120" w:after="120"/>
        <w:ind w:left="426" w:right="830" w:hanging="567"/>
        <w:jc w:val="both"/>
        <w:rPr>
          <w:rFonts w:ascii="Bookman Old Style" w:hAnsi="Bookman Old Style"/>
          <w:sz w:val="20"/>
        </w:rPr>
      </w:pPr>
      <w:r w:rsidRPr="00CB7C16">
        <w:rPr>
          <w:rFonts w:ascii="Bookman Old Style" w:hAnsi="Bookman Old Style"/>
          <w:sz w:val="20"/>
        </w:rPr>
        <w:t xml:space="preserve">L'écart maximal admis sur l'ouvrabilité du béton, mesuré à l'aide de la table à secousses normalisée est de plus ou moins deux centimètres par rapport à l'étalement défini lors de l'exécution de l'épreuve d'études. </w:t>
      </w:r>
    </w:p>
    <w:p w14:paraId="2D7F8C0C" w14:textId="77777777" w:rsidR="00CB7C16" w:rsidRPr="00CB7C16" w:rsidRDefault="00CB7C16" w:rsidP="004A16B0">
      <w:pPr>
        <w:spacing w:before="120" w:after="120"/>
        <w:ind w:right="830"/>
        <w:jc w:val="both"/>
        <w:rPr>
          <w:rFonts w:ascii="Bookman Old Style" w:hAnsi="Bookman Old Style"/>
          <w:sz w:val="20"/>
        </w:rPr>
      </w:pPr>
      <w:r w:rsidRPr="00CB7C16">
        <w:rPr>
          <w:rFonts w:ascii="Bookman Old Style" w:hAnsi="Bookman Old Style"/>
          <w:sz w:val="20"/>
        </w:rPr>
        <w:t xml:space="preserve">Le bétonnage d’un ouvrage ou d’une partie quelconque d’ouvrage ne sera autorisé que lorsque : </w:t>
      </w:r>
    </w:p>
    <w:p w14:paraId="112C8666" w14:textId="77777777" w:rsidR="00CB7C16" w:rsidRPr="00CB7C16" w:rsidRDefault="00CB7C16" w:rsidP="00C850C5">
      <w:pPr>
        <w:numPr>
          <w:ilvl w:val="0"/>
          <w:numId w:val="78"/>
        </w:numPr>
        <w:spacing w:before="120" w:after="120"/>
        <w:ind w:left="426" w:right="830" w:hanging="567"/>
        <w:jc w:val="both"/>
        <w:rPr>
          <w:rFonts w:ascii="Bookman Old Style" w:hAnsi="Bookman Old Style"/>
          <w:sz w:val="20"/>
        </w:rPr>
      </w:pPr>
      <w:r w:rsidRPr="00CB7C16">
        <w:rPr>
          <w:rFonts w:ascii="Bookman Old Style" w:hAnsi="Bookman Old Style"/>
          <w:sz w:val="20"/>
        </w:rPr>
        <w:t xml:space="preserve">La composition du béton sera approuvée par le Chef de service du marché, </w:t>
      </w:r>
    </w:p>
    <w:p w14:paraId="742CA8F4" w14:textId="77777777" w:rsidR="00CB7C16" w:rsidRPr="00CB7C16" w:rsidRDefault="00CB7C16" w:rsidP="00C850C5">
      <w:pPr>
        <w:numPr>
          <w:ilvl w:val="0"/>
          <w:numId w:val="78"/>
        </w:numPr>
        <w:spacing w:before="120" w:after="120"/>
        <w:ind w:left="426" w:right="830" w:hanging="567"/>
        <w:jc w:val="both"/>
        <w:rPr>
          <w:rFonts w:ascii="Bookman Old Style" w:hAnsi="Bookman Old Style"/>
          <w:sz w:val="20"/>
        </w:rPr>
      </w:pPr>
      <w:r w:rsidRPr="00CB7C16">
        <w:rPr>
          <w:rFonts w:ascii="Bookman Old Style" w:hAnsi="Bookman Old Style"/>
          <w:sz w:val="20"/>
        </w:rPr>
        <w:t xml:space="preserve">L’entreprise aura terminé tous les coffrages et disposé toutes les armatures pour cette partie de l’ouvrage, </w:t>
      </w:r>
    </w:p>
    <w:p w14:paraId="705A97CB" w14:textId="77777777" w:rsidR="00CB7C16" w:rsidRPr="00CB7C16" w:rsidRDefault="00CB7C16" w:rsidP="00C850C5">
      <w:pPr>
        <w:numPr>
          <w:ilvl w:val="0"/>
          <w:numId w:val="78"/>
        </w:numPr>
        <w:spacing w:before="120" w:after="120"/>
        <w:ind w:left="426" w:right="830" w:hanging="567"/>
        <w:jc w:val="both"/>
        <w:rPr>
          <w:rFonts w:ascii="Bookman Old Style" w:hAnsi="Bookman Old Style"/>
          <w:sz w:val="20"/>
        </w:rPr>
      </w:pPr>
      <w:r w:rsidRPr="00CB7C16">
        <w:rPr>
          <w:rFonts w:ascii="Bookman Old Style" w:hAnsi="Bookman Old Style"/>
          <w:sz w:val="20"/>
        </w:rPr>
        <w:t xml:space="preserve">L’entreprise aura approvisionné sur le chantier les quantités de matériaux nécessaires au travail concerné, ainsi que l’équipement en état de fonctionnement pour la fabrication, la mise en œuvre, la consolidation et la cure du béton, </w:t>
      </w:r>
    </w:p>
    <w:p w14:paraId="5E7E2A06" w14:textId="77777777" w:rsidR="00CB7C16" w:rsidRPr="00CB7C16" w:rsidRDefault="00CB7C16" w:rsidP="00C850C5">
      <w:pPr>
        <w:numPr>
          <w:ilvl w:val="0"/>
          <w:numId w:val="78"/>
        </w:numPr>
        <w:spacing w:before="120" w:after="120"/>
        <w:ind w:left="426" w:right="830" w:hanging="567"/>
        <w:jc w:val="both"/>
        <w:rPr>
          <w:rFonts w:ascii="Bookman Old Style" w:hAnsi="Bookman Old Style"/>
          <w:sz w:val="20"/>
        </w:rPr>
      </w:pPr>
      <w:r w:rsidRPr="00CB7C16">
        <w:rPr>
          <w:rFonts w:ascii="Bookman Old Style" w:hAnsi="Bookman Old Style"/>
          <w:sz w:val="20"/>
        </w:rPr>
        <w:t xml:space="preserve">Le Maître d’Œuvre aura vérifié les dimensions, cotes, alignements des coffrages et armatures. </w:t>
      </w:r>
    </w:p>
    <w:p w14:paraId="291F1BF2"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b/>
          <w:sz w:val="20"/>
        </w:rPr>
        <w:t>Article 10.2</w:t>
      </w:r>
      <w:r w:rsidRPr="00CB7C16">
        <w:rPr>
          <w:rFonts w:ascii="Bookman Old Style" w:hAnsi="Bookman Old Style"/>
          <w:b/>
          <w:sz w:val="20"/>
        </w:rPr>
        <w:tab/>
        <w:t xml:space="preserve">Composition nominale </w:t>
      </w:r>
    </w:p>
    <w:p w14:paraId="297FDEBE" w14:textId="77777777" w:rsidR="00CB7C16" w:rsidRPr="00CB7C16" w:rsidRDefault="00CB7C16" w:rsidP="004A16B0">
      <w:pPr>
        <w:spacing w:before="120" w:after="120"/>
        <w:ind w:right="1404"/>
        <w:jc w:val="both"/>
        <w:rPr>
          <w:rFonts w:ascii="Bookman Old Style" w:hAnsi="Bookman Old Style"/>
          <w:sz w:val="20"/>
        </w:rPr>
      </w:pPr>
      <w:r w:rsidRPr="00CB7C16">
        <w:rPr>
          <w:rFonts w:ascii="Bookman Old Style" w:hAnsi="Bookman Old Style"/>
          <w:sz w:val="20"/>
        </w:rPr>
        <w:t xml:space="preserve">L’entreprise communique pour acceptation par le maître d'ouvrage ou maître d'œuvre la formule nominale du béton. Elle précise : </w:t>
      </w:r>
    </w:p>
    <w:p w14:paraId="2990F1F9" w14:textId="77777777" w:rsidR="00CB7C16" w:rsidRPr="00CB7C16" w:rsidRDefault="00CB7C16" w:rsidP="00C850C5">
      <w:pPr>
        <w:numPr>
          <w:ilvl w:val="0"/>
          <w:numId w:val="78"/>
        </w:numPr>
        <w:spacing w:before="120" w:after="120"/>
        <w:ind w:left="426" w:right="830" w:hanging="567"/>
        <w:jc w:val="both"/>
        <w:rPr>
          <w:rFonts w:ascii="Bookman Old Style" w:hAnsi="Bookman Old Style"/>
          <w:sz w:val="20"/>
        </w:rPr>
      </w:pPr>
      <w:r w:rsidRPr="00CB7C16">
        <w:rPr>
          <w:rFonts w:ascii="Bookman Old Style" w:hAnsi="Bookman Old Style"/>
          <w:sz w:val="20"/>
        </w:rPr>
        <w:t xml:space="preserve">La dénomination suivant la norme appliquée </w:t>
      </w:r>
    </w:p>
    <w:p w14:paraId="389F93DB" w14:textId="77777777" w:rsidR="00CB7C16" w:rsidRPr="00CB7C16" w:rsidRDefault="00CB7C16" w:rsidP="00C850C5">
      <w:pPr>
        <w:numPr>
          <w:ilvl w:val="0"/>
          <w:numId w:val="78"/>
        </w:numPr>
        <w:spacing w:before="120" w:after="120"/>
        <w:ind w:left="426" w:right="830" w:hanging="567"/>
        <w:jc w:val="both"/>
        <w:rPr>
          <w:rFonts w:ascii="Bookman Old Style" w:hAnsi="Bookman Old Style"/>
          <w:sz w:val="20"/>
        </w:rPr>
      </w:pPr>
      <w:r w:rsidRPr="00CB7C16">
        <w:rPr>
          <w:rFonts w:ascii="Bookman Old Style" w:hAnsi="Bookman Old Style"/>
          <w:sz w:val="20"/>
        </w:rPr>
        <w:t xml:space="preserve">La nature, la qualité et l'origine des constituants du béton </w:t>
      </w:r>
    </w:p>
    <w:p w14:paraId="5CF80D73" w14:textId="77777777" w:rsidR="00CB7C16" w:rsidRPr="00CB7C16" w:rsidRDefault="00CB7C16" w:rsidP="00C850C5">
      <w:pPr>
        <w:numPr>
          <w:ilvl w:val="0"/>
          <w:numId w:val="78"/>
        </w:numPr>
        <w:spacing w:before="120" w:after="120"/>
        <w:ind w:left="426" w:right="830" w:hanging="567"/>
        <w:jc w:val="both"/>
        <w:rPr>
          <w:rFonts w:ascii="Bookman Old Style" w:hAnsi="Bookman Old Style"/>
          <w:sz w:val="20"/>
        </w:rPr>
      </w:pPr>
      <w:r w:rsidRPr="00CB7C16">
        <w:rPr>
          <w:rFonts w:ascii="Bookman Old Style" w:hAnsi="Bookman Old Style"/>
          <w:sz w:val="20"/>
        </w:rPr>
        <w:t xml:space="preserve">Les conditions et limites d'emploi en fonction de la température ; </w:t>
      </w:r>
    </w:p>
    <w:p w14:paraId="3328ED43" w14:textId="77777777" w:rsidR="00CB7C16" w:rsidRPr="00CB7C16" w:rsidRDefault="00CB7C16" w:rsidP="00C850C5">
      <w:pPr>
        <w:numPr>
          <w:ilvl w:val="0"/>
          <w:numId w:val="78"/>
        </w:numPr>
        <w:spacing w:before="120" w:after="120"/>
        <w:ind w:left="426" w:right="830" w:hanging="567"/>
        <w:jc w:val="both"/>
        <w:rPr>
          <w:rFonts w:ascii="Bookman Old Style" w:hAnsi="Bookman Old Style"/>
          <w:sz w:val="20"/>
        </w:rPr>
      </w:pPr>
      <w:r w:rsidRPr="00CB7C16">
        <w:rPr>
          <w:rFonts w:ascii="Bookman Old Style" w:hAnsi="Bookman Old Style"/>
          <w:sz w:val="20"/>
        </w:rPr>
        <w:t>Les caractéristiques du béton frais (consistance</w:t>
      </w:r>
      <w:proofErr w:type="gramStart"/>
      <w:r w:rsidRPr="00CB7C16">
        <w:rPr>
          <w:rFonts w:ascii="Bookman Old Style" w:hAnsi="Bookman Old Style"/>
          <w:sz w:val="20"/>
        </w:rPr>
        <w:t>);</w:t>
      </w:r>
      <w:proofErr w:type="gramEnd"/>
      <w:r w:rsidRPr="00CB7C16">
        <w:rPr>
          <w:rFonts w:ascii="Bookman Old Style" w:hAnsi="Bookman Old Style"/>
          <w:sz w:val="20"/>
        </w:rPr>
        <w:t xml:space="preserve"> </w:t>
      </w:r>
    </w:p>
    <w:p w14:paraId="4423002D" w14:textId="77777777" w:rsidR="00CB7C16" w:rsidRPr="00CB7C16" w:rsidRDefault="00CB7C16" w:rsidP="004A16B0">
      <w:pPr>
        <w:spacing w:before="120" w:after="120"/>
        <w:ind w:left="345" w:right="1181"/>
        <w:jc w:val="both"/>
        <w:rPr>
          <w:rFonts w:ascii="Bookman Old Style" w:hAnsi="Bookman Old Style"/>
          <w:sz w:val="20"/>
        </w:rPr>
      </w:pPr>
      <w:r w:rsidRPr="00CB7C16">
        <w:rPr>
          <w:rFonts w:ascii="Bookman Old Style" w:hAnsi="Bookman Old Style"/>
          <w:sz w:val="20"/>
        </w:rPr>
        <w:lastRenderedPageBreak/>
        <w:t xml:space="preserve">Les matériaux entrant dans la composition des bétons seront conformes aux prescriptions des normes et en particulier à celles de la série NF P 18 010 à NF P18 880 et des DTU 13, 20, 21, 26, 52. </w:t>
      </w:r>
      <w:r w:rsidRPr="00CB7C16">
        <w:rPr>
          <w:rFonts w:ascii="Bookman Old Style" w:hAnsi="Bookman Old Style"/>
          <w:b/>
          <w:sz w:val="20"/>
        </w:rPr>
        <w:t xml:space="preserve">2.3.1.3 Tableau des bétons </w:t>
      </w:r>
    </w:p>
    <w:tbl>
      <w:tblPr>
        <w:tblStyle w:val="Grilledutableau"/>
        <w:tblW w:w="9837" w:type="dxa"/>
        <w:tblLook w:val="04A0" w:firstRow="1" w:lastRow="0" w:firstColumn="1" w:lastColumn="0" w:noHBand="0" w:noVBand="1"/>
      </w:tblPr>
      <w:tblGrid>
        <w:gridCol w:w="1326"/>
        <w:gridCol w:w="2003"/>
        <w:gridCol w:w="1257"/>
        <w:gridCol w:w="1763"/>
        <w:gridCol w:w="1045"/>
        <w:gridCol w:w="1294"/>
        <w:gridCol w:w="1149"/>
      </w:tblGrid>
      <w:tr w:rsidR="00CB7C16" w:rsidRPr="00CB7C16" w14:paraId="1D96060F" w14:textId="77777777" w:rsidTr="00634856">
        <w:trPr>
          <w:trHeight w:val="312"/>
        </w:trPr>
        <w:tc>
          <w:tcPr>
            <w:tcW w:w="1414" w:type="dxa"/>
          </w:tcPr>
          <w:p w14:paraId="0DCA9A37" w14:textId="77777777" w:rsidR="00CB7C16" w:rsidRPr="00CB7C16" w:rsidRDefault="00CB7C16" w:rsidP="004A16B0">
            <w:pPr>
              <w:spacing w:before="120" w:after="120"/>
              <w:ind w:left="72"/>
              <w:jc w:val="both"/>
              <w:rPr>
                <w:rFonts w:ascii="Bookman Old Style" w:hAnsi="Bookman Old Style"/>
                <w:sz w:val="20"/>
                <w:szCs w:val="20"/>
              </w:rPr>
            </w:pPr>
            <w:r w:rsidRPr="00CB7C16">
              <w:rPr>
                <w:rFonts w:ascii="Bookman Old Style" w:hAnsi="Bookman Old Style"/>
                <w:sz w:val="20"/>
                <w:szCs w:val="20"/>
              </w:rPr>
              <w:t xml:space="preserve"> </w:t>
            </w:r>
          </w:p>
        </w:tc>
        <w:tc>
          <w:tcPr>
            <w:tcW w:w="2132" w:type="dxa"/>
            <w:vMerge w:val="restart"/>
          </w:tcPr>
          <w:p w14:paraId="308AD79E" w14:textId="77777777" w:rsidR="00CB7C16" w:rsidRPr="00CB7C16" w:rsidRDefault="00CB7C16" w:rsidP="004A16B0">
            <w:pPr>
              <w:spacing w:before="120" w:after="120"/>
              <w:ind w:left="52"/>
              <w:jc w:val="both"/>
              <w:rPr>
                <w:rFonts w:ascii="Bookman Old Style" w:hAnsi="Bookman Old Style"/>
                <w:sz w:val="20"/>
                <w:szCs w:val="20"/>
              </w:rPr>
            </w:pPr>
            <w:r w:rsidRPr="00CB7C16">
              <w:rPr>
                <w:rFonts w:ascii="Bookman Old Style" w:hAnsi="Bookman Old Style"/>
                <w:sz w:val="20"/>
                <w:szCs w:val="20"/>
              </w:rPr>
              <w:t xml:space="preserve">Type </w:t>
            </w:r>
            <w:proofErr w:type="spellStart"/>
            <w:r w:rsidRPr="00CB7C16">
              <w:rPr>
                <w:rFonts w:ascii="Bookman Old Style" w:hAnsi="Bookman Old Style"/>
                <w:sz w:val="20"/>
                <w:szCs w:val="20"/>
              </w:rPr>
              <w:t>d'ouvrage</w:t>
            </w:r>
            <w:proofErr w:type="spellEnd"/>
            <w:r w:rsidRPr="00CB7C16">
              <w:rPr>
                <w:rFonts w:ascii="Bookman Old Style" w:hAnsi="Bookman Old Style"/>
                <w:sz w:val="20"/>
                <w:szCs w:val="20"/>
              </w:rPr>
              <w:t xml:space="preserve"> </w:t>
            </w:r>
          </w:p>
        </w:tc>
        <w:tc>
          <w:tcPr>
            <w:tcW w:w="1284" w:type="dxa"/>
            <w:vMerge w:val="restart"/>
          </w:tcPr>
          <w:p w14:paraId="597EA59C" w14:textId="77777777" w:rsidR="00CB7C16" w:rsidRPr="00CB7C16" w:rsidRDefault="00CB7C16" w:rsidP="004A16B0">
            <w:pPr>
              <w:spacing w:before="120" w:after="120"/>
              <w:ind w:left="67"/>
              <w:jc w:val="both"/>
              <w:rPr>
                <w:rFonts w:ascii="Bookman Old Style" w:hAnsi="Bookman Old Style"/>
                <w:sz w:val="20"/>
                <w:szCs w:val="20"/>
              </w:rPr>
            </w:pPr>
            <w:r w:rsidRPr="00CB7C16">
              <w:rPr>
                <w:rFonts w:ascii="Bookman Old Style" w:hAnsi="Bookman Old Style"/>
                <w:sz w:val="20"/>
                <w:szCs w:val="20"/>
              </w:rPr>
              <w:t xml:space="preserve">Dosages </w:t>
            </w:r>
          </w:p>
        </w:tc>
        <w:tc>
          <w:tcPr>
            <w:tcW w:w="1843" w:type="dxa"/>
            <w:vMerge w:val="restart"/>
          </w:tcPr>
          <w:p w14:paraId="6AA42A03" w14:textId="77777777" w:rsidR="00CB7C16" w:rsidRPr="00CB7C16" w:rsidRDefault="00CB7C16" w:rsidP="004A16B0">
            <w:pPr>
              <w:spacing w:before="120" w:after="120"/>
              <w:ind w:left="64"/>
              <w:jc w:val="both"/>
              <w:rPr>
                <w:rFonts w:ascii="Bookman Old Style" w:hAnsi="Bookman Old Style"/>
                <w:sz w:val="20"/>
                <w:szCs w:val="20"/>
                <w:lang w:val="fr-FR"/>
              </w:rPr>
            </w:pPr>
            <w:r w:rsidRPr="00CB7C16">
              <w:rPr>
                <w:rFonts w:ascii="Bookman Old Style" w:hAnsi="Bookman Old Style"/>
                <w:sz w:val="20"/>
                <w:szCs w:val="20"/>
                <w:lang w:val="fr-FR"/>
              </w:rPr>
              <w:t xml:space="preserve"> </w:t>
            </w:r>
          </w:p>
          <w:p w14:paraId="36EC94D9" w14:textId="77777777" w:rsidR="00CB7C16" w:rsidRPr="00CB7C16" w:rsidRDefault="00CB7C16" w:rsidP="004A16B0">
            <w:pPr>
              <w:spacing w:before="120" w:after="120"/>
              <w:ind w:left="7"/>
              <w:jc w:val="both"/>
              <w:rPr>
                <w:rFonts w:ascii="Bookman Old Style" w:hAnsi="Bookman Old Style"/>
                <w:sz w:val="20"/>
                <w:szCs w:val="20"/>
                <w:lang w:val="fr-FR"/>
              </w:rPr>
            </w:pPr>
            <w:r w:rsidRPr="00CB7C16">
              <w:rPr>
                <w:rFonts w:ascii="Bookman Old Style" w:hAnsi="Bookman Old Style"/>
                <w:sz w:val="20"/>
                <w:szCs w:val="20"/>
                <w:lang w:val="fr-FR"/>
              </w:rPr>
              <w:t xml:space="preserve"> </w:t>
            </w:r>
          </w:p>
          <w:p w14:paraId="2D1727EB" w14:textId="77777777" w:rsidR="00CB7C16" w:rsidRPr="00CB7C16" w:rsidRDefault="00CB7C16" w:rsidP="004A16B0">
            <w:pPr>
              <w:spacing w:before="120" w:after="120"/>
              <w:jc w:val="both"/>
              <w:rPr>
                <w:rFonts w:ascii="Bookman Old Style" w:hAnsi="Bookman Old Style"/>
                <w:sz w:val="20"/>
                <w:szCs w:val="20"/>
                <w:lang w:val="fr-FR"/>
              </w:rPr>
            </w:pPr>
            <w:r w:rsidRPr="00CB7C16">
              <w:rPr>
                <w:rFonts w:ascii="Bookman Old Style" w:hAnsi="Bookman Old Style"/>
                <w:sz w:val="20"/>
                <w:szCs w:val="20"/>
                <w:lang w:val="fr-FR"/>
              </w:rPr>
              <w:t xml:space="preserve">Indicatifs en ciment kg/m3 Résistance </w:t>
            </w:r>
          </w:p>
        </w:tc>
        <w:tc>
          <w:tcPr>
            <w:tcW w:w="932" w:type="dxa"/>
            <w:vMerge w:val="restart"/>
          </w:tcPr>
          <w:p w14:paraId="6C63291A" w14:textId="77777777" w:rsidR="00CB7C16" w:rsidRPr="00CB7C16" w:rsidRDefault="00CB7C16" w:rsidP="004A16B0">
            <w:pPr>
              <w:spacing w:before="120" w:after="120"/>
              <w:jc w:val="both"/>
              <w:rPr>
                <w:rFonts w:ascii="Bookman Old Style" w:hAnsi="Bookman Old Style"/>
                <w:sz w:val="20"/>
                <w:szCs w:val="20"/>
              </w:rPr>
            </w:pPr>
            <w:proofErr w:type="spellStart"/>
            <w:r w:rsidRPr="00CB7C16">
              <w:rPr>
                <w:rFonts w:ascii="Bookman Old Style" w:hAnsi="Bookman Old Style"/>
                <w:sz w:val="20"/>
                <w:szCs w:val="20"/>
              </w:rPr>
              <w:t>Symbole</w:t>
            </w:r>
            <w:proofErr w:type="spellEnd"/>
            <w:r w:rsidRPr="00CB7C16">
              <w:rPr>
                <w:rFonts w:ascii="Bookman Old Style" w:hAnsi="Bookman Old Style"/>
                <w:sz w:val="20"/>
                <w:szCs w:val="20"/>
              </w:rPr>
              <w:t xml:space="preserve"> du </w:t>
            </w:r>
            <w:proofErr w:type="spellStart"/>
            <w:r w:rsidRPr="00CB7C16">
              <w:rPr>
                <w:rFonts w:ascii="Bookman Old Style" w:hAnsi="Bookman Old Style"/>
                <w:sz w:val="20"/>
                <w:szCs w:val="20"/>
              </w:rPr>
              <w:t>ciment</w:t>
            </w:r>
            <w:proofErr w:type="spellEnd"/>
            <w:r w:rsidRPr="00CB7C16">
              <w:rPr>
                <w:rFonts w:ascii="Bookman Old Style" w:hAnsi="Bookman Old Style"/>
                <w:sz w:val="20"/>
                <w:szCs w:val="20"/>
              </w:rPr>
              <w:t xml:space="preserve"> </w:t>
            </w:r>
          </w:p>
        </w:tc>
        <w:tc>
          <w:tcPr>
            <w:tcW w:w="1202" w:type="dxa"/>
            <w:vMerge w:val="restart"/>
          </w:tcPr>
          <w:p w14:paraId="332CB645" w14:textId="77777777" w:rsidR="00CB7C16" w:rsidRPr="00CB7C16" w:rsidRDefault="00CB7C16" w:rsidP="004A16B0">
            <w:pPr>
              <w:spacing w:before="120" w:after="120"/>
              <w:ind w:left="89"/>
              <w:jc w:val="both"/>
              <w:rPr>
                <w:rFonts w:ascii="Bookman Old Style" w:hAnsi="Bookman Old Style"/>
                <w:sz w:val="20"/>
                <w:szCs w:val="20"/>
              </w:rPr>
            </w:pPr>
            <w:r w:rsidRPr="00CB7C16">
              <w:rPr>
                <w:rFonts w:ascii="Bookman Old Style" w:hAnsi="Bookman Old Style"/>
                <w:sz w:val="20"/>
                <w:szCs w:val="20"/>
              </w:rPr>
              <w:t xml:space="preserve">Adjuvants </w:t>
            </w:r>
          </w:p>
          <w:p w14:paraId="5559373A" w14:textId="77777777" w:rsidR="00CB7C16" w:rsidRPr="00CB7C16" w:rsidRDefault="00CB7C16" w:rsidP="004A16B0">
            <w:pPr>
              <w:spacing w:before="120" w:after="120"/>
              <w:ind w:left="-13"/>
              <w:jc w:val="both"/>
              <w:rPr>
                <w:rFonts w:ascii="Bookman Old Style" w:hAnsi="Bookman Old Style"/>
                <w:sz w:val="20"/>
                <w:szCs w:val="20"/>
              </w:rPr>
            </w:pPr>
            <w:r w:rsidRPr="00CB7C16">
              <w:rPr>
                <w:rFonts w:ascii="Bookman Old Style" w:hAnsi="Bookman Old Style"/>
                <w:sz w:val="20"/>
                <w:szCs w:val="20"/>
              </w:rPr>
              <w:t xml:space="preserve"> </w:t>
            </w:r>
          </w:p>
          <w:p w14:paraId="5AA894D2" w14:textId="77777777" w:rsidR="00CB7C16" w:rsidRPr="00CB7C16" w:rsidRDefault="00CB7C16" w:rsidP="004A16B0">
            <w:pPr>
              <w:spacing w:before="120" w:after="120"/>
              <w:jc w:val="both"/>
              <w:rPr>
                <w:rFonts w:ascii="Bookman Old Style" w:hAnsi="Bookman Old Style"/>
                <w:sz w:val="20"/>
                <w:szCs w:val="20"/>
              </w:rPr>
            </w:pPr>
            <w:proofErr w:type="spellStart"/>
            <w:r w:rsidRPr="00CB7C16">
              <w:rPr>
                <w:rFonts w:ascii="Bookman Old Style" w:hAnsi="Bookman Old Style"/>
                <w:sz w:val="20"/>
                <w:szCs w:val="20"/>
              </w:rPr>
              <w:t>proposés</w:t>
            </w:r>
            <w:proofErr w:type="spellEnd"/>
            <w:r w:rsidRPr="00CB7C16">
              <w:rPr>
                <w:rFonts w:ascii="Bookman Old Style" w:hAnsi="Bookman Old Style"/>
                <w:sz w:val="20"/>
                <w:szCs w:val="20"/>
              </w:rPr>
              <w:t xml:space="preserve"> </w:t>
            </w:r>
            <w:proofErr w:type="spellStart"/>
            <w:r w:rsidRPr="00CB7C16">
              <w:rPr>
                <w:rFonts w:ascii="Bookman Old Style" w:hAnsi="Bookman Old Style"/>
                <w:sz w:val="20"/>
                <w:szCs w:val="20"/>
              </w:rPr>
              <w:t>si</w:t>
            </w:r>
            <w:proofErr w:type="spellEnd"/>
            <w:r w:rsidRPr="00CB7C16">
              <w:rPr>
                <w:rFonts w:ascii="Bookman Old Style" w:hAnsi="Bookman Old Style"/>
                <w:sz w:val="20"/>
                <w:szCs w:val="20"/>
              </w:rPr>
              <w:t xml:space="preserve"> </w:t>
            </w:r>
            <w:proofErr w:type="spellStart"/>
            <w:r w:rsidRPr="00CB7C16">
              <w:rPr>
                <w:rFonts w:ascii="Bookman Old Style" w:hAnsi="Bookman Old Style"/>
                <w:sz w:val="20"/>
                <w:szCs w:val="20"/>
              </w:rPr>
              <w:t>nécessaire</w:t>
            </w:r>
            <w:proofErr w:type="spellEnd"/>
            <w:r w:rsidRPr="00CB7C16">
              <w:rPr>
                <w:rFonts w:ascii="Bookman Old Style" w:hAnsi="Bookman Old Style"/>
                <w:sz w:val="20"/>
                <w:szCs w:val="20"/>
              </w:rPr>
              <w:t xml:space="preserve"> </w:t>
            </w:r>
          </w:p>
        </w:tc>
        <w:tc>
          <w:tcPr>
            <w:tcW w:w="1030" w:type="dxa"/>
            <w:vMerge w:val="restart"/>
          </w:tcPr>
          <w:p w14:paraId="10621395" w14:textId="77777777" w:rsidR="00CB7C16" w:rsidRPr="00CB7C16" w:rsidRDefault="00CB7C16" w:rsidP="004A16B0">
            <w:pPr>
              <w:spacing w:before="120" w:after="120"/>
              <w:ind w:left="101"/>
              <w:jc w:val="both"/>
              <w:rPr>
                <w:rFonts w:ascii="Bookman Old Style" w:hAnsi="Bookman Old Style"/>
                <w:sz w:val="20"/>
                <w:szCs w:val="20"/>
              </w:rPr>
            </w:pPr>
            <w:proofErr w:type="spellStart"/>
            <w:r w:rsidRPr="00CB7C16">
              <w:rPr>
                <w:rFonts w:ascii="Bookman Old Style" w:hAnsi="Bookman Old Style"/>
                <w:sz w:val="20"/>
                <w:szCs w:val="20"/>
              </w:rPr>
              <w:t>Contrôle</w:t>
            </w:r>
            <w:proofErr w:type="spellEnd"/>
            <w:r w:rsidRPr="00CB7C16">
              <w:rPr>
                <w:rFonts w:ascii="Bookman Old Style" w:hAnsi="Bookman Old Style"/>
                <w:sz w:val="20"/>
                <w:szCs w:val="20"/>
              </w:rPr>
              <w:t xml:space="preserve"> </w:t>
            </w:r>
          </w:p>
        </w:tc>
      </w:tr>
      <w:tr w:rsidR="00CB7C16" w:rsidRPr="00CB7C16" w14:paraId="4B918F0F" w14:textId="77777777" w:rsidTr="00634856">
        <w:trPr>
          <w:trHeight w:val="533"/>
        </w:trPr>
        <w:tc>
          <w:tcPr>
            <w:tcW w:w="1414" w:type="dxa"/>
          </w:tcPr>
          <w:p w14:paraId="1F733981" w14:textId="77777777" w:rsidR="00CB7C16" w:rsidRPr="00CB7C16" w:rsidRDefault="00CB7C16" w:rsidP="004A16B0">
            <w:pPr>
              <w:spacing w:before="120" w:after="120"/>
              <w:ind w:left="13"/>
              <w:jc w:val="both"/>
              <w:rPr>
                <w:rFonts w:ascii="Bookman Old Style" w:hAnsi="Bookman Old Style"/>
                <w:sz w:val="20"/>
                <w:szCs w:val="20"/>
              </w:rPr>
            </w:pPr>
            <w:r w:rsidRPr="00CB7C16">
              <w:rPr>
                <w:rFonts w:ascii="Bookman Old Style" w:hAnsi="Bookman Old Style"/>
                <w:sz w:val="20"/>
                <w:szCs w:val="20"/>
              </w:rPr>
              <w:t xml:space="preserve">Type de béton </w:t>
            </w:r>
          </w:p>
        </w:tc>
        <w:tc>
          <w:tcPr>
            <w:tcW w:w="0" w:type="auto"/>
            <w:vMerge/>
          </w:tcPr>
          <w:p w14:paraId="2271CB5A" w14:textId="77777777" w:rsidR="00CB7C16" w:rsidRPr="00CB7C16" w:rsidRDefault="00CB7C16" w:rsidP="004A16B0">
            <w:pPr>
              <w:spacing w:before="120" w:after="120"/>
              <w:jc w:val="both"/>
              <w:rPr>
                <w:rFonts w:ascii="Bookman Old Style" w:hAnsi="Bookman Old Style"/>
                <w:sz w:val="20"/>
                <w:szCs w:val="20"/>
              </w:rPr>
            </w:pPr>
          </w:p>
        </w:tc>
        <w:tc>
          <w:tcPr>
            <w:tcW w:w="0" w:type="auto"/>
            <w:vMerge/>
          </w:tcPr>
          <w:p w14:paraId="02930C19" w14:textId="77777777" w:rsidR="00CB7C16" w:rsidRPr="00CB7C16" w:rsidRDefault="00CB7C16" w:rsidP="004A16B0">
            <w:pPr>
              <w:spacing w:before="120" w:after="120"/>
              <w:jc w:val="both"/>
              <w:rPr>
                <w:rFonts w:ascii="Bookman Old Style" w:hAnsi="Bookman Old Style"/>
                <w:sz w:val="20"/>
                <w:szCs w:val="20"/>
              </w:rPr>
            </w:pPr>
          </w:p>
        </w:tc>
        <w:tc>
          <w:tcPr>
            <w:tcW w:w="0" w:type="auto"/>
            <w:vMerge/>
          </w:tcPr>
          <w:p w14:paraId="5E43CABC" w14:textId="77777777" w:rsidR="00CB7C16" w:rsidRPr="00CB7C16" w:rsidRDefault="00CB7C16" w:rsidP="004A16B0">
            <w:pPr>
              <w:spacing w:before="120" w:after="120"/>
              <w:jc w:val="both"/>
              <w:rPr>
                <w:rFonts w:ascii="Bookman Old Style" w:hAnsi="Bookman Old Style"/>
                <w:sz w:val="20"/>
                <w:szCs w:val="20"/>
              </w:rPr>
            </w:pPr>
          </w:p>
        </w:tc>
        <w:tc>
          <w:tcPr>
            <w:tcW w:w="0" w:type="auto"/>
            <w:vMerge/>
          </w:tcPr>
          <w:p w14:paraId="69C57C37" w14:textId="77777777" w:rsidR="00CB7C16" w:rsidRPr="00CB7C16" w:rsidRDefault="00CB7C16" w:rsidP="004A16B0">
            <w:pPr>
              <w:spacing w:before="120" w:after="120"/>
              <w:jc w:val="both"/>
              <w:rPr>
                <w:rFonts w:ascii="Bookman Old Style" w:hAnsi="Bookman Old Style"/>
                <w:sz w:val="20"/>
                <w:szCs w:val="20"/>
              </w:rPr>
            </w:pPr>
          </w:p>
        </w:tc>
        <w:tc>
          <w:tcPr>
            <w:tcW w:w="0" w:type="auto"/>
            <w:vMerge/>
          </w:tcPr>
          <w:p w14:paraId="583B4CBB" w14:textId="77777777" w:rsidR="00CB7C16" w:rsidRPr="00CB7C16" w:rsidRDefault="00CB7C16" w:rsidP="004A16B0">
            <w:pPr>
              <w:spacing w:before="120" w:after="120"/>
              <w:jc w:val="both"/>
              <w:rPr>
                <w:rFonts w:ascii="Bookman Old Style" w:hAnsi="Bookman Old Style"/>
                <w:sz w:val="20"/>
                <w:szCs w:val="20"/>
              </w:rPr>
            </w:pPr>
          </w:p>
        </w:tc>
        <w:tc>
          <w:tcPr>
            <w:tcW w:w="0" w:type="auto"/>
            <w:vMerge/>
          </w:tcPr>
          <w:p w14:paraId="75FB7A59" w14:textId="77777777" w:rsidR="00CB7C16" w:rsidRPr="00CB7C16" w:rsidRDefault="00CB7C16" w:rsidP="004A16B0">
            <w:pPr>
              <w:spacing w:before="120" w:after="120"/>
              <w:jc w:val="both"/>
              <w:rPr>
                <w:rFonts w:ascii="Bookman Old Style" w:hAnsi="Bookman Old Style"/>
                <w:sz w:val="20"/>
                <w:szCs w:val="20"/>
              </w:rPr>
            </w:pPr>
          </w:p>
        </w:tc>
      </w:tr>
    </w:tbl>
    <w:p w14:paraId="2A2A0D7D" w14:textId="77777777" w:rsidR="00CB7C16" w:rsidRPr="00CB7C16" w:rsidRDefault="00CB7C16" w:rsidP="004A16B0">
      <w:pPr>
        <w:spacing w:before="120" w:after="120"/>
        <w:ind w:left="1388"/>
        <w:jc w:val="both"/>
        <w:rPr>
          <w:rFonts w:ascii="Bookman Old Style" w:hAnsi="Bookman Old Style"/>
          <w:sz w:val="20"/>
        </w:rPr>
      </w:pPr>
      <w:r w:rsidRPr="00CB7C16">
        <w:rPr>
          <w:rFonts w:ascii="Bookman Old Style" w:hAnsi="Bookman Old Style"/>
          <w:sz w:val="20"/>
        </w:rPr>
        <w:t xml:space="preserve">Approximative à 28 jours </w:t>
      </w:r>
    </w:p>
    <w:tbl>
      <w:tblPr>
        <w:tblStyle w:val="Grilledutableau"/>
        <w:tblW w:w="9886" w:type="dxa"/>
        <w:tblLook w:val="04A0" w:firstRow="1" w:lastRow="0" w:firstColumn="1" w:lastColumn="0" w:noHBand="0" w:noVBand="1"/>
      </w:tblPr>
      <w:tblGrid>
        <w:gridCol w:w="845"/>
        <w:gridCol w:w="2549"/>
        <w:gridCol w:w="709"/>
        <w:gridCol w:w="737"/>
        <w:gridCol w:w="529"/>
        <w:gridCol w:w="727"/>
        <w:gridCol w:w="1474"/>
        <w:gridCol w:w="1289"/>
        <w:gridCol w:w="1027"/>
      </w:tblGrid>
      <w:tr w:rsidR="00CB7C16" w:rsidRPr="0087078F" w14:paraId="7400A465" w14:textId="77777777" w:rsidTr="00634856">
        <w:trPr>
          <w:trHeight w:val="423"/>
        </w:trPr>
        <w:tc>
          <w:tcPr>
            <w:tcW w:w="846" w:type="dxa"/>
          </w:tcPr>
          <w:p w14:paraId="2A54427D" w14:textId="77777777" w:rsidR="00CB7C16" w:rsidRPr="0087078F" w:rsidRDefault="00CB7C16" w:rsidP="0087078F">
            <w:pPr>
              <w:ind w:left="6"/>
              <w:jc w:val="both"/>
              <w:rPr>
                <w:rFonts w:ascii="Bookman Old Style" w:hAnsi="Bookman Old Style"/>
                <w:sz w:val="18"/>
                <w:szCs w:val="18"/>
              </w:rPr>
            </w:pPr>
            <w:r w:rsidRPr="0087078F">
              <w:rPr>
                <w:rFonts w:ascii="Bookman Old Style" w:hAnsi="Bookman Old Style"/>
                <w:sz w:val="18"/>
                <w:szCs w:val="18"/>
              </w:rPr>
              <w:t xml:space="preserve">B0 </w:t>
            </w:r>
          </w:p>
        </w:tc>
        <w:tc>
          <w:tcPr>
            <w:tcW w:w="2551" w:type="dxa"/>
          </w:tcPr>
          <w:p w14:paraId="7D877339" w14:textId="77777777" w:rsidR="00CB7C16" w:rsidRPr="0087078F" w:rsidRDefault="00CB7C16" w:rsidP="0087078F">
            <w:pPr>
              <w:ind w:left="42"/>
              <w:jc w:val="both"/>
              <w:rPr>
                <w:rFonts w:ascii="Bookman Old Style" w:hAnsi="Bookman Old Style"/>
                <w:sz w:val="18"/>
                <w:szCs w:val="18"/>
              </w:rPr>
            </w:pPr>
            <w:r w:rsidRPr="0087078F">
              <w:rPr>
                <w:rFonts w:ascii="Bookman Old Style" w:hAnsi="Bookman Old Style"/>
                <w:sz w:val="18"/>
                <w:szCs w:val="18"/>
              </w:rPr>
              <w:t xml:space="preserve">Béton de </w:t>
            </w:r>
            <w:proofErr w:type="spellStart"/>
            <w:r w:rsidRPr="0087078F">
              <w:rPr>
                <w:rFonts w:ascii="Bookman Old Style" w:hAnsi="Bookman Old Style"/>
                <w:sz w:val="18"/>
                <w:szCs w:val="18"/>
              </w:rPr>
              <w:t>propreté</w:t>
            </w:r>
            <w:proofErr w:type="spellEnd"/>
            <w:r w:rsidRPr="0087078F">
              <w:rPr>
                <w:rFonts w:ascii="Bookman Old Style" w:hAnsi="Bookman Old Style"/>
                <w:sz w:val="18"/>
                <w:szCs w:val="18"/>
              </w:rPr>
              <w:t xml:space="preserve"> </w:t>
            </w:r>
          </w:p>
        </w:tc>
        <w:tc>
          <w:tcPr>
            <w:tcW w:w="709" w:type="dxa"/>
          </w:tcPr>
          <w:p w14:paraId="505C4C4A" w14:textId="77777777" w:rsidR="00CB7C16" w:rsidRPr="0087078F" w:rsidRDefault="00CB7C16" w:rsidP="0087078F">
            <w:pPr>
              <w:ind w:left="57"/>
              <w:jc w:val="both"/>
              <w:rPr>
                <w:rFonts w:ascii="Bookman Old Style" w:hAnsi="Bookman Old Style"/>
                <w:sz w:val="18"/>
                <w:szCs w:val="18"/>
              </w:rPr>
            </w:pPr>
            <w:r w:rsidRPr="0087078F">
              <w:rPr>
                <w:rFonts w:ascii="Bookman Old Style" w:hAnsi="Bookman Old Style"/>
                <w:sz w:val="18"/>
                <w:szCs w:val="18"/>
              </w:rPr>
              <w:t xml:space="preserve"> </w:t>
            </w:r>
          </w:p>
        </w:tc>
        <w:tc>
          <w:tcPr>
            <w:tcW w:w="737" w:type="dxa"/>
          </w:tcPr>
          <w:p w14:paraId="7FE79303" w14:textId="77777777" w:rsidR="00CB7C16" w:rsidRPr="0087078F" w:rsidRDefault="00CB7C16" w:rsidP="0087078F">
            <w:pPr>
              <w:ind w:left="155"/>
              <w:jc w:val="both"/>
              <w:rPr>
                <w:rFonts w:ascii="Bookman Old Style" w:hAnsi="Bookman Old Style"/>
                <w:sz w:val="18"/>
                <w:szCs w:val="18"/>
              </w:rPr>
            </w:pPr>
            <w:r w:rsidRPr="0087078F">
              <w:rPr>
                <w:rFonts w:ascii="Bookman Old Style" w:hAnsi="Bookman Old Style"/>
                <w:sz w:val="18"/>
                <w:szCs w:val="18"/>
              </w:rPr>
              <w:t>1</w:t>
            </w:r>
          </w:p>
        </w:tc>
        <w:tc>
          <w:tcPr>
            <w:tcW w:w="525" w:type="dxa"/>
          </w:tcPr>
          <w:p w14:paraId="71FFDC03" w14:textId="77777777" w:rsidR="00CB7C16" w:rsidRPr="0087078F" w:rsidRDefault="00CB7C16" w:rsidP="0087078F">
            <w:pPr>
              <w:jc w:val="both"/>
              <w:rPr>
                <w:rFonts w:ascii="Bookman Old Style" w:hAnsi="Bookman Old Style"/>
                <w:sz w:val="18"/>
                <w:szCs w:val="18"/>
              </w:rPr>
            </w:pPr>
            <w:r w:rsidRPr="0087078F">
              <w:rPr>
                <w:rFonts w:ascii="Bookman Old Style" w:hAnsi="Bookman Old Style"/>
                <w:sz w:val="18"/>
                <w:szCs w:val="18"/>
              </w:rPr>
              <w:t>5</w:t>
            </w:r>
          </w:p>
        </w:tc>
        <w:tc>
          <w:tcPr>
            <w:tcW w:w="727" w:type="dxa"/>
          </w:tcPr>
          <w:p w14:paraId="7FA85E17" w14:textId="77777777" w:rsidR="00CB7C16" w:rsidRPr="0087078F" w:rsidRDefault="00CB7C16" w:rsidP="0087078F">
            <w:pPr>
              <w:tabs>
                <w:tab w:val="center" w:pos="343"/>
              </w:tabs>
              <w:jc w:val="both"/>
              <w:rPr>
                <w:rFonts w:ascii="Bookman Old Style" w:hAnsi="Bookman Old Style"/>
                <w:sz w:val="18"/>
                <w:szCs w:val="18"/>
              </w:rPr>
            </w:pPr>
            <w:r w:rsidRPr="0087078F">
              <w:rPr>
                <w:rFonts w:ascii="Bookman Old Style" w:hAnsi="Bookman Old Style"/>
                <w:sz w:val="18"/>
                <w:szCs w:val="18"/>
              </w:rPr>
              <w:t>0</w:t>
            </w:r>
            <w:r w:rsidRPr="0087078F">
              <w:rPr>
                <w:rFonts w:ascii="Bookman Old Style" w:hAnsi="Bookman Old Style"/>
                <w:sz w:val="18"/>
                <w:szCs w:val="18"/>
              </w:rPr>
              <w:tab/>
              <w:t xml:space="preserve"> </w:t>
            </w:r>
          </w:p>
        </w:tc>
        <w:tc>
          <w:tcPr>
            <w:tcW w:w="1475" w:type="dxa"/>
          </w:tcPr>
          <w:p w14:paraId="792E940F" w14:textId="77777777" w:rsidR="00CB7C16" w:rsidRPr="0087078F" w:rsidRDefault="00CB7C16" w:rsidP="0087078F">
            <w:pPr>
              <w:ind w:left="116"/>
              <w:jc w:val="both"/>
              <w:rPr>
                <w:rFonts w:ascii="Bookman Old Style" w:hAnsi="Bookman Old Style"/>
                <w:sz w:val="18"/>
                <w:szCs w:val="18"/>
              </w:rPr>
            </w:pPr>
            <w:r w:rsidRPr="0087078F">
              <w:rPr>
                <w:rFonts w:ascii="Bookman Old Style" w:hAnsi="Bookman Old Style"/>
                <w:sz w:val="18"/>
                <w:szCs w:val="18"/>
              </w:rPr>
              <w:t xml:space="preserve">CPJ-CEM </w:t>
            </w:r>
          </w:p>
          <w:p w14:paraId="0AF2FF76" w14:textId="77777777" w:rsidR="00CB7C16" w:rsidRPr="0087078F" w:rsidRDefault="00CB7C16" w:rsidP="0087078F">
            <w:pPr>
              <w:ind w:left="40"/>
              <w:jc w:val="both"/>
              <w:rPr>
                <w:rFonts w:ascii="Bookman Old Style" w:hAnsi="Bookman Old Style"/>
                <w:sz w:val="18"/>
                <w:szCs w:val="18"/>
              </w:rPr>
            </w:pPr>
            <w:r w:rsidRPr="0087078F">
              <w:rPr>
                <w:rFonts w:ascii="Bookman Old Style" w:hAnsi="Bookman Old Style"/>
                <w:sz w:val="18"/>
                <w:szCs w:val="18"/>
              </w:rPr>
              <w:t xml:space="preserve">II 32,5 </w:t>
            </w:r>
          </w:p>
        </w:tc>
        <w:tc>
          <w:tcPr>
            <w:tcW w:w="1289" w:type="dxa"/>
          </w:tcPr>
          <w:p w14:paraId="273EF6A9" w14:textId="77777777" w:rsidR="00CB7C16" w:rsidRPr="0087078F" w:rsidRDefault="00CB7C16" w:rsidP="0087078F">
            <w:pPr>
              <w:ind w:left="71"/>
              <w:jc w:val="both"/>
              <w:rPr>
                <w:rFonts w:ascii="Bookman Old Style" w:hAnsi="Bookman Old Style"/>
                <w:sz w:val="18"/>
                <w:szCs w:val="18"/>
              </w:rPr>
            </w:pPr>
            <w:proofErr w:type="spellStart"/>
            <w:r w:rsidRPr="0087078F">
              <w:rPr>
                <w:rFonts w:ascii="Bookman Old Style" w:hAnsi="Bookman Old Style"/>
                <w:sz w:val="18"/>
                <w:szCs w:val="18"/>
              </w:rPr>
              <w:t>néant</w:t>
            </w:r>
            <w:proofErr w:type="spellEnd"/>
            <w:r w:rsidRPr="0087078F">
              <w:rPr>
                <w:rFonts w:ascii="Bookman Old Style" w:hAnsi="Bookman Old Style"/>
                <w:sz w:val="18"/>
                <w:szCs w:val="18"/>
              </w:rPr>
              <w:t xml:space="preserve"> </w:t>
            </w:r>
          </w:p>
        </w:tc>
        <w:tc>
          <w:tcPr>
            <w:tcW w:w="1027" w:type="dxa"/>
          </w:tcPr>
          <w:p w14:paraId="35896BFD" w14:textId="77777777" w:rsidR="00CB7C16" w:rsidRPr="0087078F" w:rsidRDefault="00CB7C16" w:rsidP="0087078F">
            <w:pPr>
              <w:ind w:left="86"/>
              <w:jc w:val="both"/>
              <w:rPr>
                <w:rFonts w:ascii="Bookman Old Style" w:hAnsi="Bookman Old Style"/>
                <w:sz w:val="18"/>
                <w:szCs w:val="18"/>
              </w:rPr>
            </w:pPr>
            <w:proofErr w:type="spellStart"/>
            <w:r w:rsidRPr="0087078F">
              <w:rPr>
                <w:rFonts w:ascii="Bookman Old Style" w:hAnsi="Bookman Old Style"/>
                <w:sz w:val="18"/>
                <w:szCs w:val="18"/>
              </w:rPr>
              <w:t>Néant</w:t>
            </w:r>
            <w:proofErr w:type="spellEnd"/>
            <w:r w:rsidRPr="0087078F">
              <w:rPr>
                <w:rFonts w:ascii="Bookman Old Style" w:hAnsi="Bookman Old Style"/>
                <w:sz w:val="18"/>
                <w:szCs w:val="18"/>
              </w:rPr>
              <w:t xml:space="preserve"> </w:t>
            </w:r>
          </w:p>
        </w:tc>
      </w:tr>
      <w:tr w:rsidR="00CB7C16" w:rsidRPr="0087078F" w14:paraId="602CEF3B" w14:textId="77777777" w:rsidTr="00634856">
        <w:trPr>
          <w:trHeight w:val="634"/>
        </w:trPr>
        <w:tc>
          <w:tcPr>
            <w:tcW w:w="846" w:type="dxa"/>
          </w:tcPr>
          <w:p w14:paraId="57AFAE93" w14:textId="77777777" w:rsidR="00CB7C16" w:rsidRPr="0087078F" w:rsidRDefault="00CB7C16" w:rsidP="0087078F">
            <w:pPr>
              <w:ind w:left="81"/>
              <w:jc w:val="both"/>
              <w:rPr>
                <w:rFonts w:ascii="Bookman Old Style" w:hAnsi="Bookman Old Style"/>
                <w:sz w:val="18"/>
                <w:szCs w:val="18"/>
              </w:rPr>
            </w:pPr>
            <w:r w:rsidRPr="0087078F">
              <w:rPr>
                <w:rFonts w:ascii="Bookman Old Style" w:hAnsi="Bookman Old Style"/>
                <w:sz w:val="18"/>
                <w:szCs w:val="18"/>
              </w:rPr>
              <w:t xml:space="preserve">B1 </w:t>
            </w:r>
          </w:p>
        </w:tc>
        <w:tc>
          <w:tcPr>
            <w:tcW w:w="2551" w:type="dxa"/>
          </w:tcPr>
          <w:p w14:paraId="09C92F39" w14:textId="77777777" w:rsidR="00CB7C16" w:rsidRPr="0087078F" w:rsidRDefault="00CB7C16" w:rsidP="0087078F">
            <w:pPr>
              <w:ind w:left="89" w:hanging="7"/>
              <w:jc w:val="both"/>
              <w:rPr>
                <w:rFonts w:ascii="Bookman Old Style" w:hAnsi="Bookman Old Style"/>
                <w:sz w:val="18"/>
                <w:szCs w:val="18"/>
                <w:lang w:val="fr-FR"/>
              </w:rPr>
            </w:pPr>
            <w:r w:rsidRPr="0087078F">
              <w:rPr>
                <w:rFonts w:ascii="Bookman Old Style" w:hAnsi="Bookman Old Style"/>
                <w:sz w:val="18"/>
                <w:szCs w:val="18"/>
                <w:lang w:val="fr-FR"/>
              </w:rPr>
              <w:t xml:space="preserve">Béton non armé en contact avec la terre (puits massifs </w:t>
            </w:r>
          </w:p>
          <w:p w14:paraId="06254DD1" w14:textId="77777777" w:rsidR="00CB7C16" w:rsidRPr="0087078F" w:rsidRDefault="00CB7C16" w:rsidP="0087078F">
            <w:pPr>
              <w:ind w:right="41"/>
              <w:jc w:val="both"/>
              <w:rPr>
                <w:rFonts w:ascii="Bookman Old Style" w:hAnsi="Bookman Old Style"/>
                <w:sz w:val="18"/>
                <w:szCs w:val="18"/>
              </w:rPr>
            </w:pPr>
            <w:proofErr w:type="spellStart"/>
            <w:r w:rsidRPr="0087078F">
              <w:rPr>
                <w:rFonts w:ascii="Bookman Old Style" w:hAnsi="Bookman Old Style"/>
                <w:sz w:val="18"/>
                <w:szCs w:val="18"/>
              </w:rPr>
              <w:t>calages</w:t>
            </w:r>
            <w:proofErr w:type="spellEnd"/>
            <w:r w:rsidRPr="0087078F">
              <w:rPr>
                <w:rFonts w:ascii="Bookman Old Style" w:hAnsi="Bookman Old Style"/>
                <w:sz w:val="18"/>
                <w:szCs w:val="18"/>
              </w:rPr>
              <w:t xml:space="preserve">) </w:t>
            </w:r>
          </w:p>
        </w:tc>
        <w:tc>
          <w:tcPr>
            <w:tcW w:w="709" w:type="dxa"/>
          </w:tcPr>
          <w:p w14:paraId="6026EF90" w14:textId="77777777" w:rsidR="00CB7C16" w:rsidRPr="0087078F" w:rsidRDefault="00CB7C16" w:rsidP="0087078F">
            <w:pPr>
              <w:ind w:left="58"/>
              <w:jc w:val="both"/>
              <w:rPr>
                <w:rFonts w:ascii="Bookman Old Style" w:hAnsi="Bookman Old Style"/>
                <w:sz w:val="18"/>
                <w:szCs w:val="18"/>
              </w:rPr>
            </w:pPr>
            <w:r w:rsidRPr="0087078F">
              <w:rPr>
                <w:rFonts w:ascii="Bookman Old Style" w:hAnsi="Bookman Old Style"/>
                <w:sz w:val="18"/>
                <w:szCs w:val="18"/>
              </w:rPr>
              <w:t xml:space="preserve">250 </w:t>
            </w:r>
          </w:p>
        </w:tc>
        <w:tc>
          <w:tcPr>
            <w:tcW w:w="737" w:type="dxa"/>
          </w:tcPr>
          <w:p w14:paraId="50C160B2" w14:textId="77777777" w:rsidR="00CB7C16" w:rsidRPr="0087078F" w:rsidRDefault="00CB7C16" w:rsidP="0087078F">
            <w:pPr>
              <w:jc w:val="both"/>
              <w:rPr>
                <w:rFonts w:ascii="Bookman Old Style" w:hAnsi="Bookman Old Style"/>
                <w:sz w:val="18"/>
                <w:szCs w:val="18"/>
              </w:rPr>
            </w:pPr>
          </w:p>
        </w:tc>
        <w:tc>
          <w:tcPr>
            <w:tcW w:w="525" w:type="dxa"/>
          </w:tcPr>
          <w:p w14:paraId="25A77065" w14:textId="77777777" w:rsidR="00CB7C16" w:rsidRPr="0087078F" w:rsidRDefault="00CB7C16" w:rsidP="0087078F">
            <w:pPr>
              <w:ind w:left="89"/>
              <w:jc w:val="both"/>
              <w:rPr>
                <w:rFonts w:ascii="Bookman Old Style" w:hAnsi="Bookman Old Style"/>
                <w:sz w:val="18"/>
                <w:szCs w:val="18"/>
              </w:rPr>
            </w:pPr>
            <w:r w:rsidRPr="0087078F">
              <w:rPr>
                <w:rFonts w:ascii="Bookman Old Style" w:hAnsi="Bookman Old Style"/>
                <w:sz w:val="18"/>
                <w:szCs w:val="18"/>
              </w:rPr>
              <w:t xml:space="preserve">16 </w:t>
            </w:r>
          </w:p>
        </w:tc>
        <w:tc>
          <w:tcPr>
            <w:tcW w:w="727" w:type="dxa"/>
          </w:tcPr>
          <w:p w14:paraId="238FA377" w14:textId="77777777" w:rsidR="00CB7C16" w:rsidRPr="0087078F" w:rsidRDefault="00CB7C16" w:rsidP="0087078F">
            <w:pPr>
              <w:jc w:val="both"/>
              <w:rPr>
                <w:rFonts w:ascii="Bookman Old Style" w:hAnsi="Bookman Old Style"/>
                <w:sz w:val="18"/>
                <w:szCs w:val="18"/>
              </w:rPr>
            </w:pPr>
          </w:p>
        </w:tc>
        <w:tc>
          <w:tcPr>
            <w:tcW w:w="1475" w:type="dxa"/>
          </w:tcPr>
          <w:p w14:paraId="587EDEBA" w14:textId="77777777" w:rsidR="00CB7C16" w:rsidRPr="0087078F" w:rsidRDefault="00CB7C16" w:rsidP="0087078F">
            <w:pPr>
              <w:ind w:left="82"/>
              <w:jc w:val="both"/>
              <w:rPr>
                <w:rFonts w:ascii="Bookman Old Style" w:hAnsi="Bookman Old Style"/>
                <w:sz w:val="18"/>
                <w:szCs w:val="18"/>
              </w:rPr>
            </w:pPr>
            <w:r w:rsidRPr="0087078F">
              <w:rPr>
                <w:rFonts w:ascii="Bookman Old Style" w:hAnsi="Bookman Old Style"/>
                <w:sz w:val="18"/>
                <w:szCs w:val="18"/>
              </w:rPr>
              <w:t xml:space="preserve">CLK-CEM </w:t>
            </w:r>
          </w:p>
          <w:p w14:paraId="16335EE3" w14:textId="77777777" w:rsidR="00CB7C16" w:rsidRPr="0087078F" w:rsidRDefault="00CB7C16" w:rsidP="0087078F">
            <w:pPr>
              <w:ind w:left="42"/>
              <w:jc w:val="both"/>
              <w:rPr>
                <w:rFonts w:ascii="Bookman Old Style" w:hAnsi="Bookman Old Style"/>
                <w:sz w:val="18"/>
                <w:szCs w:val="18"/>
              </w:rPr>
            </w:pPr>
            <w:r w:rsidRPr="0087078F">
              <w:rPr>
                <w:rFonts w:ascii="Bookman Old Style" w:hAnsi="Bookman Old Style"/>
                <w:sz w:val="18"/>
                <w:szCs w:val="18"/>
              </w:rPr>
              <w:t xml:space="preserve">III 32,5 </w:t>
            </w:r>
          </w:p>
        </w:tc>
        <w:tc>
          <w:tcPr>
            <w:tcW w:w="1289" w:type="dxa"/>
          </w:tcPr>
          <w:p w14:paraId="4BCBF1B9" w14:textId="77777777" w:rsidR="00CB7C16" w:rsidRPr="0087078F" w:rsidRDefault="00CB7C16" w:rsidP="0087078F">
            <w:pPr>
              <w:ind w:left="75"/>
              <w:jc w:val="both"/>
              <w:rPr>
                <w:rFonts w:ascii="Bookman Old Style" w:hAnsi="Bookman Old Style"/>
                <w:sz w:val="18"/>
                <w:szCs w:val="18"/>
              </w:rPr>
            </w:pPr>
            <w:proofErr w:type="spellStart"/>
            <w:r w:rsidRPr="0087078F">
              <w:rPr>
                <w:rFonts w:ascii="Bookman Old Style" w:hAnsi="Bookman Old Style"/>
                <w:sz w:val="18"/>
                <w:szCs w:val="18"/>
              </w:rPr>
              <w:t>hydrofuge</w:t>
            </w:r>
            <w:proofErr w:type="spellEnd"/>
            <w:r w:rsidRPr="0087078F">
              <w:rPr>
                <w:rFonts w:ascii="Bookman Old Style" w:hAnsi="Bookman Old Style"/>
                <w:sz w:val="18"/>
                <w:szCs w:val="18"/>
              </w:rPr>
              <w:t xml:space="preserve"> </w:t>
            </w:r>
          </w:p>
        </w:tc>
        <w:tc>
          <w:tcPr>
            <w:tcW w:w="1027" w:type="dxa"/>
          </w:tcPr>
          <w:p w14:paraId="6A051614" w14:textId="77777777" w:rsidR="00CB7C16" w:rsidRPr="0087078F" w:rsidRDefault="00CB7C16" w:rsidP="0087078F">
            <w:pPr>
              <w:ind w:left="87"/>
              <w:jc w:val="both"/>
              <w:rPr>
                <w:rFonts w:ascii="Bookman Old Style" w:hAnsi="Bookman Old Style"/>
                <w:sz w:val="18"/>
                <w:szCs w:val="18"/>
              </w:rPr>
            </w:pPr>
            <w:proofErr w:type="spellStart"/>
            <w:r w:rsidRPr="0087078F">
              <w:rPr>
                <w:rFonts w:ascii="Bookman Old Style" w:hAnsi="Bookman Old Style"/>
                <w:sz w:val="18"/>
                <w:szCs w:val="18"/>
              </w:rPr>
              <w:t>Atténué</w:t>
            </w:r>
            <w:proofErr w:type="spellEnd"/>
            <w:r w:rsidRPr="0087078F">
              <w:rPr>
                <w:rFonts w:ascii="Bookman Old Style" w:hAnsi="Bookman Old Style"/>
                <w:sz w:val="18"/>
                <w:szCs w:val="18"/>
              </w:rPr>
              <w:t xml:space="preserve"> </w:t>
            </w:r>
          </w:p>
        </w:tc>
      </w:tr>
      <w:tr w:rsidR="00CB7C16" w:rsidRPr="0087078F" w14:paraId="580DDDFE" w14:textId="77777777" w:rsidTr="00634856">
        <w:trPr>
          <w:trHeight w:val="629"/>
        </w:trPr>
        <w:tc>
          <w:tcPr>
            <w:tcW w:w="846" w:type="dxa"/>
          </w:tcPr>
          <w:p w14:paraId="36E28ED7" w14:textId="77777777" w:rsidR="00CB7C16" w:rsidRPr="0087078F" w:rsidRDefault="00CB7C16" w:rsidP="0087078F">
            <w:pPr>
              <w:ind w:left="71"/>
              <w:jc w:val="both"/>
              <w:rPr>
                <w:rFonts w:ascii="Bookman Old Style" w:hAnsi="Bookman Old Style"/>
                <w:sz w:val="18"/>
                <w:szCs w:val="18"/>
              </w:rPr>
            </w:pPr>
            <w:r w:rsidRPr="0087078F">
              <w:rPr>
                <w:rFonts w:ascii="Bookman Old Style" w:hAnsi="Bookman Old Style"/>
                <w:sz w:val="18"/>
                <w:szCs w:val="18"/>
              </w:rPr>
              <w:t xml:space="preserve">B2 </w:t>
            </w:r>
          </w:p>
        </w:tc>
        <w:tc>
          <w:tcPr>
            <w:tcW w:w="2551" w:type="dxa"/>
          </w:tcPr>
          <w:p w14:paraId="2C8E90DE" w14:textId="77777777" w:rsidR="00CB7C16" w:rsidRPr="0087078F" w:rsidRDefault="00CB7C16" w:rsidP="0087078F">
            <w:pPr>
              <w:ind w:left="89" w:right="61" w:firstLine="17"/>
              <w:jc w:val="both"/>
              <w:rPr>
                <w:rFonts w:ascii="Bookman Old Style" w:hAnsi="Bookman Old Style"/>
                <w:sz w:val="18"/>
                <w:szCs w:val="18"/>
                <w:lang w:val="fr-FR"/>
              </w:rPr>
            </w:pPr>
            <w:r w:rsidRPr="0087078F">
              <w:rPr>
                <w:rFonts w:ascii="Bookman Old Style" w:hAnsi="Bookman Old Style"/>
                <w:sz w:val="18"/>
                <w:szCs w:val="18"/>
                <w:lang w:val="fr-FR"/>
              </w:rPr>
              <w:t xml:space="preserve">Béton armé en contact avec la terre (Voile semelles longrines </w:t>
            </w:r>
            <w:proofErr w:type="spellStart"/>
            <w:r w:rsidRPr="0087078F">
              <w:rPr>
                <w:rFonts w:ascii="Bookman Old Style" w:hAnsi="Bookman Old Style"/>
                <w:sz w:val="18"/>
                <w:szCs w:val="18"/>
                <w:lang w:val="fr-FR"/>
              </w:rPr>
              <w:t>etc</w:t>
            </w:r>
            <w:proofErr w:type="spellEnd"/>
            <w:r w:rsidRPr="0087078F">
              <w:rPr>
                <w:rFonts w:ascii="Bookman Old Style" w:hAnsi="Bookman Old Style"/>
                <w:sz w:val="18"/>
                <w:szCs w:val="18"/>
                <w:lang w:val="fr-FR"/>
              </w:rPr>
              <w:t xml:space="preserve">) </w:t>
            </w:r>
          </w:p>
        </w:tc>
        <w:tc>
          <w:tcPr>
            <w:tcW w:w="709" w:type="dxa"/>
          </w:tcPr>
          <w:p w14:paraId="7458686A" w14:textId="77777777" w:rsidR="00CB7C16" w:rsidRPr="0087078F" w:rsidRDefault="00CB7C16" w:rsidP="0087078F">
            <w:pPr>
              <w:ind w:left="58"/>
              <w:jc w:val="both"/>
              <w:rPr>
                <w:rFonts w:ascii="Bookman Old Style" w:hAnsi="Bookman Old Style"/>
                <w:sz w:val="18"/>
                <w:szCs w:val="18"/>
              </w:rPr>
            </w:pPr>
            <w:r w:rsidRPr="0087078F">
              <w:rPr>
                <w:rFonts w:ascii="Bookman Old Style" w:hAnsi="Bookman Old Style"/>
                <w:sz w:val="18"/>
                <w:szCs w:val="18"/>
              </w:rPr>
              <w:t xml:space="preserve">350 </w:t>
            </w:r>
          </w:p>
        </w:tc>
        <w:tc>
          <w:tcPr>
            <w:tcW w:w="737" w:type="dxa"/>
          </w:tcPr>
          <w:p w14:paraId="7EAAAD8E" w14:textId="77777777" w:rsidR="00CB7C16" w:rsidRPr="0087078F" w:rsidRDefault="00CB7C16" w:rsidP="0087078F">
            <w:pPr>
              <w:jc w:val="both"/>
              <w:rPr>
                <w:rFonts w:ascii="Bookman Old Style" w:hAnsi="Bookman Old Style"/>
                <w:sz w:val="18"/>
                <w:szCs w:val="18"/>
              </w:rPr>
            </w:pPr>
          </w:p>
        </w:tc>
        <w:tc>
          <w:tcPr>
            <w:tcW w:w="525" w:type="dxa"/>
          </w:tcPr>
          <w:p w14:paraId="74D114F2" w14:textId="77777777" w:rsidR="00CB7C16" w:rsidRPr="0087078F" w:rsidRDefault="00CB7C16" w:rsidP="0087078F">
            <w:pPr>
              <w:ind w:left="84"/>
              <w:jc w:val="both"/>
              <w:rPr>
                <w:rFonts w:ascii="Bookman Old Style" w:hAnsi="Bookman Old Style"/>
                <w:sz w:val="18"/>
                <w:szCs w:val="18"/>
              </w:rPr>
            </w:pPr>
            <w:r w:rsidRPr="0087078F">
              <w:rPr>
                <w:rFonts w:ascii="Bookman Old Style" w:hAnsi="Bookman Old Style"/>
                <w:sz w:val="18"/>
                <w:szCs w:val="18"/>
              </w:rPr>
              <w:t xml:space="preserve">20 </w:t>
            </w:r>
          </w:p>
        </w:tc>
        <w:tc>
          <w:tcPr>
            <w:tcW w:w="727" w:type="dxa"/>
          </w:tcPr>
          <w:p w14:paraId="141D8B91" w14:textId="77777777" w:rsidR="00CB7C16" w:rsidRPr="0087078F" w:rsidRDefault="00CB7C16" w:rsidP="0087078F">
            <w:pPr>
              <w:jc w:val="both"/>
              <w:rPr>
                <w:rFonts w:ascii="Bookman Old Style" w:hAnsi="Bookman Old Style"/>
                <w:sz w:val="18"/>
                <w:szCs w:val="18"/>
              </w:rPr>
            </w:pPr>
          </w:p>
        </w:tc>
        <w:tc>
          <w:tcPr>
            <w:tcW w:w="1475" w:type="dxa"/>
          </w:tcPr>
          <w:p w14:paraId="4C7FF2B2" w14:textId="77777777" w:rsidR="00CB7C16" w:rsidRPr="0087078F" w:rsidRDefault="00CB7C16" w:rsidP="0087078F">
            <w:pPr>
              <w:ind w:left="87"/>
              <w:jc w:val="both"/>
              <w:rPr>
                <w:rFonts w:ascii="Bookman Old Style" w:hAnsi="Bookman Old Style"/>
                <w:sz w:val="18"/>
                <w:szCs w:val="18"/>
              </w:rPr>
            </w:pPr>
            <w:r w:rsidRPr="0087078F">
              <w:rPr>
                <w:rFonts w:ascii="Bookman Old Style" w:hAnsi="Bookman Old Style"/>
                <w:sz w:val="18"/>
                <w:szCs w:val="18"/>
              </w:rPr>
              <w:t xml:space="preserve">CPJ-CEM </w:t>
            </w:r>
          </w:p>
          <w:p w14:paraId="638E7945" w14:textId="77777777" w:rsidR="00CB7C16" w:rsidRPr="0087078F" w:rsidRDefault="00CB7C16" w:rsidP="0087078F">
            <w:pPr>
              <w:ind w:right="13"/>
              <w:jc w:val="both"/>
              <w:rPr>
                <w:rFonts w:ascii="Bookman Old Style" w:hAnsi="Bookman Old Style"/>
                <w:sz w:val="18"/>
                <w:szCs w:val="18"/>
              </w:rPr>
            </w:pPr>
            <w:r w:rsidRPr="0087078F">
              <w:rPr>
                <w:rFonts w:ascii="Bookman Old Style" w:hAnsi="Bookman Old Style"/>
                <w:sz w:val="18"/>
                <w:szCs w:val="18"/>
              </w:rPr>
              <w:t xml:space="preserve">II 32,5 </w:t>
            </w:r>
          </w:p>
        </w:tc>
        <w:tc>
          <w:tcPr>
            <w:tcW w:w="1289" w:type="dxa"/>
          </w:tcPr>
          <w:p w14:paraId="6BCF2767" w14:textId="77777777" w:rsidR="00CB7C16" w:rsidRPr="0087078F" w:rsidRDefault="00CB7C16" w:rsidP="0087078F">
            <w:pPr>
              <w:ind w:right="168"/>
              <w:jc w:val="both"/>
              <w:rPr>
                <w:rFonts w:ascii="Bookman Old Style" w:hAnsi="Bookman Old Style"/>
                <w:sz w:val="18"/>
                <w:szCs w:val="18"/>
              </w:rPr>
            </w:pPr>
            <w:proofErr w:type="spellStart"/>
            <w:r w:rsidRPr="0087078F">
              <w:rPr>
                <w:rFonts w:ascii="Bookman Old Style" w:hAnsi="Bookman Old Style"/>
                <w:sz w:val="18"/>
                <w:szCs w:val="18"/>
              </w:rPr>
              <w:t>hydrofuge</w:t>
            </w:r>
            <w:proofErr w:type="spellEnd"/>
            <w:r w:rsidRPr="0087078F">
              <w:rPr>
                <w:rFonts w:ascii="Bookman Old Style" w:hAnsi="Bookman Old Style"/>
                <w:sz w:val="18"/>
                <w:szCs w:val="18"/>
              </w:rPr>
              <w:t xml:space="preserve">  </w:t>
            </w:r>
          </w:p>
        </w:tc>
        <w:tc>
          <w:tcPr>
            <w:tcW w:w="1027" w:type="dxa"/>
          </w:tcPr>
          <w:p w14:paraId="0527845F" w14:textId="77777777" w:rsidR="00CB7C16" w:rsidRPr="0087078F" w:rsidRDefault="00CB7C16" w:rsidP="0087078F">
            <w:pPr>
              <w:ind w:left="87"/>
              <w:jc w:val="both"/>
              <w:rPr>
                <w:rFonts w:ascii="Bookman Old Style" w:hAnsi="Bookman Old Style"/>
                <w:sz w:val="18"/>
                <w:szCs w:val="18"/>
              </w:rPr>
            </w:pPr>
            <w:proofErr w:type="spellStart"/>
            <w:r w:rsidRPr="0087078F">
              <w:rPr>
                <w:rFonts w:ascii="Bookman Old Style" w:hAnsi="Bookman Old Style"/>
                <w:sz w:val="18"/>
                <w:szCs w:val="18"/>
              </w:rPr>
              <w:t>Atténué</w:t>
            </w:r>
            <w:proofErr w:type="spellEnd"/>
            <w:r w:rsidRPr="0087078F">
              <w:rPr>
                <w:rFonts w:ascii="Bookman Old Style" w:hAnsi="Bookman Old Style"/>
                <w:sz w:val="18"/>
                <w:szCs w:val="18"/>
              </w:rPr>
              <w:t xml:space="preserve"> </w:t>
            </w:r>
          </w:p>
        </w:tc>
      </w:tr>
      <w:tr w:rsidR="00CB7C16" w:rsidRPr="0087078F" w14:paraId="63653A4E" w14:textId="77777777" w:rsidTr="00634856">
        <w:trPr>
          <w:trHeight w:val="629"/>
        </w:trPr>
        <w:tc>
          <w:tcPr>
            <w:tcW w:w="846" w:type="dxa"/>
          </w:tcPr>
          <w:p w14:paraId="270A3CEE" w14:textId="77777777" w:rsidR="00CB7C16" w:rsidRPr="0087078F" w:rsidRDefault="00CB7C16" w:rsidP="0087078F">
            <w:pPr>
              <w:ind w:left="74"/>
              <w:jc w:val="both"/>
              <w:rPr>
                <w:rFonts w:ascii="Bookman Old Style" w:hAnsi="Bookman Old Style"/>
                <w:sz w:val="18"/>
                <w:szCs w:val="18"/>
              </w:rPr>
            </w:pPr>
            <w:r w:rsidRPr="0087078F">
              <w:rPr>
                <w:rFonts w:ascii="Bookman Old Style" w:hAnsi="Bookman Old Style"/>
                <w:sz w:val="18"/>
                <w:szCs w:val="18"/>
              </w:rPr>
              <w:t xml:space="preserve">B3 </w:t>
            </w:r>
          </w:p>
        </w:tc>
        <w:tc>
          <w:tcPr>
            <w:tcW w:w="2551" w:type="dxa"/>
          </w:tcPr>
          <w:p w14:paraId="4ED04044" w14:textId="77777777" w:rsidR="00CB7C16" w:rsidRPr="0087078F" w:rsidRDefault="00CB7C16" w:rsidP="0087078F">
            <w:pPr>
              <w:ind w:left="34"/>
              <w:jc w:val="both"/>
              <w:rPr>
                <w:rFonts w:ascii="Bookman Old Style" w:hAnsi="Bookman Old Style"/>
                <w:sz w:val="18"/>
                <w:szCs w:val="18"/>
                <w:lang w:val="fr-FR"/>
              </w:rPr>
            </w:pPr>
            <w:r w:rsidRPr="0087078F">
              <w:rPr>
                <w:rFonts w:ascii="Bookman Old Style" w:hAnsi="Bookman Old Style"/>
                <w:sz w:val="18"/>
                <w:szCs w:val="18"/>
                <w:lang w:val="fr-FR"/>
              </w:rPr>
              <w:t xml:space="preserve">Béton armé en élévation </w:t>
            </w:r>
          </w:p>
          <w:p w14:paraId="263E4752" w14:textId="77777777" w:rsidR="00CB7C16" w:rsidRPr="0087078F" w:rsidRDefault="00CB7C16" w:rsidP="0087078F">
            <w:pPr>
              <w:jc w:val="both"/>
              <w:rPr>
                <w:rFonts w:ascii="Bookman Old Style" w:hAnsi="Bookman Old Style"/>
                <w:sz w:val="18"/>
                <w:szCs w:val="18"/>
                <w:lang w:val="fr-FR"/>
              </w:rPr>
            </w:pPr>
            <w:r w:rsidRPr="0087078F">
              <w:rPr>
                <w:rFonts w:ascii="Bookman Old Style" w:hAnsi="Bookman Old Style"/>
                <w:sz w:val="18"/>
                <w:szCs w:val="18"/>
                <w:lang w:val="fr-FR"/>
              </w:rPr>
              <w:t>(</w:t>
            </w:r>
            <w:proofErr w:type="gramStart"/>
            <w:r w:rsidRPr="0087078F">
              <w:rPr>
                <w:rFonts w:ascii="Bookman Old Style" w:hAnsi="Bookman Old Style"/>
                <w:sz w:val="18"/>
                <w:szCs w:val="18"/>
                <w:lang w:val="fr-FR"/>
              </w:rPr>
              <w:t>pour</w:t>
            </w:r>
            <w:proofErr w:type="gramEnd"/>
            <w:r w:rsidRPr="0087078F">
              <w:rPr>
                <w:rFonts w:ascii="Bookman Old Style" w:hAnsi="Bookman Old Style"/>
                <w:sz w:val="18"/>
                <w:szCs w:val="18"/>
                <w:lang w:val="fr-FR"/>
              </w:rPr>
              <w:t xml:space="preserve"> parement lisse cas courant) </w:t>
            </w:r>
          </w:p>
        </w:tc>
        <w:tc>
          <w:tcPr>
            <w:tcW w:w="709" w:type="dxa"/>
          </w:tcPr>
          <w:p w14:paraId="3E42EDBB" w14:textId="77777777" w:rsidR="00CB7C16" w:rsidRPr="0087078F" w:rsidRDefault="00CB7C16" w:rsidP="0087078F">
            <w:pPr>
              <w:ind w:left="58"/>
              <w:jc w:val="both"/>
              <w:rPr>
                <w:rFonts w:ascii="Bookman Old Style" w:hAnsi="Bookman Old Style"/>
                <w:sz w:val="18"/>
                <w:szCs w:val="18"/>
              </w:rPr>
            </w:pPr>
            <w:r w:rsidRPr="0087078F">
              <w:rPr>
                <w:rFonts w:ascii="Bookman Old Style" w:hAnsi="Bookman Old Style"/>
                <w:sz w:val="18"/>
                <w:szCs w:val="18"/>
              </w:rPr>
              <w:t xml:space="preserve">350 </w:t>
            </w:r>
          </w:p>
        </w:tc>
        <w:tc>
          <w:tcPr>
            <w:tcW w:w="737" w:type="dxa"/>
          </w:tcPr>
          <w:p w14:paraId="28A6E9B7" w14:textId="77777777" w:rsidR="00CB7C16" w:rsidRPr="0087078F" w:rsidRDefault="00CB7C16" w:rsidP="0087078F">
            <w:pPr>
              <w:jc w:val="both"/>
              <w:rPr>
                <w:rFonts w:ascii="Bookman Old Style" w:hAnsi="Bookman Old Style"/>
                <w:sz w:val="18"/>
                <w:szCs w:val="18"/>
              </w:rPr>
            </w:pPr>
          </w:p>
        </w:tc>
        <w:tc>
          <w:tcPr>
            <w:tcW w:w="525" w:type="dxa"/>
          </w:tcPr>
          <w:p w14:paraId="2660CF99" w14:textId="77777777" w:rsidR="00CB7C16" w:rsidRPr="0087078F" w:rsidRDefault="00CB7C16" w:rsidP="0087078F">
            <w:pPr>
              <w:ind w:left="84"/>
              <w:jc w:val="both"/>
              <w:rPr>
                <w:rFonts w:ascii="Bookman Old Style" w:hAnsi="Bookman Old Style"/>
                <w:sz w:val="18"/>
                <w:szCs w:val="18"/>
              </w:rPr>
            </w:pPr>
            <w:r w:rsidRPr="0087078F">
              <w:rPr>
                <w:rFonts w:ascii="Bookman Old Style" w:hAnsi="Bookman Old Style"/>
                <w:sz w:val="18"/>
                <w:szCs w:val="18"/>
              </w:rPr>
              <w:t xml:space="preserve">20 </w:t>
            </w:r>
          </w:p>
        </w:tc>
        <w:tc>
          <w:tcPr>
            <w:tcW w:w="727" w:type="dxa"/>
          </w:tcPr>
          <w:p w14:paraId="6B08EA4F" w14:textId="77777777" w:rsidR="00CB7C16" w:rsidRPr="0087078F" w:rsidRDefault="00CB7C16" w:rsidP="0087078F">
            <w:pPr>
              <w:jc w:val="both"/>
              <w:rPr>
                <w:rFonts w:ascii="Bookman Old Style" w:hAnsi="Bookman Old Style"/>
                <w:sz w:val="18"/>
                <w:szCs w:val="18"/>
              </w:rPr>
            </w:pPr>
          </w:p>
        </w:tc>
        <w:tc>
          <w:tcPr>
            <w:tcW w:w="1475" w:type="dxa"/>
          </w:tcPr>
          <w:p w14:paraId="5011CEB6" w14:textId="77777777" w:rsidR="00CB7C16" w:rsidRPr="0087078F" w:rsidRDefault="00CB7C16" w:rsidP="0087078F">
            <w:pPr>
              <w:ind w:left="116"/>
              <w:jc w:val="both"/>
              <w:rPr>
                <w:rFonts w:ascii="Bookman Old Style" w:hAnsi="Bookman Old Style"/>
                <w:sz w:val="18"/>
                <w:szCs w:val="18"/>
              </w:rPr>
            </w:pPr>
            <w:r w:rsidRPr="0087078F">
              <w:rPr>
                <w:rFonts w:ascii="Bookman Old Style" w:hAnsi="Bookman Old Style"/>
                <w:sz w:val="18"/>
                <w:szCs w:val="18"/>
              </w:rPr>
              <w:t xml:space="preserve">CPJ-CEM </w:t>
            </w:r>
          </w:p>
          <w:p w14:paraId="5633F941" w14:textId="77777777" w:rsidR="00CB7C16" w:rsidRPr="0087078F" w:rsidRDefault="00CB7C16" w:rsidP="0087078F">
            <w:pPr>
              <w:ind w:left="40"/>
              <w:jc w:val="both"/>
              <w:rPr>
                <w:rFonts w:ascii="Bookman Old Style" w:hAnsi="Bookman Old Style"/>
                <w:sz w:val="18"/>
                <w:szCs w:val="18"/>
              </w:rPr>
            </w:pPr>
            <w:r w:rsidRPr="0087078F">
              <w:rPr>
                <w:rFonts w:ascii="Bookman Old Style" w:hAnsi="Bookman Old Style"/>
                <w:sz w:val="18"/>
                <w:szCs w:val="18"/>
              </w:rPr>
              <w:t xml:space="preserve">II 32,5 </w:t>
            </w:r>
          </w:p>
        </w:tc>
        <w:tc>
          <w:tcPr>
            <w:tcW w:w="1289" w:type="dxa"/>
          </w:tcPr>
          <w:p w14:paraId="22EE03FD" w14:textId="77777777" w:rsidR="00CB7C16" w:rsidRPr="0087078F" w:rsidRDefault="00CB7C16" w:rsidP="0087078F">
            <w:pPr>
              <w:ind w:left="71"/>
              <w:jc w:val="both"/>
              <w:rPr>
                <w:rFonts w:ascii="Bookman Old Style" w:hAnsi="Bookman Old Style"/>
                <w:sz w:val="18"/>
                <w:szCs w:val="18"/>
              </w:rPr>
            </w:pPr>
            <w:proofErr w:type="spellStart"/>
            <w:r w:rsidRPr="0087078F">
              <w:rPr>
                <w:rFonts w:ascii="Bookman Old Style" w:hAnsi="Bookman Old Style"/>
                <w:sz w:val="18"/>
                <w:szCs w:val="18"/>
              </w:rPr>
              <w:t>néant</w:t>
            </w:r>
            <w:proofErr w:type="spellEnd"/>
            <w:r w:rsidRPr="0087078F">
              <w:rPr>
                <w:rFonts w:ascii="Bookman Old Style" w:hAnsi="Bookman Old Style"/>
                <w:sz w:val="18"/>
                <w:szCs w:val="18"/>
              </w:rPr>
              <w:t xml:space="preserve"> </w:t>
            </w:r>
          </w:p>
        </w:tc>
        <w:tc>
          <w:tcPr>
            <w:tcW w:w="1027" w:type="dxa"/>
          </w:tcPr>
          <w:p w14:paraId="201BBE6E" w14:textId="77777777" w:rsidR="00CB7C16" w:rsidRPr="0087078F" w:rsidRDefault="00CB7C16" w:rsidP="0087078F">
            <w:pPr>
              <w:ind w:left="87"/>
              <w:jc w:val="both"/>
              <w:rPr>
                <w:rFonts w:ascii="Bookman Old Style" w:hAnsi="Bookman Old Style"/>
                <w:sz w:val="18"/>
                <w:szCs w:val="18"/>
              </w:rPr>
            </w:pPr>
            <w:proofErr w:type="spellStart"/>
            <w:r w:rsidRPr="0087078F">
              <w:rPr>
                <w:rFonts w:ascii="Bookman Old Style" w:hAnsi="Bookman Old Style"/>
                <w:sz w:val="18"/>
                <w:szCs w:val="18"/>
              </w:rPr>
              <w:t>Atténué</w:t>
            </w:r>
            <w:proofErr w:type="spellEnd"/>
            <w:r w:rsidRPr="0087078F">
              <w:rPr>
                <w:rFonts w:ascii="Bookman Old Style" w:hAnsi="Bookman Old Style"/>
                <w:sz w:val="18"/>
                <w:szCs w:val="18"/>
              </w:rPr>
              <w:t xml:space="preserve"> </w:t>
            </w:r>
          </w:p>
        </w:tc>
      </w:tr>
      <w:tr w:rsidR="00CB7C16" w:rsidRPr="0087078F" w14:paraId="68DDC229" w14:textId="77777777" w:rsidTr="00634856">
        <w:trPr>
          <w:trHeight w:val="538"/>
        </w:trPr>
        <w:tc>
          <w:tcPr>
            <w:tcW w:w="846" w:type="dxa"/>
          </w:tcPr>
          <w:p w14:paraId="3D7AB2F4" w14:textId="77777777" w:rsidR="00CB7C16" w:rsidRPr="0087078F" w:rsidRDefault="00CB7C16" w:rsidP="0087078F">
            <w:pPr>
              <w:ind w:left="74"/>
              <w:jc w:val="both"/>
              <w:rPr>
                <w:rFonts w:ascii="Bookman Old Style" w:hAnsi="Bookman Old Style"/>
                <w:sz w:val="18"/>
                <w:szCs w:val="18"/>
              </w:rPr>
            </w:pPr>
            <w:r w:rsidRPr="0087078F">
              <w:rPr>
                <w:rFonts w:ascii="Bookman Old Style" w:hAnsi="Bookman Old Style"/>
                <w:sz w:val="18"/>
                <w:szCs w:val="18"/>
              </w:rPr>
              <w:t xml:space="preserve">B4 </w:t>
            </w:r>
          </w:p>
        </w:tc>
        <w:tc>
          <w:tcPr>
            <w:tcW w:w="2551" w:type="dxa"/>
          </w:tcPr>
          <w:p w14:paraId="273014B5" w14:textId="77777777" w:rsidR="00CB7C16" w:rsidRPr="0087078F" w:rsidRDefault="00CB7C16" w:rsidP="0087078F">
            <w:pPr>
              <w:ind w:left="7"/>
              <w:jc w:val="both"/>
              <w:rPr>
                <w:rFonts w:ascii="Bookman Old Style" w:hAnsi="Bookman Old Style"/>
                <w:sz w:val="18"/>
                <w:szCs w:val="18"/>
                <w:lang w:val="fr-FR"/>
              </w:rPr>
            </w:pPr>
            <w:r w:rsidRPr="0087078F">
              <w:rPr>
                <w:rFonts w:ascii="Bookman Old Style" w:hAnsi="Bookman Old Style"/>
                <w:sz w:val="18"/>
                <w:szCs w:val="18"/>
                <w:lang w:val="fr-FR"/>
              </w:rPr>
              <w:t xml:space="preserve">Béton armé pour éléments très sollicités </w:t>
            </w:r>
          </w:p>
        </w:tc>
        <w:tc>
          <w:tcPr>
            <w:tcW w:w="709" w:type="dxa"/>
          </w:tcPr>
          <w:p w14:paraId="7A9723F7" w14:textId="77777777" w:rsidR="00CB7C16" w:rsidRPr="0087078F" w:rsidRDefault="00CB7C16" w:rsidP="0087078F">
            <w:pPr>
              <w:ind w:left="58"/>
              <w:jc w:val="both"/>
              <w:rPr>
                <w:rFonts w:ascii="Bookman Old Style" w:hAnsi="Bookman Old Style"/>
                <w:sz w:val="18"/>
                <w:szCs w:val="18"/>
              </w:rPr>
            </w:pPr>
            <w:r w:rsidRPr="0087078F">
              <w:rPr>
                <w:rFonts w:ascii="Bookman Old Style" w:hAnsi="Bookman Old Style"/>
                <w:sz w:val="18"/>
                <w:szCs w:val="18"/>
              </w:rPr>
              <w:t xml:space="preserve">400 </w:t>
            </w:r>
          </w:p>
        </w:tc>
        <w:tc>
          <w:tcPr>
            <w:tcW w:w="737" w:type="dxa"/>
          </w:tcPr>
          <w:p w14:paraId="134BAE20" w14:textId="77777777" w:rsidR="00CB7C16" w:rsidRPr="0087078F" w:rsidRDefault="00CB7C16" w:rsidP="0087078F">
            <w:pPr>
              <w:jc w:val="both"/>
              <w:rPr>
                <w:rFonts w:ascii="Bookman Old Style" w:hAnsi="Bookman Old Style"/>
                <w:sz w:val="18"/>
                <w:szCs w:val="18"/>
              </w:rPr>
            </w:pPr>
          </w:p>
        </w:tc>
        <w:tc>
          <w:tcPr>
            <w:tcW w:w="525" w:type="dxa"/>
          </w:tcPr>
          <w:p w14:paraId="5963AA9C" w14:textId="77777777" w:rsidR="00CB7C16" w:rsidRPr="0087078F" w:rsidRDefault="00CB7C16" w:rsidP="0087078F">
            <w:pPr>
              <w:ind w:left="84"/>
              <w:jc w:val="both"/>
              <w:rPr>
                <w:rFonts w:ascii="Bookman Old Style" w:hAnsi="Bookman Old Style"/>
                <w:sz w:val="18"/>
                <w:szCs w:val="18"/>
              </w:rPr>
            </w:pPr>
            <w:r w:rsidRPr="0087078F">
              <w:rPr>
                <w:rFonts w:ascii="Bookman Old Style" w:hAnsi="Bookman Old Style"/>
                <w:sz w:val="18"/>
                <w:szCs w:val="18"/>
              </w:rPr>
              <w:t xml:space="preserve">25 </w:t>
            </w:r>
          </w:p>
        </w:tc>
        <w:tc>
          <w:tcPr>
            <w:tcW w:w="727" w:type="dxa"/>
          </w:tcPr>
          <w:p w14:paraId="5F950A39" w14:textId="77777777" w:rsidR="00CB7C16" w:rsidRPr="0087078F" w:rsidRDefault="00CB7C16" w:rsidP="0087078F">
            <w:pPr>
              <w:jc w:val="both"/>
              <w:rPr>
                <w:rFonts w:ascii="Bookman Old Style" w:hAnsi="Bookman Old Style"/>
                <w:sz w:val="18"/>
                <w:szCs w:val="18"/>
              </w:rPr>
            </w:pPr>
          </w:p>
        </w:tc>
        <w:tc>
          <w:tcPr>
            <w:tcW w:w="1475" w:type="dxa"/>
          </w:tcPr>
          <w:p w14:paraId="73B60798" w14:textId="77777777" w:rsidR="00CB7C16" w:rsidRPr="0087078F" w:rsidRDefault="00CB7C16" w:rsidP="0087078F">
            <w:pPr>
              <w:ind w:left="53"/>
              <w:jc w:val="both"/>
              <w:rPr>
                <w:rFonts w:ascii="Bookman Old Style" w:hAnsi="Bookman Old Style"/>
                <w:sz w:val="18"/>
                <w:szCs w:val="18"/>
              </w:rPr>
            </w:pPr>
            <w:r w:rsidRPr="0087078F">
              <w:rPr>
                <w:rFonts w:ascii="Bookman Old Style" w:hAnsi="Bookman Old Style"/>
                <w:sz w:val="18"/>
                <w:szCs w:val="18"/>
              </w:rPr>
              <w:t xml:space="preserve">CPA-CEM I </w:t>
            </w:r>
          </w:p>
          <w:p w14:paraId="294E38B9" w14:textId="77777777" w:rsidR="00CB7C16" w:rsidRPr="0087078F" w:rsidRDefault="00CB7C16" w:rsidP="0087078F">
            <w:pPr>
              <w:ind w:left="47"/>
              <w:jc w:val="both"/>
              <w:rPr>
                <w:rFonts w:ascii="Bookman Old Style" w:hAnsi="Bookman Old Style"/>
                <w:sz w:val="18"/>
                <w:szCs w:val="18"/>
              </w:rPr>
            </w:pPr>
            <w:r w:rsidRPr="0087078F">
              <w:rPr>
                <w:rFonts w:ascii="Bookman Old Style" w:hAnsi="Bookman Old Style"/>
                <w:sz w:val="18"/>
                <w:szCs w:val="18"/>
              </w:rPr>
              <w:t xml:space="preserve">55 </w:t>
            </w:r>
          </w:p>
        </w:tc>
        <w:tc>
          <w:tcPr>
            <w:tcW w:w="1289" w:type="dxa"/>
          </w:tcPr>
          <w:p w14:paraId="38E2D744" w14:textId="77777777" w:rsidR="00CB7C16" w:rsidRPr="0087078F" w:rsidRDefault="00CB7C16" w:rsidP="0087078F">
            <w:pPr>
              <w:ind w:left="22"/>
              <w:jc w:val="both"/>
              <w:rPr>
                <w:rFonts w:ascii="Bookman Old Style" w:hAnsi="Bookman Old Style"/>
                <w:sz w:val="18"/>
                <w:szCs w:val="18"/>
              </w:rPr>
            </w:pPr>
            <w:proofErr w:type="spellStart"/>
            <w:r w:rsidRPr="0087078F">
              <w:rPr>
                <w:rFonts w:ascii="Bookman Old Style" w:hAnsi="Bookman Old Style"/>
                <w:sz w:val="18"/>
                <w:szCs w:val="18"/>
              </w:rPr>
              <w:t>Plastifiant</w:t>
            </w:r>
            <w:proofErr w:type="spellEnd"/>
            <w:r w:rsidRPr="0087078F">
              <w:rPr>
                <w:rFonts w:ascii="Bookman Old Style" w:hAnsi="Bookman Old Style"/>
                <w:sz w:val="18"/>
                <w:szCs w:val="18"/>
              </w:rPr>
              <w:t xml:space="preserve"> et </w:t>
            </w:r>
            <w:proofErr w:type="spellStart"/>
            <w:r w:rsidRPr="0087078F">
              <w:rPr>
                <w:rFonts w:ascii="Bookman Old Style" w:hAnsi="Bookman Old Style"/>
                <w:sz w:val="18"/>
                <w:szCs w:val="18"/>
              </w:rPr>
              <w:t>entr</w:t>
            </w:r>
            <w:proofErr w:type="spellEnd"/>
            <w:r w:rsidRPr="0087078F">
              <w:rPr>
                <w:rFonts w:ascii="Bookman Old Style" w:hAnsi="Bookman Old Style"/>
                <w:sz w:val="18"/>
                <w:szCs w:val="18"/>
              </w:rPr>
              <w:t xml:space="preserve">. </w:t>
            </w:r>
            <w:proofErr w:type="spellStart"/>
            <w:r w:rsidRPr="0087078F">
              <w:rPr>
                <w:rFonts w:ascii="Bookman Old Style" w:hAnsi="Bookman Old Style"/>
                <w:sz w:val="18"/>
                <w:szCs w:val="18"/>
              </w:rPr>
              <w:t>d’air</w:t>
            </w:r>
            <w:proofErr w:type="spellEnd"/>
            <w:r w:rsidRPr="0087078F">
              <w:rPr>
                <w:rFonts w:ascii="Bookman Old Style" w:hAnsi="Bookman Old Style"/>
                <w:sz w:val="18"/>
                <w:szCs w:val="18"/>
              </w:rPr>
              <w:t xml:space="preserve"> </w:t>
            </w:r>
          </w:p>
        </w:tc>
        <w:tc>
          <w:tcPr>
            <w:tcW w:w="1027" w:type="dxa"/>
          </w:tcPr>
          <w:p w14:paraId="71691F2C" w14:textId="77777777" w:rsidR="00CB7C16" w:rsidRPr="0087078F" w:rsidRDefault="00CB7C16" w:rsidP="0087078F">
            <w:pPr>
              <w:ind w:left="86"/>
              <w:jc w:val="both"/>
              <w:rPr>
                <w:rFonts w:ascii="Bookman Old Style" w:hAnsi="Bookman Old Style"/>
                <w:sz w:val="18"/>
                <w:szCs w:val="18"/>
              </w:rPr>
            </w:pPr>
            <w:r w:rsidRPr="0087078F">
              <w:rPr>
                <w:rFonts w:ascii="Bookman Old Style" w:hAnsi="Bookman Old Style"/>
                <w:sz w:val="18"/>
                <w:szCs w:val="18"/>
              </w:rPr>
              <w:t xml:space="preserve">Strict </w:t>
            </w:r>
          </w:p>
        </w:tc>
      </w:tr>
      <w:tr w:rsidR="00CB7C16" w:rsidRPr="0087078F" w14:paraId="49E9229B" w14:textId="77777777" w:rsidTr="00634856">
        <w:trPr>
          <w:trHeight w:val="427"/>
        </w:trPr>
        <w:tc>
          <w:tcPr>
            <w:tcW w:w="846" w:type="dxa"/>
          </w:tcPr>
          <w:p w14:paraId="1E6E7D62" w14:textId="77777777" w:rsidR="00CB7C16" w:rsidRPr="0087078F" w:rsidRDefault="00CB7C16" w:rsidP="0087078F">
            <w:pPr>
              <w:ind w:left="74"/>
              <w:jc w:val="both"/>
              <w:rPr>
                <w:rFonts w:ascii="Bookman Old Style" w:hAnsi="Bookman Old Style"/>
                <w:sz w:val="18"/>
                <w:szCs w:val="18"/>
              </w:rPr>
            </w:pPr>
            <w:r w:rsidRPr="0087078F">
              <w:rPr>
                <w:rFonts w:ascii="Bookman Old Style" w:hAnsi="Bookman Old Style"/>
                <w:sz w:val="18"/>
                <w:szCs w:val="18"/>
              </w:rPr>
              <w:t xml:space="preserve">B5 </w:t>
            </w:r>
          </w:p>
        </w:tc>
        <w:tc>
          <w:tcPr>
            <w:tcW w:w="2551" w:type="dxa"/>
          </w:tcPr>
          <w:p w14:paraId="0FCCCDF4" w14:textId="77777777" w:rsidR="00CB7C16" w:rsidRPr="0087078F" w:rsidRDefault="00CB7C16" w:rsidP="0087078F">
            <w:pPr>
              <w:ind w:left="49"/>
              <w:jc w:val="both"/>
              <w:rPr>
                <w:rFonts w:ascii="Bookman Old Style" w:hAnsi="Bookman Old Style"/>
                <w:sz w:val="18"/>
                <w:szCs w:val="18"/>
                <w:lang w:val="fr-FR"/>
              </w:rPr>
            </w:pPr>
            <w:r w:rsidRPr="0087078F">
              <w:rPr>
                <w:rFonts w:ascii="Bookman Old Style" w:hAnsi="Bookman Old Style"/>
                <w:sz w:val="18"/>
                <w:szCs w:val="18"/>
                <w:lang w:val="fr-FR"/>
              </w:rPr>
              <w:t xml:space="preserve">Béton pour forme et recharge </w:t>
            </w:r>
          </w:p>
        </w:tc>
        <w:tc>
          <w:tcPr>
            <w:tcW w:w="709" w:type="dxa"/>
          </w:tcPr>
          <w:p w14:paraId="3F05C9B4" w14:textId="77777777" w:rsidR="00CB7C16" w:rsidRPr="0087078F" w:rsidRDefault="00CB7C16" w:rsidP="0087078F">
            <w:pPr>
              <w:ind w:left="58"/>
              <w:jc w:val="both"/>
              <w:rPr>
                <w:rFonts w:ascii="Bookman Old Style" w:hAnsi="Bookman Old Style"/>
                <w:sz w:val="18"/>
                <w:szCs w:val="18"/>
              </w:rPr>
            </w:pPr>
            <w:r w:rsidRPr="0087078F">
              <w:rPr>
                <w:rFonts w:ascii="Bookman Old Style" w:hAnsi="Bookman Old Style"/>
                <w:sz w:val="18"/>
                <w:szCs w:val="18"/>
              </w:rPr>
              <w:t xml:space="preserve">200 </w:t>
            </w:r>
          </w:p>
        </w:tc>
        <w:tc>
          <w:tcPr>
            <w:tcW w:w="737" w:type="dxa"/>
          </w:tcPr>
          <w:p w14:paraId="5C17E3D8" w14:textId="77777777" w:rsidR="00CB7C16" w:rsidRPr="0087078F" w:rsidRDefault="00CB7C16" w:rsidP="0087078F">
            <w:pPr>
              <w:ind w:left="265"/>
              <w:jc w:val="both"/>
              <w:rPr>
                <w:rFonts w:ascii="Bookman Old Style" w:hAnsi="Bookman Old Style"/>
                <w:sz w:val="18"/>
                <w:szCs w:val="18"/>
              </w:rPr>
            </w:pPr>
            <w:r w:rsidRPr="0087078F">
              <w:rPr>
                <w:rFonts w:ascii="Bookman Old Style" w:hAnsi="Bookman Old Style"/>
                <w:sz w:val="18"/>
                <w:szCs w:val="18"/>
              </w:rPr>
              <w:t>1</w:t>
            </w:r>
          </w:p>
        </w:tc>
        <w:tc>
          <w:tcPr>
            <w:tcW w:w="525" w:type="dxa"/>
          </w:tcPr>
          <w:p w14:paraId="1B8CAD10" w14:textId="77777777" w:rsidR="00CB7C16" w:rsidRPr="0087078F" w:rsidRDefault="00CB7C16" w:rsidP="0087078F">
            <w:pPr>
              <w:ind w:left="173"/>
              <w:jc w:val="both"/>
              <w:rPr>
                <w:rFonts w:ascii="Bookman Old Style" w:hAnsi="Bookman Old Style"/>
                <w:sz w:val="18"/>
                <w:szCs w:val="18"/>
              </w:rPr>
            </w:pPr>
            <w:r w:rsidRPr="0087078F">
              <w:rPr>
                <w:rFonts w:ascii="Bookman Old Style" w:hAnsi="Bookman Old Style"/>
                <w:sz w:val="18"/>
                <w:szCs w:val="18"/>
              </w:rPr>
              <w:t>6</w:t>
            </w:r>
          </w:p>
        </w:tc>
        <w:tc>
          <w:tcPr>
            <w:tcW w:w="727" w:type="dxa"/>
          </w:tcPr>
          <w:p w14:paraId="7ED7FF3F" w14:textId="77777777" w:rsidR="00CB7C16" w:rsidRPr="0087078F" w:rsidRDefault="00CB7C16" w:rsidP="0087078F">
            <w:pPr>
              <w:ind w:left="290"/>
              <w:jc w:val="both"/>
              <w:rPr>
                <w:rFonts w:ascii="Bookman Old Style" w:hAnsi="Bookman Old Style"/>
                <w:sz w:val="18"/>
                <w:szCs w:val="18"/>
              </w:rPr>
            </w:pPr>
            <w:r w:rsidRPr="0087078F">
              <w:rPr>
                <w:rFonts w:ascii="Bookman Old Style" w:hAnsi="Bookman Old Style"/>
                <w:sz w:val="18"/>
                <w:szCs w:val="18"/>
              </w:rPr>
              <w:t xml:space="preserve"> </w:t>
            </w:r>
          </w:p>
        </w:tc>
        <w:tc>
          <w:tcPr>
            <w:tcW w:w="1475" w:type="dxa"/>
          </w:tcPr>
          <w:p w14:paraId="3F681C2F" w14:textId="77777777" w:rsidR="00CB7C16" w:rsidRPr="0087078F" w:rsidRDefault="00CB7C16" w:rsidP="0087078F">
            <w:pPr>
              <w:ind w:left="116"/>
              <w:jc w:val="both"/>
              <w:rPr>
                <w:rFonts w:ascii="Bookman Old Style" w:hAnsi="Bookman Old Style"/>
                <w:sz w:val="18"/>
                <w:szCs w:val="18"/>
              </w:rPr>
            </w:pPr>
            <w:r w:rsidRPr="0087078F">
              <w:rPr>
                <w:rFonts w:ascii="Bookman Old Style" w:hAnsi="Bookman Old Style"/>
                <w:sz w:val="18"/>
                <w:szCs w:val="18"/>
              </w:rPr>
              <w:t xml:space="preserve">CPJ-CEM </w:t>
            </w:r>
          </w:p>
          <w:p w14:paraId="180DFA23" w14:textId="77777777" w:rsidR="00CB7C16" w:rsidRPr="0087078F" w:rsidRDefault="00CB7C16" w:rsidP="0087078F">
            <w:pPr>
              <w:ind w:left="40"/>
              <w:jc w:val="both"/>
              <w:rPr>
                <w:rFonts w:ascii="Bookman Old Style" w:hAnsi="Bookman Old Style"/>
                <w:sz w:val="18"/>
                <w:szCs w:val="18"/>
              </w:rPr>
            </w:pPr>
            <w:r w:rsidRPr="0087078F">
              <w:rPr>
                <w:rFonts w:ascii="Bookman Old Style" w:hAnsi="Bookman Old Style"/>
                <w:sz w:val="18"/>
                <w:szCs w:val="18"/>
              </w:rPr>
              <w:t xml:space="preserve">II 32,5 </w:t>
            </w:r>
          </w:p>
        </w:tc>
        <w:tc>
          <w:tcPr>
            <w:tcW w:w="1289" w:type="dxa"/>
          </w:tcPr>
          <w:p w14:paraId="6B41D9FE" w14:textId="77777777" w:rsidR="00CB7C16" w:rsidRPr="0087078F" w:rsidRDefault="00CB7C16" w:rsidP="0087078F">
            <w:pPr>
              <w:ind w:left="71"/>
              <w:jc w:val="both"/>
              <w:rPr>
                <w:rFonts w:ascii="Bookman Old Style" w:hAnsi="Bookman Old Style"/>
                <w:sz w:val="18"/>
                <w:szCs w:val="18"/>
              </w:rPr>
            </w:pPr>
            <w:proofErr w:type="spellStart"/>
            <w:r w:rsidRPr="0087078F">
              <w:rPr>
                <w:rFonts w:ascii="Bookman Old Style" w:hAnsi="Bookman Old Style"/>
                <w:sz w:val="18"/>
                <w:szCs w:val="18"/>
              </w:rPr>
              <w:t>néant</w:t>
            </w:r>
            <w:proofErr w:type="spellEnd"/>
            <w:r w:rsidRPr="0087078F">
              <w:rPr>
                <w:rFonts w:ascii="Bookman Old Style" w:hAnsi="Bookman Old Style"/>
                <w:sz w:val="18"/>
                <w:szCs w:val="18"/>
              </w:rPr>
              <w:t xml:space="preserve"> </w:t>
            </w:r>
          </w:p>
        </w:tc>
        <w:tc>
          <w:tcPr>
            <w:tcW w:w="1027" w:type="dxa"/>
          </w:tcPr>
          <w:p w14:paraId="5854D7D6" w14:textId="77777777" w:rsidR="00CB7C16" w:rsidRPr="0087078F" w:rsidRDefault="00CB7C16" w:rsidP="0087078F">
            <w:pPr>
              <w:ind w:left="86"/>
              <w:jc w:val="both"/>
              <w:rPr>
                <w:rFonts w:ascii="Bookman Old Style" w:hAnsi="Bookman Old Style"/>
                <w:sz w:val="18"/>
                <w:szCs w:val="18"/>
              </w:rPr>
            </w:pPr>
            <w:proofErr w:type="spellStart"/>
            <w:r w:rsidRPr="0087078F">
              <w:rPr>
                <w:rFonts w:ascii="Bookman Old Style" w:hAnsi="Bookman Old Style"/>
                <w:sz w:val="18"/>
                <w:szCs w:val="18"/>
              </w:rPr>
              <w:t>néant</w:t>
            </w:r>
            <w:proofErr w:type="spellEnd"/>
            <w:r w:rsidRPr="0087078F">
              <w:rPr>
                <w:rFonts w:ascii="Bookman Old Style" w:hAnsi="Bookman Old Style"/>
                <w:sz w:val="18"/>
                <w:szCs w:val="18"/>
              </w:rPr>
              <w:t xml:space="preserve"> </w:t>
            </w:r>
          </w:p>
        </w:tc>
      </w:tr>
    </w:tbl>
    <w:p w14:paraId="0FE16370"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b/>
          <w:sz w:val="20"/>
          <w:u w:val="single" w:color="000000"/>
        </w:rPr>
        <w:t>Remarque :</w:t>
      </w:r>
      <w:r w:rsidRPr="00CB7C16">
        <w:rPr>
          <w:rFonts w:ascii="Bookman Old Style" w:hAnsi="Bookman Old Style"/>
          <w:b/>
          <w:sz w:val="20"/>
        </w:rPr>
        <w:t xml:space="preserve">  </w:t>
      </w:r>
    </w:p>
    <w:p w14:paraId="54B06BF8" w14:textId="77777777" w:rsidR="00CB7C16" w:rsidRPr="00CB7C16" w:rsidRDefault="00CB7C16" w:rsidP="004A16B0">
      <w:pPr>
        <w:spacing w:before="120" w:after="120"/>
        <w:ind w:right="1121"/>
        <w:jc w:val="both"/>
        <w:rPr>
          <w:rFonts w:ascii="Bookman Old Style" w:hAnsi="Bookman Old Style"/>
          <w:sz w:val="20"/>
        </w:rPr>
      </w:pPr>
      <w:r w:rsidRPr="00CB7C16">
        <w:rPr>
          <w:rFonts w:ascii="Bookman Old Style" w:hAnsi="Bookman Old Style"/>
          <w:sz w:val="20"/>
        </w:rPr>
        <w:t xml:space="preserve">Les indications ci-avant pour les bétons B0 à B5 sont indicatives. </w:t>
      </w:r>
      <w:r w:rsidRPr="00CB7C16">
        <w:rPr>
          <w:rFonts w:ascii="Bookman Old Style" w:hAnsi="Bookman Old Style"/>
          <w:b/>
          <w:i/>
          <w:sz w:val="20"/>
        </w:rPr>
        <w:t>En cas de remplacement de ciment (par exemple ciments de provenance étrangère), l’entreprise soumettra à l'agrément du maître d’œuvre un tableau récapitulatif des différents bétons qu'il compte utiliser</w:t>
      </w:r>
      <w:r w:rsidRPr="00CB7C16">
        <w:rPr>
          <w:rFonts w:ascii="Bookman Old Style" w:hAnsi="Bookman Old Style"/>
          <w:sz w:val="20"/>
        </w:rPr>
        <w:t xml:space="preserve">. Seront indiqués, les classes, les destinations et les résistances à 28j (compression, traction, cisaillement). La qualité et les caractéristiques requises devront être au moins équivalentes à celles définies et décrites dans le présent CCTP. </w:t>
      </w:r>
    </w:p>
    <w:p w14:paraId="0F2AF059" w14:textId="77777777" w:rsidR="00CB7C16" w:rsidRPr="00CB7C16" w:rsidRDefault="00CB7C16" w:rsidP="004A16B0">
      <w:pPr>
        <w:spacing w:before="120" w:after="120"/>
        <w:ind w:right="1120"/>
        <w:jc w:val="both"/>
        <w:rPr>
          <w:rFonts w:ascii="Bookman Old Style" w:hAnsi="Bookman Old Style"/>
          <w:sz w:val="20"/>
        </w:rPr>
      </w:pPr>
      <w:r w:rsidRPr="00CB7C16">
        <w:rPr>
          <w:rFonts w:ascii="Bookman Old Style" w:hAnsi="Bookman Old Style"/>
          <w:sz w:val="20"/>
        </w:rPr>
        <w:t>Suivant le type d'ouvrage les bétons seront notés Bx(</w:t>
      </w:r>
      <w:proofErr w:type="spellStart"/>
      <w:r w:rsidRPr="00CB7C16">
        <w:rPr>
          <w:rFonts w:ascii="Bookman Old Style" w:hAnsi="Bookman Old Style"/>
          <w:sz w:val="20"/>
        </w:rPr>
        <w:t>yyMPa</w:t>
      </w:r>
      <w:proofErr w:type="spellEnd"/>
      <w:r w:rsidRPr="00CB7C16">
        <w:rPr>
          <w:rFonts w:ascii="Bookman Old Style" w:hAnsi="Bookman Old Style"/>
          <w:sz w:val="20"/>
        </w:rPr>
        <w:t xml:space="preserve">) où x désigne le type 0, 1, 2, 3... et entre parenthèse </w:t>
      </w:r>
      <w:proofErr w:type="spellStart"/>
      <w:r w:rsidRPr="00CB7C16">
        <w:rPr>
          <w:rFonts w:ascii="Bookman Old Style" w:hAnsi="Bookman Old Style"/>
          <w:sz w:val="20"/>
        </w:rPr>
        <w:t>yy</w:t>
      </w:r>
      <w:proofErr w:type="spellEnd"/>
      <w:r w:rsidRPr="00CB7C16">
        <w:rPr>
          <w:rFonts w:ascii="Bookman Old Style" w:hAnsi="Bookman Old Style"/>
          <w:sz w:val="20"/>
        </w:rPr>
        <w:t xml:space="preserve"> désigne la résistance requis à 28j en MPa tel 25MPa, 30MPa etc..... </w:t>
      </w:r>
      <w:r w:rsidRPr="00CB7C16">
        <w:rPr>
          <w:rFonts w:ascii="Bookman Old Style" w:hAnsi="Bookman Old Style"/>
          <w:b/>
          <w:sz w:val="20"/>
          <w:u w:val="single"/>
        </w:rPr>
        <w:t>Exemple</w:t>
      </w:r>
      <w:r w:rsidRPr="00CB7C16">
        <w:rPr>
          <w:rFonts w:ascii="Bookman Old Style" w:hAnsi="Bookman Old Style"/>
          <w:sz w:val="20"/>
        </w:rPr>
        <w:t xml:space="preserve"> béton indiqué comme B3(25MPa), signifie qu'il s'agit d'un béton type 3 avec une résistance minimum de 25MPa à 28 jour. </w:t>
      </w:r>
    </w:p>
    <w:p w14:paraId="7D534558" w14:textId="77777777" w:rsidR="00CB7C16" w:rsidRPr="00CB7C16" w:rsidRDefault="00CB7C16" w:rsidP="004A16B0">
      <w:pPr>
        <w:spacing w:before="120" w:after="120"/>
        <w:ind w:right="830"/>
        <w:jc w:val="both"/>
        <w:rPr>
          <w:rFonts w:ascii="Bookman Old Style" w:hAnsi="Bookman Old Style"/>
          <w:sz w:val="20"/>
        </w:rPr>
      </w:pPr>
      <w:r w:rsidRPr="00CB7C16">
        <w:rPr>
          <w:rFonts w:ascii="Bookman Old Style" w:hAnsi="Bookman Old Style"/>
          <w:sz w:val="20"/>
        </w:rPr>
        <w:t xml:space="preserve">L’entreprise, dans le cadre de son Marché, fournira une étude de formulation soit théorique soit par essais de laboratoire. </w:t>
      </w:r>
    </w:p>
    <w:p w14:paraId="7E9837F4"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b/>
          <w:sz w:val="20"/>
          <w:u w:val="single" w:color="000000"/>
        </w:rPr>
        <w:t>Remarque :</w:t>
      </w:r>
      <w:r w:rsidRPr="00CB7C16">
        <w:rPr>
          <w:rFonts w:ascii="Bookman Old Style" w:hAnsi="Bookman Old Style"/>
          <w:b/>
          <w:sz w:val="20"/>
        </w:rPr>
        <w:t xml:space="preserve">  </w:t>
      </w:r>
    </w:p>
    <w:p w14:paraId="30A77691" w14:textId="77777777" w:rsidR="00CB7C16" w:rsidRPr="00CB7C16" w:rsidRDefault="00CB7C16" w:rsidP="004A16B0">
      <w:pPr>
        <w:spacing w:before="120" w:after="120"/>
        <w:ind w:right="1103"/>
        <w:jc w:val="both"/>
        <w:rPr>
          <w:rFonts w:ascii="Bookman Old Style" w:hAnsi="Bookman Old Style"/>
          <w:sz w:val="20"/>
        </w:rPr>
      </w:pPr>
      <w:r w:rsidRPr="00CB7C16">
        <w:rPr>
          <w:rFonts w:ascii="Bookman Old Style" w:hAnsi="Bookman Old Style"/>
          <w:sz w:val="20"/>
        </w:rPr>
        <w:t xml:space="preserve">Les bétons devront être strictement contrôlés. Dans ce but, l’entreprise fera exécuter des essais au scléromètre sur les ouvrages en béton à 2jours, puis 7 jours et 28 jours. </w:t>
      </w:r>
    </w:p>
    <w:p w14:paraId="237C53F2"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b/>
          <w:sz w:val="20"/>
        </w:rPr>
        <w:t>Article 10.3</w:t>
      </w:r>
      <w:r w:rsidRPr="00CB7C16">
        <w:rPr>
          <w:rFonts w:ascii="Bookman Old Style" w:hAnsi="Bookman Old Style"/>
          <w:b/>
          <w:sz w:val="20"/>
        </w:rPr>
        <w:tab/>
        <w:t xml:space="preserve">COFFRAGE </w:t>
      </w:r>
    </w:p>
    <w:p w14:paraId="73AD3863" w14:textId="77777777" w:rsidR="00CB7C16" w:rsidRPr="00CB7C16" w:rsidRDefault="00CB7C16" w:rsidP="00C850C5">
      <w:pPr>
        <w:pStyle w:val="Paragraphedeliste"/>
        <w:numPr>
          <w:ilvl w:val="0"/>
          <w:numId w:val="94"/>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b/>
          <w:sz w:val="20"/>
        </w:rPr>
        <w:t xml:space="preserve">Mise en œuvre des coffrages </w:t>
      </w:r>
    </w:p>
    <w:p w14:paraId="5759271F" w14:textId="77777777" w:rsidR="00CB7C16" w:rsidRPr="00CB7C16" w:rsidRDefault="00CB7C16" w:rsidP="004A16B0">
      <w:pPr>
        <w:spacing w:before="120" w:after="120"/>
        <w:ind w:right="978"/>
        <w:jc w:val="both"/>
        <w:rPr>
          <w:rFonts w:ascii="Bookman Old Style" w:hAnsi="Bookman Old Style"/>
          <w:sz w:val="20"/>
        </w:rPr>
      </w:pPr>
      <w:r w:rsidRPr="00CB7C16">
        <w:rPr>
          <w:rFonts w:ascii="Bookman Old Style" w:hAnsi="Bookman Old Style"/>
          <w:sz w:val="20"/>
        </w:rPr>
        <w:t xml:space="preserve">Les coffrages doivent présenter une rigidité suffisante pour résister, sans déformation sensible, aux charges et pressions auxquelles ils sont soumis, ainsi qu’aux chocs accidentels pendant l’exécution des travaux. </w:t>
      </w:r>
    </w:p>
    <w:p w14:paraId="123EC587" w14:textId="77777777" w:rsidR="00CB7C16" w:rsidRPr="00CB7C16" w:rsidRDefault="00CB7C16" w:rsidP="004A16B0">
      <w:pPr>
        <w:spacing w:before="120" w:after="120"/>
        <w:ind w:right="830"/>
        <w:jc w:val="both"/>
        <w:rPr>
          <w:rFonts w:ascii="Bookman Old Style" w:hAnsi="Bookman Old Style"/>
          <w:sz w:val="20"/>
        </w:rPr>
      </w:pPr>
      <w:r w:rsidRPr="00CB7C16">
        <w:rPr>
          <w:rFonts w:ascii="Bookman Old Style" w:hAnsi="Bookman Old Style"/>
          <w:sz w:val="20"/>
        </w:rPr>
        <w:t xml:space="preserve">Ils doivent être suffisamment étanches, notamment aux arêtes, pour éviter toute perte de laitance. </w:t>
      </w:r>
    </w:p>
    <w:p w14:paraId="0D2C89CA" w14:textId="77777777" w:rsidR="00CB7C16" w:rsidRPr="00CB7C16" w:rsidRDefault="00CB7C16" w:rsidP="004A16B0">
      <w:pPr>
        <w:spacing w:before="120" w:after="120"/>
        <w:ind w:right="985"/>
        <w:jc w:val="both"/>
        <w:rPr>
          <w:rFonts w:ascii="Bookman Old Style" w:hAnsi="Bookman Old Style"/>
          <w:sz w:val="20"/>
        </w:rPr>
      </w:pPr>
      <w:r w:rsidRPr="00CB7C16">
        <w:rPr>
          <w:rFonts w:ascii="Bookman Old Style" w:hAnsi="Bookman Old Style"/>
          <w:sz w:val="20"/>
        </w:rPr>
        <w:lastRenderedPageBreak/>
        <w:t xml:space="preserve">L’étanchéité du coffrage doit être telle que ne puissent se produire que de rares suintements de laitance non susceptibles d’affecter les qualités mécaniques, ni éventuellement les qualités d’étanchéité ou d’aspect de la paroi. </w:t>
      </w:r>
    </w:p>
    <w:p w14:paraId="00AEB146" w14:textId="77777777" w:rsidR="00CB7C16" w:rsidRPr="00CB7C16" w:rsidRDefault="00CB7C16" w:rsidP="004A16B0">
      <w:pPr>
        <w:spacing w:before="120" w:after="120"/>
        <w:ind w:right="830"/>
        <w:jc w:val="both"/>
        <w:rPr>
          <w:rFonts w:ascii="Bookman Old Style" w:hAnsi="Bookman Old Style"/>
          <w:sz w:val="20"/>
        </w:rPr>
      </w:pPr>
      <w:r w:rsidRPr="00CB7C16">
        <w:rPr>
          <w:rFonts w:ascii="Bookman Old Style" w:hAnsi="Bookman Old Style"/>
          <w:sz w:val="20"/>
        </w:rPr>
        <w:t xml:space="preserve">Préalablement au bétonnage, les coffrages doivent être débarrassés de tous matériaux étrangers (papier, polystyrène expansé, bois fils d’attache, </w:t>
      </w:r>
      <w:proofErr w:type="gramStart"/>
      <w:r w:rsidRPr="00CB7C16">
        <w:rPr>
          <w:rFonts w:ascii="Bookman Old Style" w:hAnsi="Bookman Old Style"/>
          <w:sz w:val="20"/>
        </w:rPr>
        <w:t>etc...</w:t>
      </w:r>
      <w:proofErr w:type="gramEnd"/>
      <w:r w:rsidRPr="00CB7C16">
        <w:rPr>
          <w:rFonts w:ascii="Bookman Old Style" w:hAnsi="Bookman Old Style"/>
          <w:sz w:val="20"/>
        </w:rPr>
        <w:t xml:space="preserve">) </w:t>
      </w:r>
    </w:p>
    <w:p w14:paraId="48D38852" w14:textId="77777777" w:rsidR="00CB7C16" w:rsidRPr="00CB7C16" w:rsidRDefault="00CB7C16" w:rsidP="004A16B0">
      <w:pPr>
        <w:spacing w:before="120" w:after="120"/>
        <w:ind w:right="830"/>
        <w:jc w:val="both"/>
        <w:rPr>
          <w:rFonts w:ascii="Bookman Old Style" w:hAnsi="Bookman Old Style"/>
          <w:sz w:val="20"/>
        </w:rPr>
      </w:pPr>
      <w:r w:rsidRPr="00CB7C16">
        <w:rPr>
          <w:rFonts w:ascii="Bookman Old Style" w:hAnsi="Bookman Old Style"/>
          <w:sz w:val="20"/>
        </w:rPr>
        <w:t xml:space="preserve">L’emploi de coffrages métalliques ne sera admis que s’ils sont protégés du rayonnement solaire. </w:t>
      </w:r>
    </w:p>
    <w:p w14:paraId="76218CFA" w14:textId="77777777" w:rsidR="00CB7C16" w:rsidRPr="00CB7C16" w:rsidRDefault="00CB7C16" w:rsidP="004A16B0">
      <w:pPr>
        <w:spacing w:before="120" w:after="120"/>
        <w:ind w:right="980"/>
        <w:jc w:val="both"/>
        <w:rPr>
          <w:rFonts w:ascii="Bookman Old Style" w:hAnsi="Bookman Old Style"/>
          <w:sz w:val="20"/>
        </w:rPr>
      </w:pPr>
      <w:r w:rsidRPr="00CB7C16">
        <w:rPr>
          <w:rFonts w:ascii="Bookman Old Style" w:hAnsi="Bookman Old Style"/>
          <w:sz w:val="20"/>
        </w:rPr>
        <w:t xml:space="preserve">Lorsque le béton est demandé brut de décoffrage, toutes dispositions doivent être prises pour que les faces après décoffrage présentent une surface parfaitement finie et ne comportent aucune pièce de bois </w:t>
      </w:r>
    </w:p>
    <w:p w14:paraId="002A3A4D" w14:textId="77777777" w:rsidR="00CB7C16" w:rsidRPr="00CB7C16" w:rsidRDefault="00CB7C16" w:rsidP="004A16B0">
      <w:pPr>
        <w:spacing w:before="120" w:after="120"/>
        <w:ind w:right="986"/>
        <w:jc w:val="both"/>
        <w:rPr>
          <w:rFonts w:ascii="Bookman Old Style" w:hAnsi="Bookman Old Style"/>
          <w:sz w:val="20"/>
        </w:rPr>
      </w:pPr>
      <w:r w:rsidRPr="00CB7C16">
        <w:rPr>
          <w:rFonts w:ascii="Bookman Old Style" w:hAnsi="Bookman Old Style"/>
          <w:sz w:val="20"/>
        </w:rPr>
        <w:t xml:space="preserve">Les faces de coffrages devant être en contact avec le béton seront enduites d'un produit de décoffrage, choisi de manière à ne causer aucun désordre lors de l'application des enduits, peintures, etc., sur ces parements. </w:t>
      </w:r>
    </w:p>
    <w:p w14:paraId="6F0B499A" w14:textId="77777777" w:rsidR="00CB7C16" w:rsidRPr="00CB7C16" w:rsidRDefault="00CB7C16" w:rsidP="004A16B0">
      <w:pPr>
        <w:spacing w:before="120" w:after="120"/>
        <w:ind w:right="978"/>
        <w:jc w:val="both"/>
        <w:rPr>
          <w:rFonts w:ascii="Bookman Old Style" w:hAnsi="Bookman Old Style"/>
          <w:sz w:val="20"/>
        </w:rPr>
      </w:pPr>
      <w:r w:rsidRPr="00CB7C16">
        <w:rPr>
          <w:rFonts w:ascii="Bookman Old Style" w:hAnsi="Bookman Old Style"/>
          <w:sz w:val="20"/>
        </w:rPr>
        <w:t xml:space="preserve">Pour tous les parements béton destinés à recevoir un enduit ou un revêtement posé au mortier, il devra être veillé à ce que le parement soit suffisamment rugueux pour permettre une parfaite adhérence du mortier. En cas de non-observation de cette prescription, l’entreprise en supportera toutes les conséquences éventuelles. </w:t>
      </w:r>
    </w:p>
    <w:p w14:paraId="1F138A8A" w14:textId="77777777" w:rsidR="00CB7C16" w:rsidRPr="00CB7C16" w:rsidRDefault="00CB7C16" w:rsidP="00C850C5">
      <w:pPr>
        <w:pStyle w:val="Paragraphedeliste"/>
        <w:numPr>
          <w:ilvl w:val="0"/>
          <w:numId w:val="94"/>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Classification des coffrages ou parements </w:t>
      </w:r>
    </w:p>
    <w:p w14:paraId="4BB6A015" w14:textId="77777777" w:rsidR="00CB7C16" w:rsidRPr="00CB7C16" w:rsidRDefault="00CB7C16" w:rsidP="00C850C5">
      <w:pPr>
        <w:pStyle w:val="Titre4"/>
        <w:keepNext/>
        <w:keepLines/>
        <w:numPr>
          <w:ilvl w:val="0"/>
          <w:numId w:val="95"/>
        </w:numPr>
        <w:spacing w:before="120" w:after="120"/>
        <w:ind w:left="1364" w:firstLine="0"/>
        <w:rPr>
          <w:rFonts w:ascii="Bookman Old Style" w:hAnsi="Bookman Old Style"/>
          <w:sz w:val="20"/>
          <w:lang w:val="fr-FR"/>
        </w:rPr>
      </w:pPr>
      <w:r w:rsidRPr="00CB7C16">
        <w:rPr>
          <w:rFonts w:ascii="Bookman Old Style" w:hAnsi="Bookman Old Style"/>
          <w:sz w:val="20"/>
          <w:lang w:val="fr-FR"/>
        </w:rPr>
        <w:t xml:space="preserve">Coffrages et parements verticaux A - Généralités ouvrages de référence  </w:t>
      </w:r>
    </w:p>
    <w:p w14:paraId="38281833" w14:textId="77777777" w:rsidR="00CB7C16" w:rsidRPr="00CB7C16" w:rsidRDefault="00CB7C16" w:rsidP="004A16B0">
      <w:pPr>
        <w:spacing w:before="120" w:after="120"/>
        <w:ind w:right="4"/>
        <w:jc w:val="both"/>
        <w:rPr>
          <w:rFonts w:ascii="Bookman Old Style" w:hAnsi="Bookman Old Style"/>
          <w:sz w:val="20"/>
        </w:rPr>
      </w:pPr>
      <w:r w:rsidRPr="00CB7C16">
        <w:rPr>
          <w:rFonts w:ascii="Bookman Old Style" w:hAnsi="Bookman Old Style"/>
          <w:sz w:val="20"/>
        </w:rPr>
        <w:t xml:space="preserve">Voir norme NF P 01.101 et D.T.U. 23-1, notamment ses articles </w:t>
      </w:r>
    </w:p>
    <w:p w14:paraId="75353CCF" w14:textId="77777777" w:rsidR="00CB7C16" w:rsidRPr="00CB7C16" w:rsidRDefault="00CB7C16" w:rsidP="00C850C5">
      <w:pPr>
        <w:pStyle w:val="Paragraphedeliste"/>
        <w:numPr>
          <w:ilvl w:val="0"/>
          <w:numId w:val="79"/>
        </w:numPr>
        <w:suppressAutoHyphens w:val="0"/>
        <w:overflowPunct/>
        <w:autoSpaceDE/>
        <w:autoSpaceDN/>
        <w:adjustRightInd/>
        <w:spacing w:before="120" w:after="120"/>
        <w:ind w:right="4"/>
        <w:contextualSpacing w:val="0"/>
        <w:textAlignment w:val="auto"/>
        <w:rPr>
          <w:rFonts w:ascii="Bookman Old Style" w:hAnsi="Bookman Old Style"/>
          <w:sz w:val="20"/>
        </w:rPr>
      </w:pPr>
      <w:r w:rsidRPr="00CB7C16">
        <w:rPr>
          <w:rFonts w:ascii="Bookman Old Style" w:hAnsi="Bookman Old Style"/>
          <w:sz w:val="20"/>
        </w:rPr>
        <w:t xml:space="preserve">Art. 3.3 Coffrages et étaiements. </w:t>
      </w:r>
    </w:p>
    <w:p w14:paraId="166ABAB3" w14:textId="77777777" w:rsidR="00CB7C16" w:rsidRPr="00CB7C16" w:rsidRDefault="00CB7C16" w:rsidP="00C850C5">
      <w:pPr>
        <w:pStyle w:val="Paragraphedeliste"/>
        <w:numPr>
          <w:ilvl w:val="0"/>
          <w:numId w:val="79"/>
        </w:numPr>
        <w:suppressAutoHyphens w:val="0"/>
        <w:overflowPunct/>
        <w:autoSpaceDE/>
        <w:autoSpaceDN/>
        <w:adjustRightInd/>
        <w:spacing w:before="120" w:after="120"/>
        <w:ind w:right="4"/>
        <w:contextualSpacing w:val="0"/>
        <w:textAlignment w:val="auto"/>
        <w:rPr>
          <w:rFonts w:ascii="Bookman Old Style" w:hAnsi="Bookman Old Style"/>
          <w:sz w:val="20"/>
        </w:rPr>
      </w:pPr>
      <w:r w:rsidRPr="00CB7C16">
        <w:rPr>
          <w:rFonts w:ascii="Bookman Old Style" w:hAnsi="Bookman Old Style"/>
          <w:sz w:val="20"/>
        </w:rPr>
        <w:t xml:space="preserve">Art. 3.35 Produits de démoulage. </w:t>
      </w:r>
    </w:p>
    <w:p w14:paraId="17893547" w14:textId="77777777" w:rsidR="00CB7C16" w:rsidRPr="00CB7C16" w:rsidRDefault="00CB7C16" w:rsidP="00C850C5">
      <w:pPr>
        <w:pStyle w:val="Paragraphedeliste"/>
        <w:numPr>
          <w:ilvl w:val="0"/>
          <w:numId w:val="79"/>
        </w:numPr>
        <w:suppressAutoHyphens w:val="0"/>
        <w:overflowPunct/>
        <w:autoSpaceDE/>
        <w:autoSpaceDN/>
        <w:adjustRightInd/>
        <w:spacing w:before="120" w:after="120"/>
        <w:ind w:right="4"/>
        <w:contextualSpacing w:val="0"/>
        <w:textAlignment w:val="auto"/>
        <w:rPr>
          <w:rFonts w:ascii="Bookman Old Style" w:hAnsi="Bookman Old Style"/>
          <w:sz w:val="20"/>
        </w:rPr>
      </w:pPr>
      <w:r w:rsidRPr="00CB7C16">
        <w:rPr>
          <w:rFonts w:ascii="Bookman Old Style" w:hAnsi="Bookman Old Style"/>
          <w:sz w:val="20"/>
        </w:rPr>
        <w:t xml:space="preserve">Art. 3.4 Tolérances concernant niveau, implantation, épaisseur, verticalité, planéité des affleures, rectitude des arêtes. </w:t>
      </w:r>
    </w:p>
    <w:p w14:paraId="05CDACE1" w14:textId="77777777" w:rsidR="00CB7C16" w:rsidRPr="00CB7C16" w:rsidRDefault="00CB7C16" w:rsidP="00C850C5">
      <w:pPr>
        <w:pStyle w:val="Paragraphedeliste"/>
        <w:numPr>
          <w:ilvl w:val="0"/>
          <w:numId w:val="79"/>
        </w:numPr>
        <w:suppressAutoHyphens w:val="0"/>
        <w:overflowPunct/>
        <w:autoSpaceDE/>
        <w:autoSpaceDN/>
        <w:adjustRightInd/>
        <w:spacing w:before="120" w:after="120"/>
        <w:ind w:right="4"/>
        <w:contextualSpacing w:val="0"/>
        <w:textAlignment w:val="auto"/>
        <w:rPr>
          <w:rFonts w:ascii="Bookman Old Style" w:hAnsi="Bookman Old Style"/>
          <w:sz w:val="20"/>
        </w:rPr>
      </w:pPr>
      <w:r w:rsidRPr="00CB7C16">
        <w:rPr>
          <w:rFonts w:ascii="Bookman Old Style" w:hAnsi="Bookman Old Style"/>
          <w:sz w:val="20"/>
        </w:rPr>
        <w:t xml:space="preserve">Art. 3.7 Décoffrage. </w:t>
      </w:r>
    </w:p>
    <w:p w14:paraId="3E6DDD2D" w14:textId="77777777" w:rsidR="00CB7C16" w:rsidRPr="00CB7C16" w:rsidRDefault="00CB7C16" w:rsidP="00C850C5">
      <w:pPr>
        <w:pStyle w:val="Paragraphedeliste"/>
        <w:numPr>
          <w:ilvl w:val="0"/>
          <w:numId w:val="79"/>
        </w:numPr>
        <w:suppressAutoHyphens w:val="0"/>
        <w:overflowPunct/>
        <w:autoSpaceDE/>
        <w:autoSpaceDN/>
        <w:adjustRightInd/>
        <w:spacing w:before="120" w:after="120"/>
        <w:ind w:right="4"/>
        <w:contextualSpacing w:val="0"/>
        <w:textAlignment w:val="auto"/>
        <w:rPr>
          <w:rFonts w:ascii="Bookman Old Style" w:hAnsi="Bookman Old Style"/>
          <w:sz w:val="20"/>
        </w:rPr>
      </w:pPr>
      <w:r w:rsidRPr="00CB7C16">
        <w:rPr>
          <w:rFonts w:ascii="Bookman Old Style" w:hAnsi="Bookman Old Style"/>
          <w:sz w:val="20"/>
        </w:rPr>
        <w:t xml:space="preserve">Art. 3.8 Ragréages, finitions, trous des broches. </w:t>
      </w:r>
    </w:p>
    <w:p w14:paraId="17CACBFC" w14:textId="77777777" w:rsidR="00CB7C16" w:rsidRPr="00CB7C16" w:rsidRDefault="00CB7C16" w:rsidP="00C850C5">
      <w:pPr>
        <w:pStyle w:val="Titre4"/>
        <w:keepNext/>
        <w:keepLines/>
        <w:numPr>
          <w:ilvl w:val="0"/>
          <w:numId w:val="95"/>
        </w:numPr>
        <w:spacing w:before="120" w:after="120"/>
        <w:ind w:left="1364" w:firstLine="0"/>
        <w:rPr>
          <w:rFonts w:ascii="Bookman Old Style" w:hAnsi="Bookman Old Style"/>
          <w:sz w:val="20"/>
        </w:rPr>
      </w:pPr>
      <w:proofErr w:type="spellStart"/>
      <w:r w:rsidRPr="00CB7C16">
        <w:rPr>
          <w:rFonts w:ascii="Bookman Old Style" w:hAnsi="Bookman Old Style"/>
          <w:sz w:val="20"/>
        </w:rPr>
        <w:t>Parements</w:t>
      </w:r>
      <w:proofErr w:type="spellEnd"/>
      <w:r w:rsidRPr="00CB7C16">
        <w:rPr>
          <w:rFonts w:ascii="Bookman Old Style" w:hAnsi="Bookman Old Style"/>
          <w:sz w:val="20"/>
        </w:rPr>
        <w:t xml:space="preserve"> </w:t>
      </w:r>
      <w:proofErr w:type="spellStart"/>
      <w:r w:rsidRPr="00CB7C16">
        <w:rPr>
          <w:rFonts w:ascii="Bookman Old Style" w:hAnsi="Bookman Old Style"/>
          <w:sz w:val="20"/>
        </w:rPr>
        <w:t>coffrés</w:t>
      </w:r>
      <w:proofErr w:type="spellEnd"/>
      <w:r w:rsidRPr="00CB7C16">
        <w:rPr>
          <w:rFonts w:ascii="Bookman Old Style" w:hAnsi="Bookman Old Style"/>
          <w:sz w:val="20"/>
        </w:rPr>
        <w:t xml:space="preserve">  </w:t>
      </w:r>
    </w:p>
    <w:p w14:paraId="5A0044B5" w14:textId="77777777" w:rsidR="00CB7C16" w:rsidRPr="00CB7C16" w:rsidRDefault="00CB7C16" w:rsidP="004A16B0">
      <w:pPr>
        <w:spacing w:before="120" w:after="120"/>
        <w:ind w:right="904"/>
        <w:jc w:val="both"/>
        <w:rPr>
          <w:rFonts w:ascii="Bookman Old Style" w:hAnsi="Bookman Old Style"/>
          <w:sz w:val="20"/>
        </w:rPr>
      </w:pPr>
      <w:r w:rsidRPr="00CB7C16">
        <w:rPr>
          <w:rFonts w:ascii="Bookman Old Style" w:hAnsi="Bookman Old Style"/>
          <w:sz w:val="20"/>
        </w:rPr>
        <w:t xml:space="preserve">Seuls les parements plans désignés par la lettre "P" seront effectués dans le cadre de ces travaux Les parements doivent être exempts de tout produit nuisant à l'adhérence des enduits, des peintures, revêtements hydrofuges, </w:t>
      </w:r>
      <w:proofErr w:type="spellStart"/>
      <w:r w:rsidRPr="00CB7C16">
        <w:rPr>
          <w:rFonts w:ascii="Bookman Old Style" w:hAnsi="Bookman Old Style"/>
          <w:sz w:val="20"/>
        </w:rPr>
        <w:t>etc</w:t>
      </w:r>
      <w:proofErr w:type="spellEnd"/>
      <w:r w:rsidRPr="00CB7C16">
        <w:rPr>
          <w:rFonts w:ascii="Bookman Old Style" w:hAnsi="Bookman Old Style"/>
          <w:sz w:val="20"/>
        </w:rPr>
        <w:t xml:space="preserve">, ou risquant de faire apparaître des traces. </w:t>
      </w:r>
    </w:p>
    <w:p w14:paraId="5758BC81" w14:textId="77777777" w:rsidR="00CB7C16" w:rsidRPr="00CB7C16" w:rsidRDefault="00CB7C16" w:rsidP="004A16B0">
      <w:pPr>
        <w:spacing w:before="120" w:after="120"/>
        <w:ind w:right="908"/>
        <w:jc w:val="both"/>
        <w:rPr>
          <w:rFonts w:ascii="Bookman Old Style" w:hAnsi="Bookman Old Style"/>
          <w:sz w:val="20"/>
        </w:rPr>
      </w:pPr>
      <w:r w:rsidRPr="00CB7C16">
        <w:rPr>
          <w:rFonts w:ascii="Bookman Old Style" w:hAnsi="Bookman Old Style"/>
          <w:sz w:val="20"/>
        </w:rPr>
        <w:t xml:space="preserve">Tous les ragréages, ponçages et enduits pelliculaires qui s'avèrent nécessaires pour obtenir un fini acceptable sont dus. Il en est de même pour le redressement des arêtes, notamment celles des poteaux, poutres, tableaux, voussures </w:t>
      </w:r>
    </w:p>
    <w:p w14:paraId="02447829" w14:textId="77777777" w:rsidR="00CB7C16" w:rsidRPr="00CB7C16" w:rsidRDefault="00CB7C16" w:rsidP="004A16B0">
      <w:pPr>
        <w:spacing w:before="120" w:after="120"/>
        <w:ind w:right="830"/>
        <w:jc w:val="both"/>
        <w:rPr>
          <w:rFonts w:ascii="Bookman Old Style" w:hAnsi="Bookman Old Style"/>
          <w:sz w:val="20"/>
        </w:rPr>
      </w:pPr>
      <w:r w:rsidRPr="00CB7C16">
        <w:rPr>
          <w:rFonts w:ascii="Bookman Old Style" w:hAnsi="Bookman Old Style"/>
          <w:sz w:val="20"/>
        </w:rPr>
        <w:t xml:space="preserve">Le rebouchage des trous de banche sera effectué en creux, avec un béton de la même famille et résine de collage. </w:t>
      </w:r>
    </w:p>
    <w:p w14:paraId="17C26176" w14:textId="77777777" w:rsidR="00CB7C16" w:rsidRPr="00CB7C16" w:rsidRDefault="00CB7C16" w:rsidP="00C850C5">
      <w:pPr>
        <w:pStyle w:val="Titre4"/>
        <w:keepNext/>
        <w:keepLines/>
        <w:numPr>
          <w:ilvl w:val="0"/>
          <w:numId w:val="95"/>
        </w:numPr>
        <w:spacing w:before="120" w:after="120"/>
        <w:ind w:left="1364" w:firstLine="0"/>
        <w:rPr>
          <w:rFonts w:ascii="Bookman Old Style" w:hAnsi="Bookman Old Style"/>
          <w:sz w:val="20"/>
        </w:rPr>
      </w:pPr>
      <w:r w:rsidRPr="00CB7C16">
        <w:rPr>
          <w:rFonts w:ascii="Bookman Old Style" w:hAnsi="Bookman Old Style"/>
          <w:sz w:val="20"/>
        </w:rPr>
        <w:t xml:space="preserve">Types des </w:t>
      </w:r>
      <w:proofErr w:type="spellStart"/>
      <w:r w:rsidRPr="00CB7C16">
        <w:rPr>
          <w:rFonts w:ascii="Bookman Old Style" w:hAnsi="Bookman Old Style"/>
          <w:sz w:val="20"/>
        </w:rPr>
        <w:t>parements</w:t>
      </w:r>
      <w:proofErr w:type="spellEnd"/>
      <w:r w:rsidRPr="00CB7C16">
        <w:rPr>
          <w:rFonts w:ascii="Bookman Old Style" w:hAnsi="Bookman Old Style"/>
          <w:sz w:val="20"/>
        </w:rPr>
        <w:t xml:space="preserve"> </w:t>
      </w:r>
      <w:proofErr w:type="spellStart"/>
      <w:r w:rsidRPr="00CB7C16">
        <w:rPr>
          <w:rFonts w:ascii="Bookman Old Style" w:hAnsi="Bookman Old Style"/>
          <w:sz w:val="20"/>
        </w:rPr>
        <w:t>coffrés</w:t>
      </w:r>
      <w:proofErr w:type="spellEnd"/>
      <w:r w:rsidRPr="00CB7C16">
        <w:rPr>
          <w:rFonts w:ascii="Bookman Old Style" w:hAnsi="Bookman Old Style"/>
          <w:sz w:val="20"/>
        </w:rPr>
        <w:t xml:space="preserve"> plans  </w:t>
      </w:r>
    </w:p>
    <w:p w14:paraId="1721B7ED" w14:textId="77777777" w:rsidR="00CB7C16" w:rsidRPr="00CB7C16" w:rsidRDefault="00CB7C16" w:rsidP="004A16B0">
      <w:pPr>
        <w:pStyle w:val="Titre5"/>
        <w:spacing w:before="120" w:after="120"/>
        <w:ind w:left="370" w:right="820"/>
        <w:jc w:val="both"/>
        <w:rPr>
          <w:rFonts w:ascii="Bookman Old Style" w:hAnsi="Bookman Old Style"/>
          <w:sz w:val="20"/>
        </w:rPr>
      </w:pPr>
      <w:proofErr w:type="spellStart"/>
      <w:r w:rsidRPr="00CB7C16">
        <w:rPr>
          <w:rFonts w:ascii="Bookman Old Style" w:hAnsi="Bookman Old Style"/>
          <w:sz w:val="20"/>
        </w:rPr>
        <w:t>Type</w:t>
      </w:r>
      <w:proofErr w:type="spellEnd"/>
      <w:r w:rsidRPr="00CB7C16">
        <w:rPr>
          <w:rFonts w:ascii="Bookman Old Style" w:hAnsi="Bookman Old Style"/>
          <w:sz w:val="20"/>
        </w:rPr>
        <w:t xml:space="preserve"> P</w:t>
      </w:r>
      <w:proofErr w:type="gramStart"/>
      <w:r w:rsidRPr="00CB7C16">
        <w:rPr>
          <w:rFonts w:ascii="Bookman Old Style" w:hAnsi="Bookman Old Style"/>
          <w:sz w:val="20"/>
        </w:rPr>
        <w:t>1 :</w:t>
      </w:r>
      <w:proofErr w:type="gramEnd"/>
      <w:r w:rsidRPr="00CB7C16">
        <w:rPr>
          <w:rFonts w:ascii="Bookman Old Style" w:hAnsi="Bookman Old Style"/>
          <w:sz w:val="20"/>
        </w:rPr>
        <w:t xml:space="preserve"> </w:t>
      </w:r>
      <w:proofErr w:type="spellStart"/>
      <w:r w:rsidRPr="00CB7C16">
        <w:rPr>
          <w:rFonts w:ascii="Bookman Old Style" w:hAnsi="Bookman Old Style"/>
          <w:sz w:val="20"/>
        </w:rPr>
        <w:t>Ordinaire</w:t>
      </w:r>
      <w:proofErr w:type="spellEnd"/>
      <w:r w:rsidRPr="00CB7C16">
        <w:rPr>
          <w:rFonts w:ascii="Bookman Old Style" w:hAnsi="Bookman Old Style"/>
          <w:sz w:val="20"/>
        </w:rPr>
        <w:t xml:space="preserve"> </w:t>
      </w:r>
    </w:p>
    <w:p w14:paraId="0399B13B" w14:textId="77777777" w:rsidR="00CB7C16" w:rsidRPr="00CB7C16" w:rsidRDefault="00CB7C16" w:rsidP="004A16B0">
      <w:pPr>
        <w:spacing w:before="120" w:after="120"/>
        <w:ind w:right="830"/>
        <w:jc w:val="both"/>
        <w:rPr>
          <w:rFonts w:ascii="Bookman Old Style" w:hAnsi="Bookman Old Style"/>
          <w:sz w:val="20"/>
        </w:rPr>
      </w:pPr>
      <w:r w:rsidRPr="00CB7C16">
        <w:rPr>
          <w:rFonts w:ascii="Bookman Old Style" w:hAnsi="Bookman Old Style"/>
          <w:sz w:val="20"/>
        </w:rPr>
        <w:t xml:space="preserve">Peut convenir quand le parement est caché ou lorsque la paroi est destinée à recevoir un enduit de parement traditionnel épais. </w:t>
      </w:r>
    </w:p>
    <w:p w14:paraId="3A30C567" w14:textId="77777777" w:rsidR="00CB7C16" w:rsidRPr="00CB7C16" w:rsidRDefault="00CB7C16" w:rsidP="004A16B0">
      <w:pPr>
        <w:spacing w:before="120" w:after="120"/>
        <w:ind w:right="4369"/>
        <w:jc w:val="both"/>
        <w:rPr>
          <w:rFonts w:ascii="Bookman Old Style" w:hAnsi="Bookman Old Style"/>
          <w:sz w:val="20"/>
        </w:rPr>
      </w:pPr>
      <w:r w:rsidRPr="00CB7C16">
        <w:rPr>
          <w:rFonts w:ascii="Bookman Old Style" w:hAnsi="Bookman Old Style"/>
          <w:sz w:val="20"/>
        </w:rPr>
        <w:t xml:space="preserve">Planéité d'ensemble rapportée à la règle de 2m : 15mm Planéité locale rapportée à une réglette de 20cm : 6mm Caractéristique de l'épiderme tolérances </w:t>
      </w:r>
      <w:proofErr w:type="gramStart"/>
      <w:r w:rsidRPr="00CB7C16">
        <w:rPr>
          <w:rFonts w:ascii="Bookman Old Style" w:hAnsi="Bookman Old Style"/>
          <w:sz w:val="20"/>
        </w:rPr>
        <w:t>d'aspect:</w:t>
      </w:r>
      <w:proofErr w:type="gramEnd"/>
      <w:r w:rsidRPr="00CB7C16">
        <w:rPr>
          <w:rFonts w:ascii="Bookman Old Style" w:hAnsi="Bookman Old Style"/>
          <w:sz w:val="20"/>
        </w:rPr>
        <w:t xml:space="preserve"> </w:t>
      </w:r>
    </w:p>
    <w:p w14:paraId="7C11D742" w14:textId="77777777" w:rsidR="00CB7C16" w:rsidRPr="00CB7C16" w:rsidRDefault="00CB7C16" w:rsidP="00C850C5">
      <w:pPr>
        <w:pStyle w:val="Paragraphedeliste"/>
        <w:numPr>
          <w:ilvl w:val="0"/>
          <w:numId w:val="80"/>
        </w:numPr>
        <w:suppressAutoHyphens w:val="0"/>
        <w:overflowPunct/>
        <w:autoSpaceDE/>
        <w:autoSpaceDN/>
        <w:adjustRightInd/>
        <w:spacing w:before="120" w:after="120"/>
        <w:ind w:right="830"/>
        <w:contextualSpacing w:val="0"/>
        <w:textAlignment w:val="auto"/>
        <w:rPr>
          <w:rFonts w:ascii="Bookman Old Style" w:hAnsi="Bookman Old Style"/>
          <w:sz w:val="20"/>
        </w:rPr>
      </w:pPr>
      <w:r w:rsidRPr="00CB7C16">
        <w:rPr>
          <w:rFonts w:ascii="Bookman Old Style" w:hAnsi="Bookman Old Style"/>
          <w:sz w:val="20"/>
        </w:rPr>
        <w:t xml:space="preserve">Uniforme et homogène. Nids de cailloux ou zones sableuses ragréées. </w:t>
      </w:r>
    </w:p>
    <w:p w14:paraId="537BECD2" w14:textId="77777777" w:rsidR="00CB7C16" w:rsidRPr="00CB7C16" w:rsidRDefault="00CB7C16" w:rsidP="00C850C5">
      <w:pPr>
        <w:pStyle w:val="Paragraphedeliste"/>
        <w:numPr>
          <w:ilvl w:val="0"/>
          <w:numId w:val="80"/>
        </w:numPr>
        <w:suppressAutoHyphens w:val="0"/>
        <w:overflowPunct/>
        <w:autoSpaceDE/>
        <w:autoSpaceDN/>
        <w:adjustRightInd/>
        <w:spacing w:before="120" w:after="120"/>
        <w:ind w:right="830"/>
        <w:contextualSpacing w:val="0"/>
        <w:textAlignment w:val="auto"/>
        <w:rPr>
          <w:rFonts w:ascii="Bookman Old Style" w:hAnsi="Bookman Old Style"/>
          <w:sz w:val="20"/>
        </w:rPr>
      </w:pPr>
      <w:r w:rsidRPr="00CB7C16">
        <w:rPr>
          <w:rFonts w:ascii="Bookman Old Style" w:hAnsi="Bookman Old Style"/>
          <w:sz w:val="20"/>
        </w:rPr>
        <w:t xml:space="preserve">Balèvres affleurées par meulage. </w:t>
      </w:r>
    </w:p>
    <w:p w14:paraId="54391937" w14:textId="77777777" w:rsidR="00CB7C16" w:rsidRPr="00CB7C16" w:rsidRDefault="00CB7C16" w:rsidP="00C850C5">
      <w:pPr>
        <w:pStyle w:val="Paragraphedeliste"/>
        <w:numPr>
          <w:ilvl w:val="0"/>
          <w:numId w:val="80"/>
        </w:numPr>
        <w:suppressAutoHyphens w:val="0"/>
        <w:overflowPunct/>
        <w:autoSpaceDE/>
        <w:autoSpaceDN/>
        <w:adjustRightInd/>
        <w:spacing w:before="120" w:after="120"/>
        <w:ind w:right="830"/>
        <w:contextualSpacing w:val="0"/>
        <w:textAlignment w:val="auto"/>
        <w:rPr>
          <w:rFonts w:ascii="Bookman Old Style" w:hAnsi="Bookman Old Style"/>
          <w:sz w:val="20"/>
        </w:rPr>
      </w:pPr>
      <w:r w:rsidRPr="00CB7C16">
        <w:rPr>
          <w:rFonts w:ascii="Bookman Old Style" w:hAnsi="Bookman Old Style"/>
          <w:sz w:val="20"/>
        </w:rPr>
        <w:lastRenderedPageBreak/>
        <w:t xml:space="preserve">Surface individuelle des bulles inférieures à 3cm2, profondeur inf. à 5mm. Etendue maximale des nuages de bulles 25%. </w:t>
      </w:r>
    </w:p>
    <w:p w14:paraId="2D894685" w14:textId="77777777" w:rsidR="00CB7C16" w:rsidRPr="00CB7C16" w:rsidRDefault="00CB7C16" w:rsidP="00C850C5">
      <w:pPr>
        <w:pStyle w:val="Paragraphedeliste"/>
        <w:numPr>
          <w:ilvl w:val="0"/>
          <w:numId w:val="80"/>
        </w:numPr>
        <w:suppressAutoHyphens w:val="0"/>
        <w:overflowPunct/>
        <w:autoSpaceDE/>
        <w:autoSpaceDN/>
        <w:adjustRightInd/>
        <w:spacing w:before="120" w:after="120"/>
        <w:ind w:right="830"/>
        <w:contextualSpacing w:val="0"/>
        <w:textAlignment w:val="auto"/>
        <w:rPr>
          <w:rFonts w:ascii="Bookman Old Style" w:hAnsi="Bookman Old Style"/>
          <w:sz w:val="20"/>
        </w:rPr>
      </w:pPr>
      <w:r w:rsidRPr="00CB7C16">
        <w:rPr>
          <w:rFonts w:ascii="Bookman Old Style" w:hAnsi="Bookman Old Style"/>
          <w:sz w:val="20"/>
        </w:rPr>
        <w:t xml:space="preserve">Arêtes et cueillies rectifiées et dressées. </w:t>
      </w:r>
    </w:p>
    <w:p w14:paraId="0663399B" w14:textId="77777777" w:rsidR="00CB7C16" w:rsidRPr="00CB7C16" w:rsidRDefault="00CB7C16" w:rsidP="00C850C5">
      <w:pPr>
        <w:pStyle w:val="Paragraphedeliste"/>
        <w:numPr>
          <w:ilvl w:val="0"/>
          <w:numId w:val="94"/>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Décoffrage </w:t>
      </w:r>
    </w:p>
    <w:p w14:paraId="27A5A842" w14:textId="77777777" w:rsidR="00CB7C16" w:rsidRPr="00CB7C16" w:rsidRDefault="00CB7C16" w:rsidP="004A16B0">
      <w:pPr>
        <w:spacing w:before="120" w:after="120"/>
        <w:ind w:right="830"/>
        <w:jc w:val="both"/>
        <w:rPr>
          <w:rFonts w:ascii="Bookman Old Style" w:hAnsi="Bookman Old Style"/>
          <w:sz w:val="20"/>
        </w:rPr>
      </w:pPr>
      <w:r w:rsidRPr="00CB7C16">
        <w:rPr>
          <w:rFonts w:ascii="Bookman Old Style" w:hAnsi="Bookman Old Style"/>
          <w:sz w:val="20"/>
        </w:rPr>
        <w:t xml:space="preserve">Le décoffrage doit être entrepris lorsque le béton a acquis un durcissement suffisant pour pouvoir supporter les contraintes auxquelles il sera soumis immédiatement après, sans déformation excessive et dans des conditions de sécurité suffisantes. </w:t>
      </w:r>
    </w:p>
    <w:p w14:paraId="1934A141" w14:textId="77777777" w:rsidR="00CB7C16" w:rsidRPr="00CB7C16" w:rsidRDefault="00CB7C16" w:rsidP="004A16B0">
      <w:pPr>
        <w:spacing w:before="120" w:after="120"/>
        <w:ind w:left="355"/>
        <w:jc w:val="both"/>
        <w:rPr>
          <w:rFonts w:ascii="Bookman Old Style" w:hAnsi="Bookman Old Style"/>
          <w:sz w:val="20"/>
        </w:rPr>
      </w:pPr>
      <w:r w:rsidRPr="00CB7C16">
        <w:rPr>
          <w:rFonts w:ascii="Bookman Old Style" w:hAnsi="Bookman Old Style"/>
          <w:b/>
          <w:sz w:val="20"/>
        </w:rPr>
        <w:t>Article 10.4</w:t>
      </w:r>
      <w:r w:rsidRPr="00CB7C16">
        <w:rPr>
          <w:rFonts w:ascii="Bookman Old Style" w:hAnsi="Bookman Old Style"/>
          <w:b/>
          <w:sz w:val="20"/>
        </w:rPr>
        <w:tab/>
        <w:t xml:space="preserve">ARMATURES </w:t>
      </w:r>
    </w:p>
    <w:p w14:paraId="131AF3B6" w14:textId="77777777" w:rsidR="00CB7C16" w:rsidRPr="00CB7C16" w:rsidRDefault="00CB7C16" w:rsidP="00C850C5">
      <w:pPr>
        <w:pStyle w:val="Paragraphedeliste"/>
        <w:numPr>
          <w:ilvl w:val="0"/>
          <w:numId w:val="96"/>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Recommandations générales </w:t>
      </w:r>
    </w:p>
    <w:p w14:paraId="0C045055" w14:textId="77777777" w:rsidR="00CB7C16" w:rsidRPr="00CB7C16" w:rsidRDefault="00CB7C16" w:rsidP="004A16B0">
      <w:pPr>
        <w:spacing w:before="120" w:after="120"/>
        <w:ind w:right="830"/>
        <w:jc w:val="both"/>
        <w:rPr>
          <w:rFonts w:ascii="Bookman Old Style" w:hAnsi="Bookman Old Style"/>
          <w:sz w:val="20"/>
        </w:rPr>
      </w:pPr>
      <w:r w:rsidRPr="00CB7C16">
        <w:rPr>
          <w:rFonts w:ascii="Bookman Old Style" w:hAnsi="Bookman Old Style"/>
          <w:sz w:val="20"/>
        </w:rPr>
        <w:t xml:space="preserve">Selon normes NFA 35.015 et 36.016 - DTU 20, 20.121, 20.12, 23.1 à 23.6 </w:t>
      </w:r>
    </w:p>
    <w:p w14:paraId="1C8A7DBC" w14:textId="77777777" w:rsidR="00CB7C16" w:rsidRPr="00CB7C16" w:rsidRDefault="00CB7C16" w:rsidP="004A16B0">
      <w:pPr>
        <w:spacing w:before="120" w:after="120"/>
        <w:ind w:right="830"/>
        <w:jc w:val="both"/>
        <w:rPr>
          <w:rFonts w:ascii="Bookman Old Style" w:hAnsi="Bookman Old Style"/>
          <w:sz w:val="20"/>
        </w:rPr>
      </w:pPr>
      <w:r w:rsidRPr="00CB7C16">
        <w:rPr>
          <w:rFonts w:ascii="Bookman Old Style" w:hAnsi="Bookman Old Style"/>
          <w:sz w:val="20"/>
        </w:rPr>
        <w:t xml:space="preserve">Les conditions d'emploi des armatures satisferont aux recommandations incluses dans leur fiche d'identification instaurée par le titre 1er du fascicule 4 du CCTG. </w:t>
      </w:r>
    </w:p>
    <w:p w14:paraId="08065943" w14:textId="77777777" w:rsidR="00CB7C16" w:rsidRPr="00CB7C16" w:rsidRDefault="00CB7C16" w:rsidP="004A16B0">
      <w:pPr>
        <w:spacing w:before="120" w:after="120"/>
        <w:ind w:right="830"/>
        <w:jc w:val="both"/>
        <w:rPr>
          <w:rFonts w:ascii="Bookman Old Style" w:hAnsi="Bookman Old Style"/>
          <w:sz w:val="20"/>
        </w:rPr>
      </w:pPr>
      <w:r w:rsidRPr="00CB7C16">
        <w:rPr>
          <w:rFonts w:ascii="Bookman Old Style" w:hAnsi="Bookman Old Style"/>
          <w:sz w:val="20"/>
        </w:rPr>
        <w:t xml:space="preserve">En l'absence d'acier soudable, toute fixation par joint de soudure sur chantier est interdite. Les armatures seront approvisionnées en longueur telle qu'aucune armature transversale de l'ouvrage ne nécessite de recouvrement, pour autant qu'elles correspondent à des largeurs commerciales usuelles. Les recouvrements des armatures longitudinales devront être espacés de douze mètres au moins. Jamais plus du tiers des barres ne devra être arrêté dans la même section, sauf exception admise par le Maître d'Ouvrage </w:t>
      </w:r>
    </w:p>
    <w:p w14:paraId="769B0926" w14:textId="77777777" w:rsidR="00CB7C16" w:rsidRPr="00CB7C16" w:rsidRDefault="00CB7C16" w:rsidP="004A16B0">
      <w:pPr>
        <w:spacing w:before="120" w:after="120"/>
        <w:ind w:right="830"/>
        <w:jc w:val="both"/>
        <w:rPr>
          <w:rFonts w:ascii="Bookman Old Style" w:hAnsi="Bookman Old Style"/>
          <w:sz w:val="20"/>
        </w:rPr>
      </w:pPr>
      <w:r w:rsidRPr="00CB7C16">
        <w:rPr>
          <w:rFonts w:ascii="Bookman Old Style" w:hAnsi="Bookman Old Style"/>
          <w:sz w:val="20"/>
        </w:rPr>
        <w:t xml:space="preserve">Toutes les armatures sont disposées suivant les indications des plans d'armatures et d'après les normes. </w:t>
      </w:r>
    </w:p>
    <w:p w14:paraId="34BADE48" w14:textId="77777777" w:rsidR="00CB7C16" w:rsidRPr="00CB7C16" w:rsidRDefault="00CB7C16" w:rsidP="004A16B0">
      <w:pPr>
        <w:spacing w:before="120" w:after="120"/>
        <w:ind w:left="355"/>
        <w:jc w:val="both"/>
        <w:rPr>
          <w:rFonts w:ascii="Bookman Old Style" w:hAnsi="Bookman Old Style"/>
          <w:sz w:val="20"/>
        </w:rPr>
      </w:pPr>
      <w:r w:rsidRPr="00CB7C16">
        <w:rPr>
          <w:rFonts w:ascii="Bookman Old Style" w:hAnsi="Bookman Old Style"/>
          <w:b/>
          <w:sz w:val="20"/>
        </w:rPr>
        <w:t>Article 10.5</w:t>
      </w:r>
      <w:r w:rsidRPr="00CB7C16">
        <w:rPr>
          <w:rFonts w:ascii="Bookman Old Style" w:hAnsi="Bookman Old Style"/>
          <w:b/>
          <w:sz w:val="20"/>
        </w:rPr>
        <w:tab/>
        <w:t xml:space="preserve">ECHAFAUDAGE ET ETAIS </w:t>
      </w:r>
    </w:p>
    <w:p w14:paraId="7FEE4426" w14:textId="77777777" w:rsidR="00CB7C16" w:rsidRPr="00CB7C16" w:rsidRDefault="00CB7C16" w:rsidP="004A16B0">
      <w:pPr>
        <w:spacing w:before="120" w:after="120"/>
        <w:ind w:right="830"/>
        <w:jc w:val="both"/>
        <w:rPr>
          <w:rFonts w:ascii="Bookman Old Style" w:hAnsi="Bookman Old Style"/>
          <w:sz w:val="20"/>
        </w:rPr>
      </w:pPr>
      <w:r w:rsidRPr="00CB7C16">
        <w:rPr>
          <w:rFonts w:ascii="Bookman Old Style" w:hAnsi="Bookman Old Style"/>
          <w:sz w:val="20"/>
        </w:rPr>
        <w:t xml:space="preserve">Les échafaudages et étais doivent être calculés pour résister sans déformation aux charges qui leur sont transmises par les coffrages et leur contenant, ainsi qu’aux effets du vent. Ils doivent pouvoir être réglables à tout moment pour conserver aux coffrages supportés leur altitude et leur rectitude. </w:t>
      </w:r>
    </w:p>
    <w:p w14:paraId="72B95765" w14:textId="77777777" w:rsidR="00CB7C16" w:rsidRPr="00CB7C16" w:rsidRDefault="00CB7C16" w:rsidP="004A16B0">
      <w:pPr>
        <w:spacing w:before="120" w:after="120"/>
        <w:ind w:right="830"/>
        <w:jc w:val="both"/>
        <w:rPr>
          <w:rFonts w:ascii="Bookman Old Style" w:hAnsi="Bookman Old Style"/>
          <w:sz w:val="20"/>
        </w:rPr>
      </w:pPr>
      <w:r w:rsidRPr="00CB7C16">
        <w:rPr>
          <w:rFonts w:ascii="Bookman Old Style" w:hAnsi="Bookman Old Style"/>
          <w:sz w:val="20"/>
        </w:rPr>
        <w:t xml:space="preserve">Ils doivent être disposés de telle sorte qu'ils ne donnent sur les surfaces d'appui que des efforts compatibles avec leur résistance et qu'ils ne provoquent aucun tassement du sol ou déformation du plancher, qui entraîneraient, par voie de conséquence, la déformation des coffrages. Les ouvrages recevant des charges d'étayage seront calculés et dimensionnés en conséquence (résistance et déformations) </w:t>
      </w:r>
    </w:p>
    <w:p w14:paraId="4B5AA59E" w14:textId="77777777" w:rsidR="00CB7C16" w:rsidRPr="00CB7C16" w:rsidRDefault="00CB7C16" w:rsidP="004A16B0">
      <w:pPr>
        <w:spacing w:before="120" w:after="120"/>
        <w:ind w:right="830"/>
        <w:jc w:val="both"/>
        <w:rPr>
          <w:rFonts w:ascii="Bookman Old Style" w:hAnsi="Bookman Old Style"/>
          <w:sz w:val="20"/>
        </w:rPr>
      </w:pPr>
      <w:r w:rsidRPr="00CB7C16">
        <w:rPr>
          <w:rFonts w:ascii="Bookman Old Style" w:hAnsi="Bookman Old Style"/>
          <w:sz w:val="20"/>
        </w:rPr>
        <w:t xml:space="preserve">Le système de réglage doit permettre la dépose des étais sans provoquer d'efforts sur les ouvrages réalisés ou existants. </w:t>
      </w:r>
    </w:p>
    <w:p w14:paraId="140591F9" w14:textId="77777777" w:rsidR="00CB7C16" w:rsidRPr="0087078F" w:rsidRDefault="00CB7C16" w:rsidP="0087078F">
      <w:pPr>
        <w:pStyle w:val="Titre2"/>
        <w:spacing w:before="120" w:after="120"/>
        <w:rPr>
          <w:rFonts w:ascii="Bookman Old Style" w:hAnsi="Bookman Old Style"/>
          <w:sz w:val="20"/>
        </w:rPr>
      </w:pPr>
      <w:bookmarkStart w:id="79" w:name="_Toc237587445"/>
      <w:r w:rsidRPr="00CB7C16">
        <w:rPr>
          <w:rFonts w:ascii="Bookman Old Style" w:hAnsi="Bookman Old Style"/>
          <w:sz w:val="20"/>
        </w:rPr>
        <w:t>Article 11.</w:t>
      </w:r>
      <w:r w:rsidRPr="00CB7C16">
        <w:rPr>
          <w:rFonts w:ascii="Bookman Old Style" w:hAnsi="Bookman Old Style"/>
          <w:sz w:val="20"/>
        </w:rPr>
        <w:tab/>
        <w:t>TRAVAUX DE MAÇONNERIES ET ENDUITS</w:t>
      </w:r>
      <w:bookmarkEnd w:id="79"/>
      <w:r w:rsidRPr="00CB7C16">
        <w:rPr>
          <w:rFonts w:ascii="Bookman Old Style" w:hAnsi="Bookman Old Style"/>
          <w:sz w:val="20"/>
        </w:rPr>
        <w:t xml:space="preserve"> </w:t>
      </w:r>
    </w:p>
    <w:p w14:paraId="34BDC16B"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 11.1</w:t>
      </w:r>
      <w:r w:rsidRPr="00CB7C16">
        <w:rPr>
          <w:rFonts w:ascii="Bookman Old Style" w:hAnsi="Bookman Old Style"/>
          <w:b/>
          <w:sz w:val="20"/>
        </w:rPr>
        <w:tab/>
        <w:t xml:space="preserve">GENERALITES </w:t>
      </w:r>
    </w:p>
    <w:p w14:paraId="6EB1F60B" w14:textId="77777777" w:rsidR="00CB7C16" w:rsidRPr="00CB7C16" w:rsidRDefault="00CB7C16" w:rsidP="00C850C5">
      <w:pPr>
        <w:pStyle w:val="Paragraphedeliste"/>
        <w:numPr>
          <w:ilvl w:val="2"/>
          <w:numId w:val="97"/>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Étendue des travaux </w:t>
      </w:r>
    </w:p>
    <w:p w14:paraId="3C38EB79"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travaux à réaliser par l'Entreprise dans le cadre du présent lot sont essentiellement les suivants : </w:t>
      </w:r>
    </w:p>
    <w:p w14:paraId="6EAE54F3" w14:textId="77777777" w:rsidR="00CB7C16" w:rsidRPr="00CB7C16" w:rsidRDefault="00CB7C16" w:rsidP="00C850C5">
      <w:pPr>
        <w:numPr>
          <w:ilvl w:val="0"/>
          <w:numId w:val="81"/>
        </w:numPr>
        <w:spacing w:before="120" w:after="120"/>
        <w:jc w:val="both"/>
        <w:rPr>
          <w:rFonts w:ascii="Bookman Old Style" w:hAnsi="Bookman Old Style"/>
          <w:sz w:val="20"/>
        </w:rPr>
      </w:pPr>
      <w:r w:rsidRPr="00CB7C16">
        <w:rPr>
          <w:rFonts w:ascii="Bookman Old Style" w:hAnsi="Bookman Old Style"/>
          <w:sz w:val="20"/>
        </w:rPr>
        <w:t xml:space="preserve">La réalisation des murs de soubassement en agglos de 15 bourrés </w:t>
      </w:r>
    </w:p>
    <w:p w14:paraId="30FDDFDF" w14:textId="77777777" w:rsidR="00CB7C16" w:rsidRPr="00CB7C16" w:rsidRDefault="00CB7C16" w:rsidP="00C850C5">
      <w:pPr>
        <w:numPr>
          <w:ilvl w:val="0"/>
          <w:numId w:val="81"/>
        </w:numPr>
        <w:spacing w:before="120" w:after="120"/>
        <w:jc w:val="both"/>
        <w:rPr>
          <w:rFonts w:ascii="Bookman Old Style" w:hAnsi="Bookman Old Style"/>
          <w:sz w:val="20"/>
        </w:rPr>
      </w:pPr>
      <w:r w:rsidRPr="00CB7C16">
        <w:rPr>
          <w:rFonts w:ascii="Bookman Old Style" w:hAnsi="Bookman Old Style"/>
          <w:sz w:val="20"/>
        </w:rPr>
        <w:t xml:space="preserve">La réalisation des murs en agglos à tous les niveaux </w:t>
      </w:r>
    </w:p>
    <w:p w14:paraId="16822F94" w14:textId="77777777" w:rsidR="00CB7C16" w:rsidRPr="00CB7C16" w:rsidRDefault="00CB7C16" w:rsidP="00C850C5">
      <w:pPr>
        <w:numPr>
          <w:ilvl w:val="0"/>
          <w:numId w:val="81"/>
        </w:numPr>
        <w:spacing w:before="120" w:after="120"/>
        <w:jc w:val="both"/>
        <w:rPr>
          <w:rFonts w:ascii="Bookman Old Style" w:hAnsi="Bookman Old Style"/>
          <w:sz w:val="20"/>
        </w:rPr>
      </w:pPr>
      <w:r w:rsidRPr="00CB7C16">
        <w:rPr>
          <w:rFonts w:ascii="Bookman Old Style" w:hAnsi="Bookman Old Style"/>
          <w:sz w:val="20"/>
        </w:rPr>
        <w:t xml:space="preserve">La réalisation des enduits </w:t>
      </w:r>
    </w:p>
    <w:p w14:paraId="1B67F1C5" w14:textId="77777777" w:rsidR="00CB7C16" w:rsidRPr="00CB7C16" w:rsidRDefault="00CB7C16" w:rsidP="00C850C5">
      <w:pPr>
        <w:numPr>
          <w:ilvl w:val="0"/>
          <w:numId w:val="81"/>
        </w:numPr>
        <w:spacing w:before="120" w:after="120"/>
        <w:jc w:val="both"/>
        <w:rPr>
          <w:rFonts w:ascii="Bookman Old Style" w:hAnsi="Bookman Old Style"/>
          <w:sz w:val="20"/>
        </w:rPr>
      </w:pPr>
      <w:r w:rsidRPr="00CB7C16">
        <w:rPr>
          <w:rFonts w:ascii="Bookman Old Style" w:hAnsi="Bookman Old Style"/>
          <w:sz w:val="20"/>
        </w:rPr>
        <w:t xml:space="preserve">Les caniveaux </w:t>
      </w:r>
    </w:p>
    <w:p w14:paraId="7DB2E476"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La localisation des travaux cités ci-dessus se trouve dans les plans et dans la description des travaux  </w:t>
      </w:r>
    </w:p>
    <w:p w14:paraId="52F37129"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4.1.2 Documents de références </w:t>
      </w:r>
    </w:p>
    <w:p w14:paraId="60491A1E"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lastRenderedPageBreak/>
        <w:t xml:space="preserve">Les ouvrages du présent lot devront répondre aux conditions et prescriptions des textes législatifs, règlementaires, techniques et technologiques en vigueur en république du Cameroun, ainsi qu'à ceux publiés ailleurs et rendus applicable au Cameroun dont notamment les suivants : </w:t>
      </w:r>
    </w:p>
    <w:p w14:paraId="6F7BE423" w14:textId="77777777" w:rsidR="00CB7C16" w:rsidRPr="00CB7C16" w:rsidRDefault="00CB7C16" w:rsidP="00C850C5">
      <w:pPr>
        <w:pStyle w:val="Paragraphedeliste"/>
        <w:numPr>
          <w:ilvl w:val="2"/>
          <w:numId w:val="97"/>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Normes et DTU </w:t>
      </w:r>
    </w:p>
    <w:p w14:paraId="7EEBFA7D" w14:textId="77777777" w:rsidR="00CB7C16" w:rsidRPr="00CB7C16" w:rsidRDefault="00CB7C16" w:rsidP="00C850C5">
      <w:pPr>
        <w:numPr>
          <w:ilvl w:val="0"/>
          <w:numId w:val="81"/>
        </w:numPr>
        <w:spacing w:before="120" w:after="120"/>
        <w:jc w:val="both"/>
        <w:rPr>
          <w:rFonts w:ascii="Bookman Old Style" w:hAnsi="Bookman Old Style"/>
          <w:sz w:val="20"/>
        </w:rPr>
      </w:pPr>
      <w:r w:rsidRPr="00CB7C16">
        <w:rPr>
          <w:rFonts w:ascii="Bookman Old Style" w:hAnsi="Bookman Old Style"/>
          <w:sz w:val="20"/>
        </w:rPr>
        <w:t xml:space="preserve">DTU 20.1 : Parois et murs en maçonnerie de petits éléments :NF P 10-202-1, XP 10-202- </w:t>
      </w:r>
    </w:p>
    <w:p w14:paraId="3DF57D47"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1/A1, P 10-202-2, XP 10-102-2/A1, P 10-203, XP 10-102-3/A</w:t>
      </w:r>
      <w:proofErr w:type="gramStart"/>
      <w:r w:rsidRPr="00CB7C16">
        <w:rPr>
          <w:rFonts w:ascii="Bookman Old Style" w:hAnsi="Bookman Old Style"/>
          <w:sz w:val="20"/>
        </w:rPr>
        <w:t>1;</w:t>
      </w:r>
      <w:proofErr w:type="gramEnd"/>
      <w:r w:rsidRPr="00CB7C16">
        <w:rPr>
          <w:rFonts w:ascii="Bookman Old Style" w:hAnsi="Bookman Old Style"/>
          <w:sz w:val="20"/>
        </w:rPr>
        <w:t xml:space="preserve"> </w:t>
      </w:r>
    </w:p>
    <w:p w14:paraId="0DD3EDFA" w14:textId="77777777" w:rsidR="00CB7C16" w:rsidRPr="00CB7C16" w:rsidRDefault="00CB7C16" w:rsidP="00C850C5">
      <w:pPr>
        <w:numPr>
          <w:ilvl w:val="0"/>
          <w:numId w:val="81"/>
        </w:numPr>
        <w:spacing w:before="120" w:after="120"/>
        <w:jc w:val="both"/>
        <w:rPr>
          <w:rFonts w:ascii="Bookman Old Style" w:hAnsi="Bookman Old Style"/>
          <w:sz w:val="20"/>
        </w:rPr>
      </w:pPr>
      <w:r w:rsidRPr="00CB7C16">
        <w:rPr>
          <w:rFonts w:ascii="Bookman Old Style" w:hAnsi="Bookman Old Style"/>
          <w:sz w:val="20"/>
        </w:rPr>
        <w:t xml:space="preserve">DTU 20.12 : </w:t>
      </w:r>
      <w:r w:rsidRPr="00CB7C16">
        <w:rPr>
          <w:rFonts w:ascii="Bookman Old Style" w:hAnsi="Bookman Old Style"/>
          <w:sz w:val="20"/>
        </w:rPr>
        <w:tab/>
        <w:t xml:space="preserve">Conception du gros œuvre en maçonnerie des toitures destinées </w:t>
      </w:r>
      <w:proofErr w:type="gramStart"/>
      <w:r w:rsidRPr="00CB7C16">
        <w:rPr>
          <w:rFonts w:ascii="Bookman Old Style" w:hAnsi="Bookman Old Style"/>
          <w:sz w:val="20"/>
        </w:rPr>
        <w:t>à  recevoir</w:t>
      </w:r>
      <w:proofErr w:type="gramEnd"/>
      <w:r w:rsidRPr="00CB7C16">
        <w:rPr>
          <w:rFonts w:ascii="Bookman Old Style" w:hAnsi="Bookman Old Style"/>
          <w:sz w:val="20"/>
        </w:rPr>
        <w:t xml:space="preserve"> un revêtement d'étanchéité : NF P 10-203-1 et 2; </w:t>
      </w:r>
    </w:p>
    <w:p w14:paraId="165D59DA" w14:textId="77777777" w:rsidR="00CB7C16" w:rsidRPr="00CB7C16" w:rsidRDefault="00CB7C16" w:rsidP="00C850C5">
      <w:pPr>
        <w:numPr>
          <w:ilvl w:val="0"/>
          <w:numId w:val="81"/>
        </w:numPr>
        <w:spacing w:before="120" w:after="120"/>
        <w:jc w:val="both"/>
        <w:rPr>
          <w:rFonts w:ascii="Bookman Old Style" w:hAnsi="Bookman Old Style"/>
          <w:sz w:val="20"/>
        </w:rPr>
      </w:pPr>
      <w:r w:rsidRPr="00CB7C16">
        <w:rPr>
          <w:rFonts w:ascii="Bookman Old Style" w:hAnsi="Bookman Old Style"/>
          <w:sz w:val="20"/>
        </w:rPr>
        <w:t xml:space="preserve">DTU 26.1 : Enduits aux mortiers de ciments, de chaux, et de mélange plâtre et </w:t>
      </w:r>
      <w:proofErr w:type="gramStart"/>
      <w:r w:rsidRPr="00CB7C16">
        <w:rPr>
          <w:rFonts w:ascii="Bookman Old Style" w:hAnsi="Bookman Old Style"/>
          <w:sz w:val="20"/>
        </w:rPr>
        <w:t>chaux:</w:t>
      </w:r>
      <w:proofErr w:type="gramEnd"/>
      <w:r w:rsidRPr="00CB7C16">
        <w:rPr>
          <w:rFonts w:ascii="Bookman Old Style" w:hAnsi="Bookman Old Style"/>
          <w:sz w:val="20"/>
        </w:rPr>
        <w:t xml:space="preserve"> NF P 15-201-1 et 2; </w:t>
      </w:r>
    </w:p>
    <w:p w14:paraId="164CC55B" w14:textId="77777777" w:rsidR="00CB7C16" w:rsidRPr="00CB7C16" w:rsidRDefault="00CB7C16" w:rsidP="00C850C5">
      <w:pPr>
        <w:numPr>
          <w:ilvl w:val="0"/>
          <w:numId w:val="81"/>
        </w:numPr>
        <w:spacing w:before="120" w:after="120"/>
        <w:jc w:val="both"/>
        <w:rPr>
          <w:rFonts w:ascii="Bookman Old Style" w:hAnsi="Bookman Old Style"/>
          <w:sz w:val="20"/>
        </w:rPr>
      </w:pPr>
      <w:r w:rsidRPr="00CB7C16">
        <w:rPr>
          <w:rFonts w:ascii="Bookman Old Style" w:hAnsi="Bookman Old Style"/>
          <w:sz w:val="20"/>
        </w:rPr>
        <w:t xml:space="preserve">DTU 26.2 : Chapes et dalles à base de liants hydrauliques : NF P 14-201-1 et </w:t>
      </w:r>
      <w:proofErr w:type="gramStart"/>
      <w:r w:rsidRPr="00CB7C16">
        <w:rPr>
          <w:rFonts w:ascii="Bookman Old Style" w:hAnsi="Bookman Old Style"/>
          <w:sz w:val="20"/>
        </w:rPr>
        <w:t>2;</w:t>
      </w:r>
      <w:proofErr w:type="gramEnd"/>
      <w:r w:rsidRPr="00CB7C16">
        <w:rPr>
          <w:rFonts w:ascii="Bookman Old Style" w:hAnsi="Bookman Old Style"/>
          <w:sz w:val="20"/>
        </w:rPr>
        <w:t xml:space="preserve"> </w:t>
      </w:r>
    </w:p>
    <w:p w14:paraId="1A3C00A3" w14:textId="77777777" w:rsidR="00CB7C16" w:rsidRPr="00CB7C16" w:rsidRDefault="00CB7C16" w:rsidP="00C850C5">
      <w:pPr>
        <w:numPr>
          <w:ilvl w:val="0"/>
          <w:numId w:val="81"/>
        </w:numPr>
        <w:spacing w:before="120" w:after="120"/>
        <w:jc w:val="both"/>
        <w:rPr>
          <w:rFonts w:ascii="Bookman Old Style" w:hAnsi="Bookman Old Style"/>
          <w:sz w:val="20"/>
        </w:rPr>
      </w:pPr>
      <w:r w:rsidRPr="00CB7C16">
        <w:rPr>
          <w:rFonts w:ascii="Bookman Old Style" w:hAnsi="Bookman Old Style"/>
          <w:sz w:val="20"/>
        </w:rPr>
        <w:t>DTU 21 : Exécution des travaux en béton : NF P 18-</w:t>
      </w:r>
      <w:proofErr w:type="gramStart"/>
      <w:r w:rsidRPr="00CB7C16">
        <w:rPr>
          <w:rFonts w:ascii="Bookman Old Style" w:hAnsi="Bookman Old Style"/>
          <w:sz w:val="20"/>
        </w:rPr>
        <w:t>201;</w:t>
      </w:r>
      <w:proofErr w:type="gramEnd"/>
      <w:r w:rsidRPr="00CB7C16">
        <w:rPr>
          <w:rFonts w:ascii="Bookman Old Style" w:hAnsi="Bookman Old Style"/>
          <w:sz w:val="20"/>
        </w:rPr>
        <w:t xml:space="preserve"> </w:t>
      </w:r>
    </w:p>
    <w:p w14:paraId="0AF1391F" w14:textId="77777777" w:rsidR="00CB7C16" w:rsidRPr="00CB7C16" w:rsidRDefault="00CB7C16" w:rsidP="00C850C5">
      <w:pPr>
        <w:numPr>
          <w:ilvl w:val="0"/>
          <w:numId w:val="81"/>
        </w:numPr>
        <w:spacing w:before="120" w:after="120"/>
        <w:jc w:val="both"/>
        <w:rPr>
          <w:rFonts w:ascii="Bookman Old Style" w:hAnsi="Bookman Old Style"/>
          <w:sz w:val="20"/>
        </w:rPr>
      </w:pPr>
      <w:r w:rsidRPr="00CB7C16">
        <w:rPr>
          <w:rFonts w:ascii="Bookman Old Style" w:hAnsi="Bookman Old Style"/>
          <w:sz w:val="20"/>
        </w:rPr>
        <w:t xml:space="preserve">DTU 21.4 : L'utilisation du chlorure de calcium et des adjuvants contenant des chlorures dans la confection des coulis, mortiers et </w:t>
      </w:r>
      <w:proofErr w:type="gramStart"/>
      <w:r w:rsidRPr="00CB7C16">
        <w:rPr>
          <w:rFonts w:ascii="Bookman Old Style" w:hAnsi="Bookman Old Style"/>
          <w:sz w:val="20"/>
        </w:rPr>
        <w:t>béton;</w:t>
      </w:r>
      <w:proofErr w:type="gramEnd"/>
      <w:r w:rsidRPr="00CB7C16">
        <w:rPr>
          <w:rFonts w:ascii="Bookman Old Style" w:hAnsi="Bookman Old Style"/>
          <w:sz w:val="20"/>
        </w:rPr>
        <w:t xml:space="preserve"> </w:t>
      </w:r>
    </w:p>
    <w:p w14:paraId="63290DD0" w14:textId="77777777" w:rsidR="00CB7C16" w:rsidRPr="00CB7C16" w:rsidRDefault="00CB7C16" w:rsidP="004A16B0">
      <w:pPr>
        <w:spacing w:before="120" w:after="120"/>
        <w:jc w:val="both"/>
        <w:rPr>
          <w:rFonts w:ascii="Bookman Old Style" w:hAnsi="Bookman Old Style"/>
          <w:b/>
          <w:sz w:val="20"/>
          <w:u w:val="single"/>
        </w:rPr>
      </w:pPr>
      <w:r w:rsidRPr="00CB7C16">
        <w:rPr>
          <w:rFonts w:ascii="Bookman Old Style" w:hAnsi="Bookman Old Style"/>
          <w:b/>
          <w:sz w:val="20"/>
        </w:rPr>
        <w:t>Article 11.2</w:t>
      </w:r>
      <w:r w:rsidRPr="00CB7C16">
        <w:rPr>
          <w:rFonts w:ascii="Bookman Old Style" w:hAnsi="Bookman Old Style"/>
          <w:b/>
          <w:sz w:val="20"/>
        </w:rPr>
        <w:tab/>
        <w:t xml:space="preserve">PRESCRIPTIONS RELATIVES AU MATERIAUX </w:t>
      </w:r>
    </w:p>
    <w:p w14:paraId="3903BD34" w14:textId="77777777" w:rsidR="00CB7C16" w:rsidRPr="00CB7C16" w:rsidRDefault="00CB7C16" w:rsidP="00C850C5">
      <w:pPr>
        <w:pStyle w:val="Paragraphedeliste"/>
        <w:numPr>
          <w:ilvl w:val="2"/>
          <w:numId w:val="97"/>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Blocs creux en aggloméré </w:t>
      </w:r>
    </w:p>
    <w:p w14:paraId="5F7E4928"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parpaings d'aggloméré utilisés pour la confection de cloison seront soit des blocs agglomérés béton/sable creux soit des blocs pleins selon destination et indication de travaux à faire. </w:t>
      </w:r>
    </w:p>
    <w:p w14:paraId="0AC9787F"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Ils respecteront les normes </w:t>
      </w:r>
    </w:p>
    <w:p w14:paraId="6E20685D" w14:textId="77777777" w:rsidR="00CB7C16" w:rsidRPr="00CB7C16" w:rsidRDefault="00CB7C16" w:rsidP="00C850C5">
      <w:pPr>
        <w:numPr>
          <w:ilvl w:val="0"/>
          <w:numId w:val="82"/>
        </w:numPr>
        <w:spacing w:before="120" w:after="120"/>
        <w:jc w:val="both"/>
        <w:rPr>
          <w:rFonts w:ascii="Bookman Old Style" w:hAnsi="Bookman Old Style"/>
          <w:sz w:val="20"/>
        </w:rPr>
      </w:pPr>
      <w:r w:rsidRPr="00CB7C16">
        <w:rPr>
          <w:rFonts w:ascii="Bookman Old Style" w:hAnsi="Bookman Old Style"/>
          <w:sz w:val="20"/>
        </w:rPr>
        <w:t xml:space="preserve">P14.301 (blocs creux ou pleins de granulats lourds) </w:t>
      </w:r>
    </w:p>
    <w:p w14:paraId="6C50BBE2" w14:textId="77777777" w:rsidR="00CB7C16" w:rsidRPr="00CB7C16" w:rsidRDefault="00CB7C16" w:rsidP="00C850C5">
      <w:pPr>
        <w:numPr>
          <w:ilvl w:val="0"/>
          <w:numId w:val="82"/>
        </w:numPr>
        <w:spacing w:before="120" w:after="120"/>
        <w:jc w:val="both"/>
        <w:rPr>
          <w:rFonts w:ascii="Bookman Old Style" w:hAnsi="Bookman Old Style"/>
          <w:sz w:val="20"/>
        </w:rPr>
      </w:pPr>
      <w:r w:rsidRPr="00CB7C16">
        <w:rPr>
          <w:rFonts w:ascii="Bookman Old Style" w:hAnsi="Bookman Old Style"/>
          <w:sz w:val="20"/>
        </w:rPr>
        <w:t xml:space="preserve">P14.101 - P14.402 (Blocs en béton pour murs et cloisons) </w:t>
      </w:r>
    </w:p>
    <w:p w14:paraId="7044AFEE" w14:textId="77777777" w:rsidR="00CB7C16" w:rsidRPr="00CB7C16" w:rsidRDefault="00CB7C16" w:rsidP="00C850C5">
      <w:pPr>
        <w:numPr>
          <w:ilvl w:val="0"/>
          <w:numId w:val="82"/>
        </w:numPr>
        <w:spacing w:before="120" w:after="120"/>
        <w:jc w:val="both"/>
        <w:rPr>
          <w:rFonts w:ascii="Bookman Old Style" w:hAnsi="Bookman Old Style"/>
          <w:sz w:val="20"/>
        </w:rPr>
      </w:pPr>
      <w:r w:rsidRPr="00CB7C16">
        <w:rPr>
          <w:rFonts w:ascii="Bookman Old Style" w:hAnsi="Bookman Old Style"/>
          <w:sz w:val="20"/>
        </w:rPr>
        <w:t xml:space="preserve">P14.201 recommandations concernant l'emploi des blocs pleins ou creux de granulats lourds pour murs et cloisons. </w:t>
      </w:r>
    </w:p>
    <w:p w14:paraId="161E2DC8"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 11.3</w:t>
      </w:r>
      <w:r w:rsidRPr="00CB7C16">
        <w:rPr>
          <w:rFonts w:ascii="Bookman Old Style" w:hAnsi="Bookman Old Style"/>
          <w:b/>
          <w:sz w:val="20"/>
        </w:rPr>
        <w:tab/>
        <w:t xml:space="preserve">PRESCRIPTIONS D'EXECUTION </w:t>
      </w:r>
    </w:p>
    <w:p w14:paraId="1ECF0FED"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w:t>
      </w:r>
      <w:r w:rsidRPr="00CB7C16">
        <w:rPr>
          <w:rFonts w:ascii="Bookman Old Style" w:hAnsi="Bookman Old Style"/>
          <w:sz w:val="20"/>
        </w:rPr>
        <w:tab/>
        <w:t xml:space="preserve">Tous les travaux de maçonnerie, à savoir murs respectivement cloisons sont exécutés dans la qualité et les dimensions des briques et des blocs respectivement des matériaux renseignés au bordereau de soumission. </w:t>
      </w:r>
    </w:p>
    <w:p w14:paraId="08A2A867"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L'utilisation de toute autre qualité de briques respectivement de matériaux n'est pas acceptée. </w:t>
      </w:r>
    </w:p>
    <w:p w14:paraId="63233ED3"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w:t>
      </w:r>
      <w:r w:rsidRPr="00CB7C16">
        <w:rPr>
          <w:rFonts w:ascii="Bookman Old Style" w:hAnsi="Bookman Old Style"/>
          <w:sz w:val="20"/>
        </w:rPr>
        <w:tab/>
        <w:t xml:space="preserve">Les matériaux ainsi que les maçonneries sont protégés en cours d'exécution contre les intempéries. </w:t>
      </w:r>
    </w:p>
    <w:p w14:paraId="5A2E0276"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w:t>
      </w:r>
      <w:r w:rsidRPr="00CB7C16">
        <w:rPr>
          <w:rFonts w:ascii="Bookman Old Style" w:hAnsi="Bookman Old Style"/>
          <w:sz w:val="20"/>
        </w:rPr>
        <w:tab/>
        <w:t xml:space="preserve">Dans le cas de la réalisation de planchers provisoires pour l'obturation des trémies ou de barrières de protection autour de celle-ci et du maintien pour les autres corps de métiers, la surveillance et la responsabilité de l’entreprise cessent au moment du départ de d'entrepreneur. </w:t>
      </w:r>
    </w:p>
    <w:p w14:paraId="32215298" w14:textId="77777777" w:rsidR="00CB7C16" w:rsidRPr="00CB7C16" w:rsidRDefault="00CB7C16" w:rsidP="00C850C5">
      <w:pPr>
        <w:pStyle w:val="Paragraphedeliste"/>
        <w:numPr>
          <w:ilvl w:val="2"/>
          <w:numId w:val="97"/>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Mortiers </w:t>
      </w:r>
    </w:p>
    <w:p w14:paraId="436A5002"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Dans ce qui suit le poids de liant est donné pour un m3 de sable "SEC". </w:t>
      </w:r>
    </w:p>
    <w:p w14:paraId="608C3ECE" w14:textId="77777777" w:rsidR="00CB7C16" w:rsidRPr="00CB7C16" w:rsidRDefault="00CB7C16" w:rsidP="004A16B0">
      <w:pPr>
        <w:spacing w:before="120" w:after="120"/>
        <w:jc w:val="both"/>
        <w:rPr>
          <w:rFonts w:ascii="Bookman Old Style" w:hAnsi="Bookman Old Style"/>
          <w:b/>
          <w:i/>
          <w:sz w:val="20"/>
          <w:u w:val="single"/>
        </w:rPr>
      </w:pPr>
      <w:proofErr w:type="gramStart"/>
      <w:r w:rsidRPr="00CB7C16">
        <w:rPr>
          <w:rFonts w:ascii="Bookman Old Style" w:hAnsi="Bookman Old Style"/>
          <w:b/>
          <w:sz w:val="20"/>
          <w:u w:val="single"/>
        </w:rPr>
        <w:t>Type:</w:t>
      </w:r>
      <w:proofErr w:type="gramEnd"/>
      <w:r w:rsidRPr="00CB7C16">
        <w:rPr>
          <w:rFonts w:ascii="Bookman Old Style" w:hAnsi="Bookman Old Style"/>
          <w:b/>
          <w:sz w:val="20"/>
          <w:u w:val="single"/>
        </w:rPr>
        <w:t xml:space="preserve"> M1</w:t>
      </w:r>
      <w:r w:rsidRPr="00CB7C16">
        <w:rPr>
          <w:rFonts w:ascii="Bookman Old Style" w:hAnsi="Bookman Old Style"/>
          <w:b/>
          <w:sz w:val="20"/>
        </w:rPr>
        <w:t xml:space="preserve">  </w:t>
      </w:r>
    </w:p>
    <w:p w14:paraId="7F525C1E"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Dosage en </w:t>
      </w:r>
      <w:proofErr w:type="gramStart"/>
      <w:r w:rsidRPr="00CB7C16">
        <w:rPr>
          <w:rFonts w:ascii="Bookman Old Style" w:hAnsi="Bookman Old Style"/>
          <w:sz w:val="20"/>
        </w:rPr>
        <w:t>liant:</w:t>
      </w:r>
      <w:proofErr w:type="gramEnd"/>
      <w:r w:rsidRPr="00CB7C16">
        <w:rPr>
          <w:rFonts w:ascii="Bookman Old Style" w:hAnsi="Bookman Old Style"/>
          <w:sz w:val="20"/>
        </w:rPr>
        <w:t xml:space="preserve"> 350 kg de CM 250 </w:t>
      </w:r>
    </w:p>
    <w:p w14:paraId="15A4F1B3"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Destination : Liant à maçonner </w:t>
      </w:r>
    </w:p>
    <w:p w14:paraId="73D90ACF" w14:textId="77777777" w:rsidR="00CB7C16" w:rsidRPr="00CB7C16" w:rsidRDefault="00CB7C16" w:rsidP="004A16B0">
      <w:pPr>
        <w:spacing w:before="120" w:after="120"/>
        <w:jc w:val="both"/>
        <w:rPr>
          <w:rFonts w:ascii="Bookman Old Style" w:hAnsi="Bookman Old Style"/>
          <w:b/>
          <w:sz w:val="20"/>
          <w:u w:val="single"/>
        </w:rPr>
      </w:pPr>
      <w:proofErr w:type="gramStart"/>
      <w:r w:rsidRPr="00CB7C16">
        <w:rPr>
          <w:rFonts w:ascii="Bookman Old Style" w:hAnsi="Bookman Old Style"/>
          <w:b/>
          <w:sz w:val="20"/>
          <w:u w:val="single"/>
        </w:rPr>
        <w:t>Type:</w:t>
      </w:r>
      <w:proofErr w:type="gramEnd"/>
      <w:r w:rsidRPr="00CB7C16">
        <w:rPr>
          <w:rFonts w:ascii="Bookman Old Style" w:hAnsi="Bookman Old Style"/>
          <w:b/>
          <w:sz w:val="20"/>
          <w:u w:val="single"/>
        </w:rPr>
        <w:t xml:space="preserve"> M2  </w:t>
      </w:r>
    </w:p>
    <w:p w14:paraId="68809C89"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Dosage en </w:t>
      </w:r>
      <w:proofErr w:type="gramStart"/>
      <w:r w:rsidRPr="00CB7C16">
        <w:rPr>
          <w:rFonts w:ascii="Bookman Old Style" w:hAnsi="Bookman Old Style"/>
          <w:sz w:val="20"/>
        </w:rPr>
        <w:t>liant:</w:t>
      </w:r>
      <w:proofErr w:type="gramEnd"/>
      <w:r w:rsidRPr="00CB7C16">
        <w:rPr>
          <w:rFonts w:ascii="Bookman Old Style" w:hAnsi="Bookman Old Style"/>
          <w:sz w:val="20"/>
        </w:rPr>
        <w:t xml:space="preserve"> 400 kg de CPA-CEM I 32,5 ou de liants spéciaux pour enduits Destination : Enduit ciment </w:t>
      </w:r>
    </w:p>
    <w:p w14:paraId="29021EFE" w14:textId="77777777" w:rsidR="00CB7C16" w:rsidRPr="00CB7C16" w:rsidRDefault="00CB7C16" w:rsidP="004A16B0">
      <w:pPr>
        <w:spacing w:before="120" w:after="120"/>
        <w:jc w:val="both"/>
        <w:rPr>
          <w:rFonts w:ascii="Bookman Old Style" w:hAnsi="Bookman Old Style"/>
          <w:b/>
          <w:sz w:val="20"/>
          <w:u w:val="single"/>
        </w:rPr>
      </w:pPr>
      <w:proofErr w:type="gramStart"/>
      <w:r w:rsidRPr="00CB7C16">
        <w:rPr>
          <w:rFonts w:ascii="Bookman Old Style" w:hAnsi="Bookman Old Style"/>
          <w:b/>
          <w:sz w:val="20"/>
          <w:u w:val="single"/>
        </w:rPr>
        <w:lastRenderedPageBreak/>
        <w:t>Type:</w:t>
      </w:r>
      <w:proofErr w:type="gramEnd"/>
      <w:r w:rsidRPr="00CB7C16">
        <w:rPr>
          <w:rFonts w:ascii="Bookman Old Style" w:hAnsi="Bookman Old Style"/>
          <w:b/>
          <w:sz w:val="20"/>
          <w:u w:val="single"/>
        </w:rPr>
        <w:t xml:space="preserve"> M3  </w:t>
      </w:r>
    </w:p>
    <w:p w14:paraId="516BCD57"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Dosage en </w:t>
      </w:r>
      <w:proofErr w:type="gramStart"/>
      <w:r w:rsidRPr="00CB7C16">
        <w:rPr>
          <w:rFonts w:ascii="Bookman Old Style" w:hAnsi="Bookman Old Style"/>
          <w:sz w:val="20"/>
        </w:rPr>
        <w:t>liant:</w:t>
      </w:r>
      <w:proofErr w:type="gramEnd"/>
      <w:r w:rsidRPr="00CB7C16">
        <w:rPr>
          <w:rFonts w:ascii="Bookman Old Style" w:hAnsi="Bookman Old Style"/>
          <w:sz w:val="20"/>
        </w:rPr>
        <w:t xml:space="preserve"> 400 kg de CPA-CEM I 32,5 ou CPJ-CEM Il/A 32,5 </w:t>
      </w:r>
    </w:p>
    <w:p w14:paraId="2FB15EFE"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Destination : Chapes </w:t>
      </w:r>
    </w:p>
    <w:p w14:paraId="42960EB0" w14:textId="77777777" w:rsidR="00CB7C16" w:rsidRPr="00CB7C16" w:rsidRDefault="00CB7C16" w:rsidP="004A16B0">
      <w:pPr>
        <w:spacing w:before="120" w:after="120"/>
        <w:jc w:val="both"/>
        <w:rPr>
          <w:rFonts w:ascii="Bookman Old Style" w:hAnsi="Bookman Old Style"/>
          <w:sz w:val="20"/>
        </w:rPr>
      </w:pPr>
      <w:proofErr w:type="gramStart"/>
      <w:r w:rsidRPr="00CB7C16">
        <w:rPr>
          <w:rFonts w:ascii="Bookman Old Style" w:hAnsi="Bookman Old Style"/>
          <w:sz w:val="20"/>
        </w:rPr>
        <w:t>Remarques:</w:t>
      </w:r>
      <w:proofErr w:type="gramEnd"/>
      <w:r w:rsidRPr="00CB7C16">
        <w:rPr>
          <w:rFonts w:ascii="Bookman Old Style" w:hAnsi="Bookman Old Style"/>
          <w:sz w:val="20"/>
        </w:rPr>
        <w:t xml:space="preserve"> l'attention est attirée sur le fait qu'un surdosage peut entraîner des désordres par fissuration de retrait. </w:t>
      </w:r>
    </w:p>
    <w:p w14:paraId="11BE5CAB" w14:textId="77777777" w:rsidR="00CB7C16" w:rsidRPr="00CB7C16" w:rsidRDefault="00CB7C16" w:rsidP="00C850C5">
      <w:pPr>
        <w:pStyle w:val="Paragraphedeliste"/>
        <w:numPr>
          <w:ilvl w:val="2"/>
          <w:numId w:val="97"/>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Mise en œuvre des maçonneries </w:t>
      </w:r>
    </w:p>
    <w:p w14:paraId="4EF5C0B8"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parpaings d'aggloméré seront montés hourdés au mortier de ciment (voir composition des mortiers) selon les recommandations professionnelles. Mortier M1 mise en œuvre conforme au DTU 20.11 </w:t>
      </w:r>
    </w:p>
    <w:p w14:paraId="44EF4050"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raidisseurs verticaux et horizontaux prescrits aux D.T.U seront réalisés en béton armé. Les raidisseurs seront harpés avec la maçonnerie. </w:t>
      </w:r>
    </w:p>
    <w:p w14:paraId="2983255D"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linteaux seront en béton armé, préfabriqué ou non, appui minimum 0,25m à chaque extrémité ; feuillure pour bâtis. </w:t>
      </w:r>
    </w:p>
    <w:p w14:paraId="273D34A2"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Il ne sera admis aucun bloc fendu, et les joints et lits seront parfaitement garnis pour satisfaire aux critères d'isolation phonique. Epaisseur des joints compris entre 1 et 2cm. </w:t>
      </w:r>
    </w:p>
    <w:p w14:paraId="7218E824"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La bonne liaison entre la maçonnerie et les éléments verticaux en béton (poteau de voiles) sera assurée soit par repiquage de béton, soit par attaches métalliques (environ une tous les mètres). </w:t>
      </w:r>
    </w:p>
    <w:p w14:paraId="408E9D3F" w14:textId="77777777" w:rsidR="00CB7C16" w:rsidRPr="00CB7C16" w:rsidRDefault="00CB7C16" w:rsidP="004A16B0">
      <w:pPr>
        <w:spacing w:before="120" w:after="120"/>
        <w:jc w:val="both"/>
        <w:rPr>
          <w:rFonts w:ascii="Bookman Old Style" w:hAnsi="Bookman Old Style"/>
          <w:sz w:val="20"/>
        </w:rPr>
      </w:pPr>
      <w:proofErr w:type="gramStart"/>
      <w:r w:rsidRPr="00CB7C16">
        <w:rPr>
          <w:rFonts w:ascii="Bookman Old Style" w:hAnsi="Bookman Old Style"/>
          <w:sz w:val="20"/>
        </w:rPr>
        <w:t>Nota:</w:t>
      </w:r>
      <w:proofErr w:type="gramEnd"/>
      <w:r w:rsidRPr="00CB7C16">
        <w:rPr>
          <w:rFonts w:ascii="Bookman Old Style" w:hAnsi="Bookman Old Style"/>
          <w:sz w:val="20"/>
        </w:rPr>
        <w:t xml:space="preserve"> on s'assurera lors de la mise en place des cloisons lourdes d'une assise sur élément dur indéformable afin d'éviter le sinistre habituel des décollements en tête. </w:t>
      </w:r>
    </w:p>
    <w:p w14:paraId="3A335094"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Pour les murs en parpaings enterrés la protection sera faite par rejointoiement soigné au mortier. Application d'un IGOLATEX (SIKA) ou équivalent en 2 couches minimum selon prescriptions du fabricant. </w:t>
      </w:r>
    </w:p>
    <w:p w14:paraId="5DA71DAC"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enduits au mortier de ciment seront exécutés selon DTU 26.1. </w:t>
      </w:r>
    </w:p>
    <w:p w14:paraId="6F2A3C81" w14:textId="77777777" w:rsidR="00CB7C16" w:rsidRPr="00CB7C16" w:rsidRDefault="00CB7C16" w:rsidP="00C850C5">
      <w:pPr>
        <w:pStyle w:val="Paragraphedeliste"/>
        <w:numPr>
          <w:ilvl w:val="2"/>
          <w:numId w:val="98"/>
        </w:numPr>
        <w:suppressAutoHyphens w:val="0"/>
        <w:overflowPunct/>
        <w:autoSpaceDE/>
        <w:autoSpaceDN/>
        <w:adjustRightInd/>
        <w:spacing w:before="120" w:after="120"/>
        <w:ind w:left="1843"/>
        <w:contextualSpacing w:val="0"/>
        <w:textAlignment w:val="auto"/>
        <w:rPr>
          <w:rFonts w:ascii="Bookman Old Style" w:hAnsi="Bookman Old Style"/>
          <w:b/>
          <w:sz w:val="20"/>
        </w:rPr>
      </w:pPr>
      <w:r w:rsidRPr="00CB7C16">
        <w:rPr>
          <w:rFonts w:ascii="Bookman Old Style" w:hAnsi="Bookman Old Style"/>
          <w:b/>
          <w:sz w:val="20"/>
        </w:rPr>
        <w:t xml:space="preserve">Chape, formes et recharge </w:t>
      </w:r>
    </w:p>
    <w:p w14:paraId="426005B8"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On considère dans ce chapitre les chapes incorporées, les chapes rapportées, les formes de pente, les chapes, les remplissages en béton léger. </w:t>
      </w:r>
    </w:p>
    <w:p w14:paraId="78C82A33"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Suivant l'utilisation et la destination on considère plusieurs états pourront rester brute. Ce chapitre se veut général, tous les types de chape sont passés en revue, les recommandations à observer peuvent être utiles en cas d'utilisation, pour celles à faire dans le cadre du présent projet, l’entreprise se reportera directement à la description des ouvrages  </w:t>
      </w:r>
    </w:p>
    <w:p w14:paraId="3207D5DF" w14:textId="77777777" w:rsidR="00CB7C16" w:rsidRPr="00CB7C16" w:rsidRDefault="00CB7C16" w:rsidP="00C850C5">
      <w:pPr>
        <w:pStyle w:val="Paragraphedeliste"/>
        <w:numPr>
          <w:ilvl w:val="2"/>
          <w:numId w:val="98"/>
        </w:numPr>
        <w:suppressAutoHyphens w:val="0"/>
        <w:overflowPunct/>
        <w:autoSpaceDE/>
        <w:autoSpaceDN/>
        <w:adjustRightInd/>
        <w:spacing w:before="120" w:after="120"/>
        <w:ind w:left="1843"/>
        <w:contextualSpacing w:val="0"/>
        <w:textAlignment w:val="auto"/>
        <w:rPr>
          <w:rFonts w:ascii="Bookman Old Style" w:hAnsi="Bookman Old Style"/>
          <w:b/>
          <w:sz w:val="20"/>
        </w:rPr>
      </w:pPr>
      <w:r w:rsidRPr="00CB7C16">
        <w:rPr>
          <w:rFonts w:ascii="Bookman Old Style" w:hAnsi="Bookman Old Style"/>
          <w:b/>
          <w:sz w:val="20"/>
        </w:rPr>
        <w:t xml:space="preserve">Chapes incorporées </w:t>
      </w:r>
    </w:p>
    <w:p w14:paraId="71A4A2DA"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Elles sont constituées de mortier M3, mis en œuvre avant que le béton du support n'ait commencé son durcissement, et taloché soit manuellement, soit mécaniquement. L'épaisseur minimale est de 1 cm. L'état de surface doit être fin et régulier. La tolérance de planéité est de 5mm sous la règle de 2 mètres. Les façons de pente et raccordements aux siphons de sol font partie de la présente prestation. </w:t>
      </w:r>
    </w:p>
    <w:p w14:paraId="5408730A"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Nota : ne pas confondre ce type de chape avec celle des planchers à voûtains ou des planchers alvéolaires. Dans ce cas elles font partie intégrante des structures plancher et sont constituées et réalisées en béton armé. </w:t>
      </w:r>
    </w:p>
    <w:p w14:paraId="63322B8F" w14:textId="77777777" w:rsidR="00CB7C16" w:rsidRPr="00CB7C16" w:rsidRDefault="00CB7C16" w:rsidP="00C850C5">
      <w:pPr>
        <w:pStyle w:val="Paragraphedeliste"/>
        <w:numPr>
          <w:ilvl w:val="2"/>
          <w:numId w:val="98"/>
        </w:numPr>
        <w:suppressAutoHyphens w:val="0"/>
        <w:overflowPunct/>
        <w:autoSpaceDE/>
        <w:autoSpaceDN/>
        <w:adjustRightInd/>
        <w:spacing w:before="120" w:after="120"/>
        <w:ind w:left="1843"/>
        <w:contextualSpacing w:val="0"/>
        <w:textAlignment w:val="auto"/>
        <w:rPr>
          <w:rFonts w:ascii="Bookman Old Style" w:hAnsi="Bookman Old Style"/>
          <w:b/>
          <w:sz w:val="20"/>
        </w:rPr>
      </w:pPr>
      <w:r w:rsidRPr="00CB7C16">
        <w:rPr>
          <w:rFonts w:ascii="Bookman Old Style" w:hAnsi="Bookman Old Style"/>
          <w:b/>
          <w:sz w:val="20"/>
        </w:rPr>
        <w:t xml:space="preserve">Chapes étanches </w:t>
      </w:r>
    </w:p>
    <w:p w14:paraId="16BE007E"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 support devra être conforme au DTU 14.1 en particulier les armatures de peau devront respecter le % imposé par les règlements. Les supports seront lavés, sablés, et les joints de construction seront repiqués. </w:t>
      </w:r>
    </w:p>
    <w:p w14:paraId="122598B3"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Elles sont réalisées par enduit de mortier hydrofugé et comprennent les façons de gorge à la jonction fond/parois. Elles se relèvent sur les parois verticales avec renforcement du chanfrein à la jonction. </w:t>
      </w:r>
    </w:p>
    <w:p w14:paraId="475FC3F9"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sables utilisés seront de préférence silico - calcaires non poreux ou siliceux, de granulométrie continue 0/5 </w:t>
      </w:r>
      <w:proofErr w:type="spellStart"/>
      <w:r w:rsidRPr="00CB7C16">
        <w:rPr>
          <w:rFonts w:ascii="Bookman Old Style" w:hAnsi="Bookman Old Style"/>
          <w:sz w:val="20"/>
        </w:rPr>
        <w:t>mm.</w:t>
      </w:r>
      <w:proofErr w:type="spellEnd"/>
      <w:r w:rsidRPr="00CB7C16">
        <w:rPr>
          <w:rFonts w:ascii="Bookman Old Style" w:hAnsi="Bookman Old Style"/>
          <w:sz w:val="20"/>
        </w:rPr>
        <w:t xml:space="preserve"> </w:t>
      </w:r>
    </w:p>
    <w:p w14:paraId="3FEE0318"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lastRenderedPageBreak/>
        <w:t xml:space="preserve">Les ciments utilisés doivent être compatibles avec les produits d'incorporation. </w:t>
      </w:r>
    </w:p>
    <w:p w14:paraId="28F98F2E"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produits adjuvants hydrofuges des mortiers type </w:t>
      </w:r>
      <w:proofErr w:type="spellStart"/>
      <w:r w:rsidRPr="00CB7C16">
        <w:rPr>
          <w:rFonts w:ascii="Bookman Old Style" w:hAnsi="Bookman Old Style"/>
          <w:sz w:val="20"/>
        </w:rPr>
        <w:t>Sikalite</w:t>
      </w:r>
      <w:proofErr w:type="spellEnd"/>
      <w:r w:rsidRPr="00CB7C16">
        <w:rPr>
          <w:rFonts w:ascii="Bookman Old Style" w:hAnsi="Bookman Old Style"/>
          <w:sz w:val="20"/>
        </w:rPr>
        <w:t xml:space="preserve"> ou Sika1 ou équivalent seront mis en œuvre conformément aux recommandations du fabricant. </w:t>
      </w:r>
    </w:p>
    <w:p w14:paraId="08F69AED" w14:textId="77777777" w:rsidR="00CB7C16" w:rsidRPr="00CB7C16" w:rsidRDefault="00CB7C16" w:rsidP="00C850C5">
      <w:pPr>
        <w:pStyle w:val="Paragraphedeliste"/>
        <w:numPr>
          <w:ilvl w:val="2"/>
          <w:numId w:val="98"/>
        </w:numPr>
        <w:suppressAutoHyphens w:val="0"/>
        <w:overflowPunct/>
        <w:autoSpaceDE/>
        <w:autoSpaceDN/>
        <w:adjustRightInd/>
        <w:spacing w:before="120" w:after="120"/>
        <w:ind w:left="1843"/>
        <w:contextualSpacing w:val="0"/>
        <w:textAlignment w:val="auto"/>
        <w:rPr>
          <w:rFonts w:ascii="Bookman Old Style" w:hAnsi="Bookman Old Style"/>
          <w:b/>
          <w:sz w:val="20"/>
        </w:rPr>
      </w:pPr>
      <w:r w:rsidRPr="00CB7C16">
        <w:rPr>
          <w:rFonts w:ascii="Bookman Old Style" w:hAnsi="Bookman Old Style"/>
          <w:b/>
          <w:sz w:val="20"/>
        </w:rPr>
        <w:t xml:space="preserve"> Forme de pente </w:t>
      </w:r>
    </w:p>
    <w:p w14:paraId="77A226F3"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 support sera conforme au DTU, les recharges avec pente seront en béton B6. Les formes de pente dont il est question ici sont des éléments rapportés à ne pas confondre avec une dalle en pente. L'épaisseur minimale est de 4 cm au point bas. L'état de surface doit être fin et régulier. La tolérance de planéité est de 5 mm sous la règle de 2 mètres. Elles prennent en compte toutes les sujétions de rigole et de caniveau pour cheminement de fluide vers les points bas. Elles pourront recevoir une armature de peau (TS à maille serrée) pour les cas où l'on peut craindre une fissuration par effet thermique ou par retrait. En général les formes de pente ne sont pas armées. </w:t>
      </w:r>
    </w:p>
    <w:p w14:paraId="22BD229A"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Pour les épaisseurs faibles (épaisseurs inférieures de 2 à 4 cm) on pourra utiliser un mortier aux résines. </w:t>
      </w:r>
    </w:p>
    <w:p w14:paraId="4CE53E31" w14:textId="77777777" w:rsidR="00CB7C16" w:rsidRPr="00CB7C16" w:rsidRDefault="00CB7C16" w:rsidP="00C850C5">
      <w:pPr>
        <w:pStyle w:val="Paragraphedeliste"/>
        <w:numPr>
          <w:ilvl w:val="2"/>
          <w:numId w:val="97"/>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Enduits </w:t>
      </w:r>
    </w:p>
    <w:p w14:paraId="118FCC40" w14:textId="77777777" w:rsidR="00CB7C16" w:rsidRPr="00CB7C16" w:rsidRDefault="00CB7C16" w:rsidP="00C850C5">
      <w:pPr>
        <w:pStyle w:val="Paragraphedeliste"/>
        <w:numPr>
          <w:ilvl w:val="2"/>
          <w:numId w:val="98"/>
        </w:numPr>
        <w:suppressAutoHyphens w:val="0"/>
        <w:overflowPunct/>
        <w:autoSpaceDE/>
        <w:autoSpaceDN/>
        <w:adjustRightInd/>
        <w:spacing w:before="120" w:after="120"/>
        <w:ind w:left="1843"/>
        <w:contextualSpacing w:val="0"/>
        <w:textAlignment w:val="auto"/>
        <w:rPr>
          <w:rFonts w:ascii="Bookman Old Style" w:hAnsi="Bookman Old Style"/>
          <w:b/>
          <w:sz w:val="20"/>
        </w:rPr>
      </w:pPr>
      <w:r w:rsidRPr="00CB7C16">
        <w:rPr>
          <w:rFonts w:ascii="Bookman Old Style" w:hAnsi="Bookman Old Style"/>
          <w:b/>
          <w:sz w:val="20"/>
        </w:rPr>
        <w:t xml:space="preserve">Enduit traditionnel au mortier de liants hydrauliques  </w:t>
      </w:r>
    </w:p>
    <w:p w14:paraId="549B5CAF"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La fabrication, la préparation du support et la mise en œuvre doivent être conformes au DTU </w:t>
      </w:r>
    </w:p>
    <w:p w14:paraId="673F9092" w14:textId="77777777" w:rsidR="00CB7C16" w:rsidRPr="00CB7C16" w:rsidRDefault="00CB7C16" w:rsidP="00C850C5">
      <w:pPr>
        <w:pStyle w:val="Paragraphedeliste"/>
        <w:numPr>
          <w:ilvl w:val="2"/>
          <w:numId w:val="98"/>
        </w:numPr>
        <w:suppressAutoHyphens w:val="0"/>
        <w:overflowPunct/>
        <w:autoSpaceDE/>
        <w:autoSpaceDN/>
        <w:adjustRightInd/>
        <w:spacing w:before="120" w:after="120"/>
        <w:ind w:left="1843"/>
        <w:contextualSpacing w:val="0"/>
        <w:textAlignment w:val="auto"/>
        <w:rPr>
          <w:rFonts w:ascii="Bookman Old Style" w:hAnsi="Bookman Old Style"/>
          <w:b/>
          <w:sz w:val="20"/>
        </w:rPr>
      </w:pPr>
      <w:r w:rsidRPr="00CB7C16">
        <w:rPr>
          <w:rFonts w:ascii="Bookman Old Style" w:hAnsi="Bookman Old Style"/>
          <w:b/>
          <w:sz w:val="20"/>
        </w:rPr>
        <w:t xml:space="preserve">"Enduits aux mortiers de liants hydrauliques". </w:t>
      </w:r>
    </w:p>
    <w:p w14:paraId="0C9A1991"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Sauf précision particulière, l'enduit doit présenter un aspect de surface régulier (absence de trace de taloche ou truelle).  Sur les cloisons intérieures, l'enduit doit être réalisé "au jeté".  Sur les façades, l'enduit doit être réalisé suivant la méthode entre "nu et repère".  Aux jonctions béton - maçonnerie, collage en plein selon DTU. Ils seront parfaitement dressés et comprendront tous travaux accessoires (garnissages, calfeutrements, renformis), etc.…) Les arêtes et cueillis seront parfaitement rectilignes. </w:t>
      </w:r>
    </w:p>
    <w:p w14:paraId="0ED39211"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enduits sont constitués par : </w:t>
      </w:r>
    </w:p>
    <w:p w14:paraId="6597471A" w14:textId="77777777" w:rsidR="00CB7C16" w:rsidRPr="00CB7C16" w:rsidRDefault="00CB7C16" w:rsidP="00C850C5">
      <w:pPr>
        <w:numPr>
          <w:ilvl w:val="0"/>
          <w:numId w:val="83"/>
        </w:numPr>
        <w:spacing w:before="120" w:after="120"/>
        <w:jc w:val="both"/>
        <w:rPr>
          <w:rFonts w:ascii="Bookman Old Style" w:hAnsi="Bookman Old Style"/>
          <w:sz w:val="20"/>
        </w:rPr>
      </w:pPr>
      <w:proofErr w:type="gramStart"/>
      <w:r w:rsidRPr="00CB7C16">
        <w:rPr>
          <w:rFonts w:ascii="Bookman Old Style" w:hAnsi="Bookman Old Style"/>
          <w:sz w:val="20"/>
        </w:rPr>
        <w:t>un</w:t>
      </w:r>
      <w:proofErr w:type="gramEnd"/>
      <w:r w:rsidRPr="00CB7C16">
        <w:rPr>
          <w:rFonts w:ascii="Bookman Old Style" w:hAnsi="Bookman Old Style"/>
          <w:sz w:val="20"/>
        </w:rPr>
        <w:t xml:space="preserve"> gobetis ou couche d'accrochage, </w:t>
      </w:r>
    </w:p>
    <w:p w14:paraId="778FA1BC" w14:textId="77777777" w:rsidR="00CB7C16" w:rsidRPr="00CB7C16" w:rsidRDefault="00CB7C16" w:rsidP="00C850C5">
      <w:pPr>
        <w:numPr>
          <w:ilvl w:val="0"/>
          <w:numId w:val="83"/>
        </w:numPr>
        <w:spacing w:before="120" w:after="120"/>
        <w:jc w:val="both"/>
        <w:rPr>
          <w:rFonts w:ascii="Bookman Old Style" w:hAnsi="Bookman Old Style"/>
          <w:sz w:val="20"/>
        </w:rPr>
      </w:pPr>
      <w:proofErr w:type="gramStart"/>
      <w:r w:rsidRPr="00CB7C16">
        <w:rPr>
          <w:rFonts w:ascii="Bookman Old Style" w:hAnsi="Bookman Old Style"/>
          <w:sz w:val="20"/>
        </w:rPr>
        <w:t>une</w:t>
      </w:r>
      <w:proofErr w:type="gramEnd"/>
      <w:r w:rsidRPr="00CB7C16">
        <w:rPr>
          <w:rFonts w:ascii="Bookman Old Style" w:hAnsi="Bookman Old Style"/>
          <w:sz w:val="20"/>
        </w:rPr>
        <w:t xml:space="preserve"> couche intermédiaire formant corps de l'enduit, </w:t>
      </w:r>
      <w:r w:rsidRPr="00CB7C16">
        <w:rPr>
          <w:rFonts w:ascii="Bookman Old Style" w:hAnsi="Bookman Old Style"/>
          <w:sz w:val="20"/>
        </w:rPr>
        <w:t xml:space="preserve"> une couche de finition donnant l'aspect. </w:t>
      </w:r>
    </w:p>
    <w:p w14:paraId="5C3C9BB6"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Dosage de liant par mètre cube de sable </w:t>
      </w:r>
      <w:proofErr w:type="gramStart"/>
      <w:r w:rsidRPr="00CB7C16">
        <w:rPr>
          <w:rFonts w:ascii="Bookman Old Style" w:hAnsi="Bookman Old Style"/>
          <w:sz w:val="20"/>
        </w:rPr>
        <w:t>sec:</w:t>
      </w:r>
      <w:proofErr w:type="gramEnd"/>
      <w:r w:rsidRPr="00CB7C16">
        <w:rPr>
          <w:rFonts w:ascii="Bookman Old Style" w:hAnsi="Bookman Old Style"/>
          <w:sz w:val="20"/>
        </w:rPr>
        <w:t xml:space="preserve"> </w:t>
      </w:r>
    </w:p>
    <w:p w14:paraId="1C2E7D0C" w14:textId="77777777" w:rsidR="00CB7C16" w:rsidRPr="00CB7C16" w:rsidRDefault="00CB7C16" w:rsidP="00C850C5">
      <w:pPr>
        <w:numPr>
          <w:ilvl w:val="0"/>
          <w:numId w:val="83"/>
        </w:numPr>
        <w:spacing w:before="120" w:after="120"/>
        <w:jc w:val="both"/>
        <w:rPr>
          <w:rFonts w:ascii="Bookman Old Style" w:hAnsi="Bookman Old Style"/>
          <w:sz w:val="20"/>
        </w:rPr>
      </w:pPr>
      <w:proofErr w:type="gramStart"/>
      <w:r w:rsidRPr="00CB7C16">
        <w:rPr>
          <w:rFonts w:ascii="Bookman Old Style" w:hAnsi="Bookman Old Style"/>
          <w:sz w:val="20"/>
        </w:rPr>
        <w:t>gobetis:</w:t>
      </w:r>
      <w:proofErr w:type="gramEnd"/>
      <w:r w:rsidRPr="00CB7C16">
        <w:rPr>
          <w:rFonts w:ascii="Bookman Old Style" w:hAnsi="Bookman Old Style"/>
          <w:sz w:val="20"/>
        </w:rPr>
        <w:t xml:space="preserve"> 500 à 600 Kg </w:t>
      </w:r>
    </w:p>
    <w:p w14:paraId="3E7FE65D" w14:textId="77777777" w:rsidR="00CB7C16" w:rsidRPr="00CB7C16" w:rsidRDefault="00CB7C16" w:rsidP="00C850C5">
      <w:pPr>
        <w:numPr>
          <w:ilvl w:val="0"/>
          <w:numId w:val="83"/>
        </w:numPr>
        <w:spacing w:before="120" w:after="120"/>
        <w:jc w:val="both"/>
        <w:rPr>
          <w:rFonts w:ascii="Bookman Old Style" w:hAnsi="Bookman Old Style"/>
          <w:sz w:val="20"/>
        </w:rPr>
      </w:pPr>
      <w:proofErr w:type="gramStart"/>
      <w:r w:rsidRPr="00CB7C16">
        <w:rPr>
          <w:rFonts w:ascii="Bookman Old Style" w:hAnsi="Bookman Old Style"/>
          <w:sz w:val="20"/>
        </w:rPr>
        <w:t>corps</w:t>
      </w:r>
      <w:proofErr w:type="gramEnd"/>
      <w:r w:rsidRPr="00CB7C16">
        <w:rPr>
          <w:rFonts w:ascii="Bookman Old Style" w:hAnsi="Bookman Old Style"/>
          <w:sz w:val="20"/>
        </w:rPr>
        <w:t xml:space="preserve"> d'enduit: 400 à 500 Kg finition: 300 à 400 Kg </w:t>
      </w:r>
    </w:p>
    <w:p w14:paraId="4BB54FAE"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 xml:space="preserve">*** FIN DE LOT *** </w:t>
      </w:r>
    </w:p>
    <w:p w14:paraId="05BEB482"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br w:type="page"/>
      </w:r>
    </w:p>
    <w:p w14:paraId="001FA118" w14:textId="77777777" w:rsidR="00CB7C16" w:rsidRPr="0087078F" w:rsidRDefault="00CB7C16" w:rsidP="0087078F">
      <w:pPr>
        <w:pStyle w:val="Titre2"/>
        <w:spacing w:before="120" w:after="120"/>
        <w:rPr>
          <w:rFonts w:ascii="Bookman Old Style" w:hAnsi="Bookman Old Style"/>
          <w:sz w:val="20"/>
        </w:rPr>
      </w:pPr>
      <w:bookmarkStart w:id="80" w:name="_Toc237587446"/>
      <w:r w:rsidRPr="00CB7C16">
        <w:rPr>
          <w:rFonts w:ascii="Bookman Old Style" w:hAnsi="Bookman Old Style"/>
          <w:sz w:val="20"/>
        </w:rPr>
        <w:lastRenderedPageBreak/>
        <w:t>Article 12.</w:t>
      </w:r>
      <w:r w:rsidRPr="00CB7C16">
        <w:rPr>
          <w:rFonts w:ascii="Bookman Old Style" w:hAnsi="Bookman Old Style"/>
          <w:sz w:val="20"/>
        </w:rPr>
        <w:tab/>
        <w:t>CHARPENTE – COUVERTURE</w:t>
      </w:r>
      <w:bookmarkEnd w:id="80"/>
      <w:r w:rsidRPr="00CB7C16">
        <w:rPr>
          <w:rFonts w:ascii="Bookman Old Style" w:hAnsi="Bookman Old Style"/>
          <w:sz w:val="20"/>
        </w:rPr>
        <w:t xml:space="preserve">  </w:t>
      </w:r>
    </w:p>
    <w:p w14:paraId="5873BC3B"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 12.1</w:t>
      </w:r>
      <w:r w:rsidRPr="00CB7C16">
        <w:rPr>
          <w:rFonts w:ascii="Bookman Old Style" w:hAnsi="Bookman Old Style"/>
          <w:b/>
          <w:sz w:val="20"/>
        </w:rPr>
        <w:tab/>
        <w:t xml:space="preserve">GENERALITES </w:t>
      </w:r>
    </w:p>
    <w:p w14:paraId="6B090B35" w14:textId="77777777" w:rsidR="00CB7C16" w:rsidRPr="00CB7C16" w:rsidRDefault="00CB7C16" w:rsidP="00C850C5">
      <w:pPr>
        <w:pStyle w:val="Paragraphedeliste"/>
        <w:numPr>
          <w:ilvl w:val="0"/>
          <w:numId w:val="99"/>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Étendue des travaux </w:t>
      </w:r>
    </w:p>
    <w:p w14:paraId="54FFEE6F"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travaux à réaliser par l'Entreprise dans le cadre du présent lot sont essentiellement les suivants : </w:t>
      </w:r>
    </w:p>
    <w:p w14:paraId="796AEDAA" w14:textId="77777777" w:rsidR="00CB7C16" w:rsidRPr="00CB7C16" w:rsidRDefault="00CB7C16" w:rsidP="00C850C5">
      <w:pPr>
        <w:numPr>
          <w:ilvl w:val="0"/>
          <w:numId w:val="84"/>
        </w:numPr>
        <w:spacing w:before="120" w:after="120"/>
        <w:ind w:left="426"/>
        <w:jc w:val="both"/>
        <w:rPr>
          <w:rFonts w:ascii="Bookman Old Style" w:hAnsi="Bookman Old Style"/>
          <w:sz w:val="20"/>
        </w:rPr>
      </w:pPr>
      <w:r w:rsidRPr="00CB7C16">
        <w:rPr>
          <w:rFonts w:ascii="Bookman Old Style" w:hAnsi="Bookman Old Style"/>
          <w:sz w:val="20"/>
        </w:rPr>
        <w:t xml:space="preserve">La réalisation d’une charpente en bois </w:t>
      </w:r>
    </w:p>
    <w:p w14:paraId="162C8EB1" w14:textId="77777777" w:rsidR="00CB7C16" w:rsidRPr="00CB7C16" w:rsidRDefault="00CB7C16" w:rsidP="00C850C5">
      <w:pPr>
        <w:numPr>
          <w:ilvl w:val="0"/>
          <w:numId w:val="84"/>
        </w:numPr>
        <w:spacing w:before="120" w:after="120"/>
        <w:ind w:left="426"/>
        <w:jc w:val="both"/>
        <w:rPr>
          <w:rFonts w:ascii="Bookman Old Style" w:hAnsi="Bookman Old Style"/>
          <w:sz w:val="20"/>
        </w:rPr>
      </w:pPr>
      <w:r w:rsidRPr="00CB7C16">
        <w:rPr>
          <w:rFonts w:ascii="Bookman Old Style" w:hAnsi="Bookman Old Style"/>
          <w:sz w:val="20"/>
        </w:rPr>
        <w:t xml:space="preserve">La pose de la couverture en tôle bac alu 6/10eme (laqué) de longueur 6m. - Gouttière métallique </w:t>
      </w:r>
    </w:p>
    <w:p w14:paraId="466AE08F" w14:textId="77777777" w:rsidR="00CB7C16" w:rsidRPr="00CB7C16" w:rsidRDefault="00CB7C16" w:rsidP="00C850C5">
      <w:pPr>
        <w:pStyle w:val="Paragraphedeliste"/>
        <w:numPr>
          <w:ilvl w:val="0"/>
          <w:numId w:val="99"/>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Documents de références </w:t>
      </w:r>
    </w:p>
    <w:p w14:paraId="0D35BA00"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ouvrages du présent lot devront répondre aux conditions et prescriptions des textes législatifs, règlementaires, techniques et technologiques en vigueur en république du Cameroun, ainsi qu'à ceux publiés ailleurs et rendus applicable au Cameroun. </w:t>
      </w:r>
    </w:p>
    <w:p w14:paraId="612D42A0" w14:textId="77777777" w:rsidR="00CB7C16" w:rsidRPr="00CB7C16" w:rsidRDefault="00CB7C16" w:rsidP="00C850C5">
      <w:pPr>
        <w:pStyle w:val="Paragraphedeliste"/>
        <w:numPr>
          <w:ilvl w:val="2"/>
          <w:numId w:val="98"/>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Normes et DTU </w:t>
      </w:r>
    </w:p>
    <w:p w14:paraId="2061EFE9" w14:textId="77777777" w:rsidR="00CB7C16" w:rsidRPr="00CB7C16" w:rsidRDefault="00CB7C16" w:rsidP="00C850C5">
      <w:pPr>
        <w:numPr>
          <w:ilvl w:val="0"/>
          <w:numId w:val="84"/>
        </w:numPr>
        <w:spacing w:before="120" w:after="120"/>
        <w:ind w:left="284"/>
        <w:jc w:val="both"/>
        <w:rPr>
          <w:rFonts w:ascii="Bookman Old Style" w:hAnsi="Bookman Old Style"/>
          <w:sz w:val="20"/>
        </w:rPr>
      </w:pPr>
      <w:r w:rsidRPr="00CB7C16">
        <w:rPr>
          <w:rFonts w:ascii="Bookman Old Style" w:hAnsi="Bookman Old Style"/>
          <w:sz w:val="20"/>
        </w:rPr>
        <w:t xml:space="preserve">DTU 31.1: Charpentes et escaliers en </w:t>
      </w:r>
      <w:proofErr w:type="gramStart"/>
      <w:r w:rsidRPr="00CB7C16">
        <w:rPr>
          <w:rFonts w:ascii="Bookman Old Style" w:hAnsi="Bookman Old Style"/>
          <w:sz w:val="20"/>
        </w:rPr>
        <w:t>bois;</w:t>
      </w:r>
      <w:proofErr w:type="gramEnd"/>
      <w:r w:rsidRPr="00CB7C16">
        <w:rPr>
          <w:rFonts w:ascii="Bookman Old Style" w:hAnsi="Bookman Old Style"/>
          <w:sz w:val="20"/>
        </w:rPr>
        <w:t xml:space="preserve"> Norme: NF P 21-203-1 et 2 </w:t>
      </w:r>
    </w:p>
    <w:p w14:paraId="683D73D1" w14:textId="77777777" w:rsidR="00CB7C16" w:rsidRPr="00CB7C16" w:rsidRDefault="00CB7C16" w:rsidP="00C850C5">
      <w:pPr>
        <w:numPr>
          <w:ilvl w:val="0"/>
          <w:numId w:val="84"/>
        </w:numPr>
        <w:spacing w:before="120" w:after="120"/>
        <w:ind w:left="284"/>
        <w:jc w:val="both"/>
        <w:rPr>
          <w:rFonts w:ascii="Bookman Old Style" w:hAnsi="Bookman Old Style"/>
          <w:sz w:val="20"/>
        </w:rPr>
      </w:pPr>
      <w:r w:rsidRPr="00CB7C16">
        <w:rPr>
          <w:rFonts w:ascii="Bookman Old Style" w:hAnsi="Bookman Old Style"/>
          <w:sz w:val="20"/>
        </w:rPr>
        <w:t xml:space="preserve">Règles EC5 : Règles de calcul des charpentes en bois </w:t>
      </w:r>
    </w:p>
    <w:p w14:paraId="1890FF48" w14:textId="77777777" w:rsidR="00CB7C16" w:rsidRPr="00CB7C16" w:rsidRDefault="00CB7C16" w:rsidP="00C850C5">
      <w:pPr>
        <w:numPr>
          <w:ilvl w:val="0"/>
          <w:numId w:val="84"/>
        </w:numPr>
        <w:spacing w:before="120" w:after="120"/>
        <w:ind w:left="284"/>
        <w:jc w:val="both"/>
        <w:rPr>
          <w:rFonts w:ascii="Bookman Old Style" w:hAnsi="Bookman Old Style"/>
          <w:sz w:val="20"/>
        </w:rPr>
      </w:pPr>
      <w:r w:rsidRPr="00CB7C16">
        <w:rPr>
          <w:rFonts w:ascii="Bookman Old Style" w:hAnsi="Bookman Old Style"/>
          <w:sz w:val="20"/>
        </w:rPr>
        <w:t xml:space="preserve">Règles N.V. 65 : Règles définissant les effets de la neige et du vent sur les constructions, et annexes. </w:t>
      </w:r>
    </w:p>
    <w:p w14:paraId="0D9E2548" w14:textId="77777777" w:rsidR="00CB7C16" w:rsidRPr="00CB7C16" w:rsidRDefault="00CB7C16" w:rsidP="00C850C5">
      <w:pPr>
        <w:numPr>
          <w:ilvl w:val="0"/>
          <w:numId w:val="84"/>
        </w:numPr>
        <w:spacing w:before="120" w:after="120"/>
        <w:ind w:left="284"/>
        <w:jc w:val="both"/>
        <w:rPr>
          <w:rFonts w:ascii="Bookman Old Style" w:hAnsi="Bookman Old Style"/>
          <w:sz w:val="20"/>
        </w:rPr>
      </w:pPr>
      <w:r w:rsidRPr="00CB7C16">
        <w:rPr>
          <w:rFonts w:ascii="Bookman Old Style" w:hAnsi="Bookman Old Style"/>
          <w:sz w:val="20"/>
        </w:rPr>
        <w:t xml:space="preserve">Bois et ouvrages en bois : NF B 50-100, 101 et 102 ; </w:t>
      </w:r>
    </w:p>
    <w:p w14:paraId="0708F082" w14:textId="77777777" w:rsidR="00CB7C16" w:rsidRPr="00CB7C16" w:rsidRDefault="00CB7C16" w:rsidP="00C850C5">
      <w:pPr>
        <w:numPr>
          <w:ilvl w:val="0"/>
          <w:numId w:val="84"/>
        </w:numPr>
        <w:spacing w:before="120" w:after="120"/>
        <w:ind w:left="284"/>
        <w:jc w:val="both"/>
        <w:rPr>
          <w:rFonts w:ascii="Bookman Old Style" w:hAnsi="Bookman Old Style"/>
          <w:sz w:val="20"/>
        </w:rPr>
      </w:pPr>
      <w:r w:rsidRPr="00CB7C16">
        <w:rPr>
          <w:rFonts w:ascii="Bookman Old Style" w:hAnsi="Bookman Old Style"/>
          <w:sz w:val="20"/>
        </w:rPr>
        <w:t xml:space="preserve">Caractéristiques du </w:t>
      </w:r>
      <w:proofErr w:type="gramStart"/>
      <w:r w:rsidRPr="00CB7C16">
        <w:rPr>
          <w:rFonts w:ascii="Bookman Old Style" w:hAnsi="Bookman Old Style"/>
          <w:sz w:val="20"/>
        </w:rPr>
        <w:t>bois:</w:t>
      </w:r>
      <w:proofErr w:type="gramEnd"/>
      <w:r w:rsidRPr="00CB7C16">
        <w:rPr>
          <w:rFonts w:ascii="Bookman Old Style" w:hAnsi="Bookman Old Style"/>
          <w:sz w:val="20"/>
        </w:rPr>
        <w:t xml:space="preserve"> NF B 51-001 et 002 ; </w:t>
      </w:r>
    </w:p>
    <w:p w14:paraId="7CFF6B49" w14:textId="77777777" w:rsidR="00CB7C16" w:rsidRPr="00CB7C16" w:rsidRDefault="00CB7C16" w:rsidP="00C850C5">
      <w:pPr>
        <w:numPr>
          <w:ilvl w:val="0"/>
          <w:numId w:val="84"/>
        </w:numPr>
        <w:spacing w:before="120" w:after="120"/>
        <w:ind w:left="284"/>
        <w:jc w:val="both"/>
        <w:rPr>
          <w:rFonts w:ascii="Bookman Old Style" w:hAnsi="Bookman Old Style"/>
          <w:sz w:val="20"/>
        </w:rPr>
      </w:pPr>
      <w:r w:rsidRPr="00CB7C16">
        <w:rPr>
          <w:rFonts w:ascii="Bookman Old Style" w:hAnsi="Bookman Old Style"/>
          <w:sz w:val="20"/>
        </w:rPr>
        <w:t xml:space="preserve">Règles d'utilisation du bois : NF B 52-001 et B 53-001 ; </w:t>
      </w:r>
    </w:p>
    <w:p w14:paraId="6DC3DB55" w14:textId="77777777" w:rsidR="00CB7C16" w:rsidRPr="00CB7C16" w:rsidRDefault="00CB7C16" w:rsidP="00C850C5">
      <w:pPr>
        <w:numPr>
          <w:ilvl w:val="0"/>
          <w:numId w:val="84"/>
        </w:numPr>
        <w:spacing w:before="120" w:after="120"/>
        <w:ind w:left="284"/>
        <w:jc w:val="both"/>
        <w:rPr>
          <w:rFonts w:ascii="Bookman Old Style" w:hAnsi="Bookman Old Style"/>
          <w:sz w:val="20"/>
        </w:rPr>
      </w:pPr>
      <w:r w:rsidRPr="00CB7C16">
        <w:rPr>
          <w:rFonts w:ascii="Bookman Old Style" w:hAnsi="Bookman Old Style"/>
          <w:sz w:val="20"/>
        </w:rPr>
        <w:t xml:space="preserve">Préservation du </w:t>
      </w:r>
      <w:proofErr w:type="gramStart"/>
      <w:r w:rsidRPr="00CB7C16">
        <w:rPr>
          <w:rFonts w:ascii="Bookman Old Style" w:hAnsi="Bookman Old Style"/>
          <w:sz w:val="20"/>
        </w:rPr>
        <w:t>bois:</w:t>
      </w:r>
      <w:proofErr w:type="gramEnd"/>
      <w:r w:rsidRPr="00CB7C16">
        <w:rPr>
          <w:rFonts w:ascii="Bookman Old Style" w:hAnsi="Bookman Old Style"/>
          <w:sz w:val="20"/>
        </w:rPr>
        <w:t xml:space="preserve"> NF B 50-101 ; </w:t>
      </w:r>
    </w:p>
    <w:p w14:paraId="0DC249FD" w14:textId="77777777" w:rsidR="00CB7C16" w:rsidRPr="00CB7C16" w:rsidRDefault="00CB7C16" w:rsidP="004A16B0">
      <w:pPr>
        <w:spacing w:before="120" w:after="120"/>
        <w:jc w:val="both"/>
        <w:rPr>
          <w:rFonts w:ascii="Bookman Old Style" w:hAnsi="Bookman Old Style"/>
          <w:b/>
          <w:sz w:val="20"/>
          <w:u w:val="single"/>
        </w:rPr>
      </w:pPr>
      <w:r w:rsidRPr="00CB7C16">
        <w:rPr>
          <w:rFonts w:ascii="Bookman Old Style" w:hAnsi="Bookman Old Style"/>
          <w:b/>
          <w:sz w:val="20"/>
        </w:rPr>
        <w:t>Article 12.2</w:t>
      </w:r>
      <w:r w:rsidRPr="00CB7C16">
        <w:rPr>
          <w:rFonts w:ascii="Bookman Old Style" w:hAnsi="Bookman Old Style"/>
          <w:b/>
          <w:sz w:val="20"/>
        </w:rPr>
        <w:tab/>
        <w:t xml:space="preserve">PRESCRIPTIONS RELATIVES AU MATERIAUX </w:t>
      </w:r>
    </w:p>
    <w:p w14:paraId="719D16FE" w14:textId="77777777" w:rsidR="00CB7C16" w:rsidRPr="00CB7C16" w:rsidRDefault="00CB7C16" w:rsidP="00C850C5">
      <w:pPr>
        <w:pStyle w:val="Paragraphedeliste"/>
        <w:numPr>
          <w:ilvl w:val="0"/>
          <w:numId w:val="99"/>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BOIS DE CHARPENTE </w:t>
      </w:r>
    </w:p>
    <w:p w14:paraId="3288154C" w14:textId="77777777" w:rsidR="00CB7C16" w:rsidRPr="00CB7C16" w:rsidRDefault="00CB7C16" w:rsidP="00C850C5">
      <w:pPr>
        <w:pStyle w:val="Paragraphedeliste"/>
        <w:numPr>
          <w:ilvl w:val="2"/>
          <w:numId w:val="98"/>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Généralités </w:t>
      </w:r>
    </w:p>
    <w:p w14:paraId="29A5C460"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Tous les bois seront de première qualité, sains, parfaitement secs, le degré d’humidité conforme aux exigences du climat, sans nœuds vicieux, ne présentant aucune altération importante telles qu’épaufrures, gélivures, fissures internes ou roulures etc. Et garantis contre toutes les maladies éventuelles. </w:t>
      </w:r>
    </w:p>
    <w:p w14:paraId="576B6074"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bois ne pourront également présenter de traces d’insectes. Les fentes n’intéresseront que la surface des pièces et seront peu nombreuses. </w:t>
      </w:r>
    </w:p>
    <w:p w14:paraId="4D602A37"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Ces bois seront choisis en fonction de leur stabilité dimensionnelle, de leurs qualités mécaniques, des possibilités d’approvisionnement. </w:t>
      </w:r>
    </w:p>
    <w:p w14:paraId="7D406548"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L’entreprise sera responsable des maladies pouvant survenir à ses ouvrages après leur mise en œuvre (moisissures, champignons etc..). Il sera également responsable de toutes les torsions, fentes, éclatements, etc.… dus à l’emploi de bois imparfaitement secs </w:t>
      </w:r>
    </w:p>
    <w:p w14:paraId="2A7A6B2D" w14:textId="77777777" w:rsidR="00CB7C16" w:rsidRPr="00CB7C16" w:rsidRDefault="00CB7C16" w:rsidP="00C850C5">
      <w:pPr>
        <w:pStyle w:val="Paragraphedeliste"/>
        <w:numPr>
          <w:ilvl w:val="2"/>
          <w:numId w:val="98"/>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Bois pour faux plafond </w:t>
      </w:r>
    </w:p>
    <w:p w14:paraId="356E661B"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contre-plaqués et les panneaux lattés seront définis par les normes NF B 54.006 et 53.504, étant bien spécifié que l’aspect exigé est l’aspect des bois apparents impliquant des placages de classe A. Les ouvrages devront être réalisés conformément au Cahier des Clauses techniques Générales publié par le CSTB et constituant DTU n° 36.1. Tous les matériaux devront être conformes aux spécifications des normes en vigueur au moment de l’exécution des travaux. </w:t>
      </w:r>
    </w:p>
    <w:p w14:paraId="674FDB98" w14:textId="77777777" w:rsidR="00CB7C16" w:rsidRPr="00CB7C16" w:rsidRDefault="00CB7C16" w:rsidP="00C850C5">
      <w:pPr>
        <w:pStyle w:val="Paragraphedeliste"/>
        <w:numPr>
          <w:ilvl w:val="2"/>
          <w:numId w:val="98"/>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Caractéristiques des bois </w:t>
      </w:r>
    </w:p>
    <w:p w14:paraId="7DA8427D"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bois utilisés devront satisfaire aux normes en vigueur au CAMEROUN et comparables aux normes françaises : </w:t>
      </w:r>
    </w:p>
    <w:p w14:paraId="3B0BA14F"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lastRenderedPageBreak/>
        <w:t xml:space="preserve">Toutes les pièces de charpente seront réalisées en IROKO ou équivalent choisi de première qualité dont le taux d'humidité avant usinage sera inférieur à 18 %. </w:t>
      </w:r>
    </w:p>
    <w:p w14:paraId="48381CC1"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bois (bastaings, chevrons, planches, tasseaux, etc.) seront sains et exempts d'échauffure, de pourriture, de flache ou d'aubier. Les nœuds seront évités, seuls les nœuds dont le diamètre ne sera pas supérieur à 10 % de la hauteur de la pièce seront tolérés. La qualité du sciage sera contrôlée, la pente du fil sur une face sera inférieure à 12%. </w:t>
      </w:r>
    </w:p>
    <w:p w14:paraId="2BB3F5C6" w14:textId="77777777" w:rsidR="00CB7C16" w:rsidRPr="00CB7C16" w:rsidRDefault="00CB7C16" w:rsidP="00C850C5">
      <w:pPr>
        <w:pStyle w:val="Paragraphedeliste"/>
        <w:numPr>
          <w:ilvl w:val="2"/>
          <w:numId w:val="98"/>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Protection des bois </w:t>
      </w:r>
    </w:p>
    <w:p w14:paraId="31E888B8"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Tous les bois seront traités avant leur assemblage. Il sera prévu un badigeonnage des parties ayant fait l'objet de nouvelles coupes et laissant le bois apparent sans traitement. L’entreprise devra avant application soumettre la marque, les références et le mode d'application à l'approbation du Maître d'œuvre. </w:t>
      </w:r>
    </w:p>
    <w:p w14:paraId="40D1C1E0" w14:textId="77777777" w:rsidR="00CB7C16" w:rsidRPr="00CB7C16" w:rsidRDefault="00CB7C16" w:rsidP="00C850C5">
      <w:pPr>
        <w:pStyle w:val="Paragraphedeliste"/>
        <w:numPr>
          <w:ilvl w:val="2"/>
          <w:numId w:val="98"/>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Ferrements, Ferrures, Organes d'assemblages </w:t>
      </w:r>
    </w:p>
    <w:p w14:paraId="4A078FB5"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Ces articles devront répondre aux conditions de l'article 3.4 et / ou de l'article 3.5 selon le cas, du D.T.U. n° 31.1, et à celles des normes qui y sont mentionnées. </w:t>
      </w:r>
    </w:p>
    <w:p w14:paraId="1F20EAB9"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Tous ces articles devront être protégés contre la corrosion. </w:t>
      </w:r>
    </w:p>
    <w:p w14:paraId="4CD97820"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Cette protection doit avoir été appliquée avant mise en place. </w:t>
      </w:r>
    </w:p>
    <w:p w14:paraId="4DE230F3"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Devront obligatoirement être protégé par galvanisation Classe Z275 : </w:t>
      </w:r>
    </w:p>
    <w:p w14:paraId="797CC57F" w14:textId="77777777" w:rsidR="00CB7C16" w:rsidRPr="00CB7C16" w:rsidRDefault="00CB7C16" w:rsidP="00C850C5">
      <w:pPr>
        <w:numPr>
          <w:ilvl w:val="0"/>
          <w:numId w:val="85"/>
        </w:numPr>
        <w:spacing w:before="120" w:after="120"/>
        <w:jc w:val="both"/>
        <w:rPr>
          <w:rFonts w:ascii="Bookman Old Style" w:hAnsi="Bookman Old Style"/>
          <w:sz w:val="20"/>
        </w:rPr>
      </w:pPr>
      <w:proofErr w:type="gramStart"/>
      <w:r w:rsidRPr="00CB7C16">
        <w:rPr>
          <w:rFonts w:ascii="Bookman Old Style" w:hAnsi="Bookman Old Style"/>
          <w:sz w:val="20"/>
        </w:rPr>
        <w:t>tous</w:t>
      </w:r>
      <w:proofErr w:type="gramEnd"/>
      <w:r w:rsidRPr="00CB7C16">
        <w:rPr>
          <w:rFonts w:ascii="Bookman Old Style" w:hAnsi="Bookman Old Style"/>
          <w:sz w:val="20"/>
        </w:rPr>
        <w:t xml:space="preserve"> les connecteurs en tôle d'acier mince; </w:t>
      </w:r>
    </w:p>
    <w:p w14:paraId="42B19691" w14:textId="77777777" w:rsidR="00CB7C16" w:rsidRPr="00CB7C16" w:rsidRDefault="00CB7C16" w:rsidP="00C850C5">
      <w:pPr>
        <w:numPr>
          <w:ilvl w:val="0"/>
          <w:numId w:val="85"/>
        </w:numPr>
        <w:spacing w:before="120" w:after="120"/>
        <w:jc w:val="both"/>
        <w:rPr>
          <w:rFonts w:ascii="Bookman Old Style" w:hAnsi="Bookman Old Style"/>
          <w:sz w:val="20"/>
        </w:rPr>
      </w:pPr>
      <w:proofErr w:type="gramStart"/>
      <w:r w:rsidRPr="00CB7C16">
        <w:rPr>
          <w:rFonts w:ascii="Bookman Old Style" w:hAnsi="Bookman Old Style"/>
          <w:sz w:val="20"/>
        </w:rPr>
        <w:t>tous</w:t>
      </w:r>
      <w:proofErr w:type="gramEnd"/>
      <w:r w:rsidRPr="00CB7C16">
        <w:rPr>
          <w:rFonts w:ascii="Bookman Old Style" w:hAnsi="Bookman Old Style"/>
          <w:sz w:val="20"/>
        </w:rPr>
        <w:t xml:space="preserve"> les éléments en acier directement exposés aux intempéries. </w:t>
      </w:r>
    </w:p>
    <w:p w14:paraId="31EA1537" w14:textId="77777777" w:rsidR="00CB7C16" w:rsidRPr="00CB7C16" w:rsidRDefault="00CB7C16" w:rsidP="00C850C5">
      <w:pPr>
        <w:pStyle w:val="Paragraphedeliste"/>
        <w:numPr>
          <w:ilvl w:val="0"/>
          <w:numId w:val="99"/>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TÔLE DE COUVERTURE  </w:t>
      </w:r>
    </w:p>
    <w:p w14:paraId="7C3C9EF7" w14:textId="77777777" w:rsidR="00CB7C16" w:rsidRPr="00CB7C16" w:rsidRDefault="00CB7C16" w:rsidP="00C850C5">
      <w:pPr>
        <w:pStyle w:val="Paragraphedeliste"/>
        <w:numPr>
          <w:ilvl w:val="2"/>
          <w:numId w:val="98"/>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Tôle de couverture </w:t>
      </w:r>
    </w:p>
    <w:p w14:paraId="3CAB6E94"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On utilisera des bacs en acier pré laqué. L'épaisseur des tôles sera de 60/100 </w:t>
      </w:r>
      <w:proofErr w:type="spellStart"/>
      <w:r w:rsidRPr="00CB7C16">
        <w:rPr>
          <w:rFonts w:ascii="Bookman Old Style" w:hAnsi="Bookman Old Style"/>
          <w:sz w:val="20"/>
        </w:rPr>
        <w:t>mm.</w:t>
      </w:r>
      <w:proofErr w:type="spellEnd"/>
      <w:r w:rsidRPr="00CB7C16">
        <w:rPr>
          <w:rFonts w:ascii="Bookman Old Style" w:hAnsi="Bookman Old Style"/>
          <w:sz w:val="20"/>
        </w:rPr>
        <w:t xml:space="preserve"> Pièces </w:t>
      </w:r>
      <w:proofErr w:type="gramStart"/>
      <w:r w:rsidRPr="00CB7C16">
        <w:rPr>
          <w:rFonts w:ascii="Bookman Old Style" w:hAnsi="Bookman Old Style"/>
          <w:sz w:val="20"/>
        </w:rPr>
        <w:t>d'assemblage:</w:t>
      </w:r>
      <w:proofErr w:type="gramEnd"/>
      <w:r w:rsidRPr="00CB7C16">
        <w:rPr>
          <w:rFonts w:ascii="Bookman Old Style" w:hAnsi="Bookman Old Style"/>
          <w:sz w:val="20"/>
        </w:rPr>
        <w:t xml:space="preserve"> </w:t>
      </w:r>
    </w:p>
    <w:p w14:paraId="17BDFF8E"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bacs seront fixés sur les pannes par des tirefonds en acier galvanisé </w:t>
      </w:r>
    </w:p>
    <w:p w14:paraId="6F01B19E"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 12.3</w:t>
      </w:r>
      <w:r w:rsidRPr="00CB7C16">
        <w:rPr>
          <w:rFonts w:ascii="Bookman Old Style" w:hAnsi="Bookman Old Style"/>
          <w:b/>
          <w:sz w:val="20"/>
        </w:rPr>
        <w:tab/>
        <w:t xml:space="preserve">PRESCRIPTIONS D'EXECUTION </w:t>
      </w:r>
    </w:p>
    <w:p w14:paraId="2F07DBBB" w14:textId="77777777" w:rsidR="00CB7C16" w:rsidRPr="00CB7C16" w:rsidRDefault="00CB7C16" w:rsidP="00C850C5">
      <w:pPr>
        <w:pStyle w:val="Paragraphedeliste"/>
        <w:numPr>
          <w:ilvl w:val="0"/>
          <w:numId w:val="99"/>
        </w:numPr>
        <w:suppressAutoHyphens w:val="0"/>
        <w:overflowPunct/>
        <w:autoSpaceDE/>
        <w:autoSpaceDN/>
        <w:adjustRightInd/>
        <w:spacing w:before="120" w:after="120"/>
        <w:contextualSpacing w:val="0"/>
        <w:textAlignment w:val="auto"/>
        <w:rPr>
          <w:rFonts w:ascii="Bookman Old Style" w:hAnsi="Bookman Old Style"/>
          <w:b/>
          <w:sz w:val="20"/>
          <w:lang w:val="en-US"/>
        </w:rPr>
      </w:pPr>
      <w:r w:rsidRPr="00CB7C16">
        <w:rPr>
          <w:rFonts w:ascii="Bookman Old Style" w:hAnsi="Bookman Old Style"/>
          <w:b/>
          <w:sz w:val="20"/>
        </w:rPr>
        <w:sym w:font="Symbol" w:char="F0D8"/>
      </w:r>
      <w:r w:rsidRPr="00CB7C16">
        <w:rPr>
          <w:rFonts w:ascii="Bookman Old Style" w:hAnsi="Bookman Old Style"/>
          <w:b/>
          <w:sz w:val="20"/>
        </w:rPr>
        <w:t xml:space="preserve"> BOIS DE CHARPENTE</w:t>
      </w:r>
    </w:p>
    <w:p w14:paraId="5B856CF9" w14:textId="77777777" w:rsidR="00CB7C16" w:rsidRPr="00CB7C16" w:rsidRDefault="00CB7C16" w:rsidP="00C850C5">
      <w:pPr>
        <w:pStyle w:val="Paragraphedeliste"/>
        <w:numPr>
          <w:ilvl w:val="2"/>
          <w:numId w:val="98"/>
        </w:numPr>
        <w:suppressAutoHyphens w:val="0"/>
        <w:overflowPunct/>
        <w:autoSpaceDE/>
        <w:autoSpaceDN/>
        <w:adjustRightInd/>
        <w:spacing w:before="120" w:after="120"/>
        <w:contextualSpacing w:val="0"/>
        <w:textAlignment w:val="auto"/>
        <w:rPr>
          <w:rFonts w:ascii="Bookman Old Style" w:hAnsi="Bookman Old Style"/>
          <w:sz w:val="20"/>
        </w:rPr>
      </w:pPr>
      <w:proofErr w:type="spellStart"/>
      <w:r w:rsidRPr="00CB7C16">
        <w:rPr>
          <w:rFonts w:ascii="Bookman Old Style" w:hAnsi="Bookman Old Style"/>
          <w:b/>
          <w:sz w:val="20"/>
          <w:lang w:val="en-US"/>
        </w:rPr>
        <w:t>Contrôle</w:t>
      </w:r>
      <w:proofErr w:type="spellEnd"/>
      <w:r w:rsidRPr="00CB7C16">
        <w:rPr>
          <w:rFonts w:ascii="Bookman Old Style" w:hAnsi="Bookman Old Style"/>
          <w:b/>
          <w:sz w:val="20"/>
          <w:lang w:val="en-US"/>
        </w:rPr>
        <w:t xml:space="preserve"> et </w:t>
      </w:r>
      <w:proofErr w:type="spellStart"/>
      <w:r w:rsidRPr="00CB7C16">
        <w:rPr>
          <w:rFonts w:ascii="Bookman Old Style" w:hAnsi="Bookman Old Style"/>
          <w:b/>
          <w:sz w:val="20"/>
          <w:lang w:val="en-US"/>
        </w:rPr>
        <w:t>essais</w:t>
      </w:r>
      <w:proofErr w:type="spellEnd"/>
    </w:p>
    <w:p w14:paraId="28B276B5"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 xml:space="preserve">Les essais, contrôles et vérifications relatifs aux bois de charpente seront exécutés sous l’entière responsabilité et à la charge exclusive de l’Entreprise titulaire du présent lot. À ce titre, l’Entreprise est tenue de procéder, pour chaque élément constitutif de la charpente, à tous essais jugés nécessaires afin de garantir leur conformité aux exigences techniques du marché. Ces essais devront être réalisés conformément aux prescriptions du </w:t>
      </w:r>
      <w:r w:rsidRPr="00CB7C16">
        <w:rPr>
          <w:rFonts w:ascii="Bookman Old Style" w:eastAsia="Times New Roman" w:hAnsi="Bookman Old Style"/>
          <w:b/>
          <w:bCs/>
          <w:sz w:val="20"/>
          <w:szCs w:val="20"/>
          <w:lang w:val="fr-FR"/>
        </w:rPr>
        <w:t>DTU 31.1</w:t>
      </w:r>
      <w:r w:rsidRPr="00CB7C16">
        <w:rPr>
          <w:rFonts w:ascii="Bookman Old Style" w:hAnsi="Bookman Old Style"/>
          <w:sz w:val="20"/>
          <w:szCs w:val="20"/>
          <w:lang w:val="fr-FR"/>
        </w:rPr>
        <w:t>, ainsi qu’aux règles de l’art en vigueur au moment de l’exécution des travaux.</w:t>
      </w:r>
    </w:p>
    <w:p w14:paraId="6180C6F5"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 xml:space="preserve">L’Entreprise devra s’assurer que l’ensemble des bois mis en œuvre est de qualité irréprochable, notamment exempts de défauts structurels tels que fentes, nœuds vicieux, attaques biologiques ou amorces de pourriture. En outre, tous les bois devront obligatoirement recevoir un traitement préventif et curatif par des produits insecticides et fongicides homologués, de type </w:t>
      </w:r>
      <w:proofErr w:type="spellStart"/>
      <w:r w:rsidRPr="00CB7C16">
        <w:rPr>
          <w:rFonts w:ascii="Bookman Old Style" w:hAnsi="Bookman Old Style"/>
          <w:sz w:val="20"/>
          <w:szCs w:val="20"/>
          <w:lang w:val="fr-FR"/>
        </w:rPr>
        <w:t>Xylamon</w:t>
      </w:r>
      <w:proofErr w:type="spellEnd"/>
      <w:r w:rsidRPr="00CB7C16">
        <w:rPr>
          <w:rFonts w:ascii="Bookman Old Style" w:hAnsi="Bookman Old Style"/>
          <w:sz w:val="20"/>
          <w:szCs w:val="20"/>
          <w:lang w:val="fr-FR"/>
        </w:rPr>
        <w:t>, carbonyle ou équivalent dûment approuvé par le Maître d’Œuvre. Ce traitement devra être spécifiquement adapté aux conditions climatiques sahéliennes, caractérisées par la présence de termites, de fortes températures et des variations d’humidité.</w:t>
      </w:r>
    </w:p>
    <w:p w14:paraId="245D909A" w14:textId="77777777" w:rsidR="00CB7C16" w:rsidRPr="00CB7C16" w:rsidRDefault="00CB7C16" w:rsidP="00C850C5">
      <w:pPr>
        <w:pStyle w:val="Paragraphedeliste"/>
        <w:numPr>
          <w:ilvl w:val="2"/>
          <w:numId w:val="98"/>
        </w:numPr>
        <w:suppressAutoHyphens w:val="0"/>
        <w:overflowPunct/>
        <w:autoSpaceDE/>
        <w:autoSpaceDN/>
        <w:adjustRightInd/>
        <w:spacing w:before="120" w:after="120"/>
        <w:contextualSpacing w:val="0"/>
        <w:textAlignment w:val="auto"/>
        <w:rPr>
          <w:rFonts w:ascii="Bookman Old Style" w:hAnsi="Bookman Old Style"/>
          <w:sz w:val="20"/>
        </w:rPr>
      </w:pPr>
      <w:r w:rsidRPr="00CB7C16">
        <w:rPr>
          <w:rFonts w:ascii="Bookman Old Style" w:hAnsi="Bookman Old Style"/>
          <w:b/>
          <w:bCs/>
          <w:sz w:val="20"/>
          <w:lang w:val="en-US"/>
        </w:rPr>
        <w:t xml:space="preserve">Implantation et </w:t>
      </w:r>
      <w:proofErr w:type="spellStart"/>
      <w:r w:rsidRPr="00CB7C16">
        <w:rPr>
          <w:rFonts w:ascii="Bookman Old Style" w:hAnsi="Bookman Old Style"/>
          <w:b/>
          <w:bCs/>
          <w:sz w:val="20"/>
        </w:rPr>
        <w:t>tolerances</w:t>
      </w:r>
      <w:proofErr w:type="spellEnd"/>
    </w:p>
    <w:p w14:paraId="3481377E"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L’Entreprise est réputée avoir pris parfaite connaissance des plans et documents contractuels et devra, en conséquence, assurer sous sa seule responsabilité l’implantation complète de ses ouvrages, tant en planimétrie qu’en altimétrie. Elle devra respecter scrupuleusement les tolérances admissibles définies par les normes en vigueur et les règles professionnelles applicables.</w:t>
      </w:r>
    </w:p>
    <w:p w14:paraId="5C3AA48E"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lastRenderedPageBreak/>
        <w:t>Préalablement à toute exécution, l’Entreprise devra procéder à l’ensemble des contrôles nécessaires afin de vérifier la conformité des supports et des implantations. Toute erreur, omission ou imprécision dans l’implantation entraînant des reprises, modifications ou retards dans l’exécution des travaux sera imputable à l’Entreprise, qui en assumera seule l’entière responsabilité technique, financière et temporelle, sans pouvoir prétendre à aucune indemnité.</w:t>
      </w:r>
    </w:p>
    <w:p w14:paraId="50C7B5E0" w14:textId="77777777" w:rsidR="00CB7C16" w:rsidRPr="00CB7C16" w:rsidRDefault="00CB7C16" w:rsidP="00C850C5">
      <w:pPr>
        <w:pStyle w:val="Paragraphedeliste"/>
        <w:numPr>
          <w:ilvl w:val="2"/>
          <w:numId w:val="98"/>
        </w:numPr>
        <w:suppressAutoHyphens w:val="0"/>
        <w:overflowPunct/>
        <w:autoSpaceDE/>
        <w:autoSpaceDN/>
        <w:adjustRightInd/>
        <w:spacing w:before="120" w:after="120"/>
        <w:contextualSpacing w:val="0"/>
        <w:textAlignment w:val="auto"/>
        <w:rPr>
          <w:rFonts w:ascii="Bookman Old Style" w:hAnsi="Bookman Old Style"/>
          <w:b/>
          <w:bCs/>
          <w:sz w:val="20"/>
          <w:lang w:val="en-US"/>
        </w:rPr>
      </w:pPr>
      <w:r w:rsidRPr="00CB7C16">
        <w:rPr>
          <w:rFonts w:ascii="Bookman Old Style" w:hAnsi="Bookman Old Style"/>
          <w:b/>
          <w:sz w:val="20"/>
          <w:lang w:val="en-US"/>
        </w:rPr>
        <w:t xml:space="preserve">Fixations et </w:t>
      </w:r>
      <w:proofErr w:type="spellStart"/>
      <w:r w:rsidRPr="00CB7C16">
        <w:rPr>
          <w:rFonts w:ascii="Bookman Old Style" w:hAnsi="Bookman Old Style"/>
          <w:b/>
          <w:sz w:val="20"/>
          <w:lang w:val="en-US"/>
        </w:rPr>
        <w:t>scellements</w:t>
      </w:r>
      <w:proofErr w:type="spellEnd"/>
    </w:p>
    <w:p w14:paraId="1899277F"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L’Entreprise devra assurer la fourniture, la mise en œuvre et la parfaite exécution de tous les dispositifs de fixation et de scellement nécessaires à la stabilité et à la pérennité des ouvrages. À ce titre, elle devra notamment fournir en temps utile au lot gros œuvre l’ensemble des plans de réservation ainsi que les pièces de fixation, incluant sans que cette liste soit limitative : platines, tiges d’ancrage, étriers et accessoires divers.</w:t>
      </w:r>
    </w:p>
    <w:p w14:paraId="468CF3CD"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Elle devra également assurer le calage, l’alignement précis et le réglage de tous les éléments avant leur fixation définitive. Dans le cas où les réservations n’auraient pas été prévues par le gros œuvre, l’Entreprise prendra à sa charge la réalisation des percements, trous et scellements nécessaires, ainsi que le rebouchage et la remise en état après intervention.</w:t>
      </w:r>
    </w:p>
    <w:p w14:paraId="2871CFF3"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Toutes les fixations mises en œuvre devront être dimensionnées et exécutées de manière à garantir la stabilité des ouvrages sous l’effet des charges permanentes, des surcharges d’exploitation et des sollicitations climatiques, notamment les vents forts et les effets de dilatation thermique.</w:t>
      </w:r>
    </w:p>
    <w:p w14:paraId="314353E7" w14:textId="77777777" w:rsidR="00CB7C16" w:rsidRPr="00CB7C16" w:rsidRDefault="00CB7C16" w:rsidP="00C850C5">
      <w:pPr>
        <w:pStyle w:val="Paragraphedeliste"/>
        <w:numPr>
          <w:ilvl w:val="2"/>
          <w:numId w:val="98"/>
        </w:numPr>
        <w:suppressAutoHyphens w:val="0"/>
        <w:overflowPunct/>
        <w:autoSpaceDE/>
        <w:autoSpaceDN/>
        <w:adjustRightInd/>
        <w:spacing w:before="120" w:after="120"/>
        <w:contextualSpacing w:val="0"/>
        <w:textAlignment w:val="auto"/>
        <w:rPr>
          <w:rFonts w:ascii="Bookman Old Style" w:hAnsi="Bookman Old Style"/>
          <w:b/>
          <w:sz w:val="20"/>
          <w:lang w:val="en-US"/>
        </w:rPr>
      </w:pPr>
      <w:r w:rsidRPr="00CB7C16">
        <w:rPr>
          <w:rFonts w:ascii="Bookman Old Style" w:hAnsi="Bookman Old Style"/>
          <w:b/>
          <w:sz w:val="20"/>
          <w:lang w:val="en-US"/>
        </w:rPr>
        <w:t xml:space="preserve">Pose des </w:t>
      </w:r>
      <w:proofErr w:type="spellStart"/>
      <w:r w:rsidRPr="00CB7C16">
        <w:rPr>
          <w:rFonts w:ascii="Bookman Old Style" w:hAnsi="Bookman Old Style"/>
          <w:b/>
          <w:sz w:val="20"/>
          <w:lang w:val="en-US"/>
        </w:rPr>
        <w:t>ouvrages</w:t>
      </w:r>
      <w:proofErr w:type="spellEnd"/>
      <w:r w:rsidRPr="00CB7C16">
        <w:rPr>
          <w:rFonts w:ascii="Bookman Old Style" w:hAnsi="Bookman Old Style"/>
          <w:b/>
          <w:sz w:val="20"/>
          <w:lang w:val="en-US"/>
        </w:rPr>
        <w:t xml:space="preserve"> de </w:t>
      </w:r>
      <w:proofErr w:type="spellStart"/>
      <w:r w:rsidRPr="00CB7C16">
        <w:rPr>
          <w:rFonts w:ascii="Bookman Old Style" w:hAnsi="Bookman Old Style"/>
          <w:b/>
          <w:sz w:val="20"/>
          <w:lang w:val="en-US"/>
        </w:rPr>
        <w:t>charpente</w:t>
      </w:r>
      <w:proofErr w:type="spellEnd"/>
    </w:p>
    <w:p w14:paraId="7EF6885A"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 xml:space="preserve">La fabrication, l’assemblage, le montage et la pose de l’ensemble des éléments de charpente devront être réalisés conformément aux prescriptions du </w:t>
      </w:r>
      <w:r w:rsidRPr="00CB7C16">
        <w:rPr>
          <w:rStyle w:val="lev"/>
          <w:rFonts w:ascii="Bookman Old Style" w:hAnsi="Bookman Old Style"/>
          <w:sz w:val="20"/>
          <w:szCs w:val="20"/>
          <w:lang w:val="fr-FR"/>
        </w:rPr>
        <w:t>DTU 31.1</w:t>
      </w:r>
      <w:r w:rsidRPr="00CB7C16">
        <w:rPr>
          <w:rFonts w:ascii="Bookman Old Style" w:hAnsi="Bookman Old Style"/>
          <w:sz w:val="20"/>
          <w:szCs w:val="20"/>
          <w:lang w:val="fr-FR"/>
        </w:rPr>
        <w:t xml:space="preserve"> et aux documents contractuels. L’Entreprise devra exécuter les fermes, pannes, chevrons et tous éléments associés en stricte conformité avec les plans d’exécution validés.</w:t>
      </w:r>
    </w:p>
    <w:p w14:paraId="52D9D0D1"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Elle devra assurer en permanence la stabilité de l’ouvrage, tant en phase provisoire qu’en phase définitive, notamment par la mise en place de dispositifs de contreventement adaptés. L’Entreprise devra également prévoir et exécuter tous les chevêtres nécessaires au passage des ouvrages techniques tels que conduits, gaines ou dispositifs de ventilation.</w:t>
      </w:r>
    </w:p>
    <w:p w14:paraId="092CBFF7"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Enfin, elle devra garantir un parfait alignement, un aplomb rigoureux et un nivellement conforme de l’ensemble de la structure, ces exigences constituant des obligations de résultat.</w:t>
      </w:r>
    </w:p>
    <w:p w14:paraId="14CD18A3" w14:textId="77777777" w:rsidR="00CB7C16" w:rsidRPr="00CB7C16" w:rsidRDefault="00CB7C16" w:rsidP="00C850C5">
      <w:pPr>
        <w:pStyle w:val="Paragraphedeliste"/>
        <w:numPr>
          <w:ilvl w:val="0"/>
          <w:numId w:val="99"/>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COUVERTURE</w:t>
      </w:r>
    </w:p>
    <w:p w14:paraId="1B36D7A5" w14:textId="77777777" w:rsidR="00CB7C16" w:rsidRPr="00CB7C16" w:rsidRDefault="00CB7C16" w:rsidP="00C850C5">
      <w:pPr>
        <w:pStyle w:val="Paragraphedeliste"/>
        <w:numPr>
          <w:ilvl w:val="2"/>
          <w:numId w:val="98"/>
        </w:numPr>
        <w:suppressAutoHyphens w:val="0"/>
        <w:overflowPunct/>
        <w:autoSpaceDE/>
        <w:autoSpaceDN/>
        <w:adjustRightInd/>
        <w:spacing w:before="120" w:after="120"/>
        <w:contextualSpacing w:val="0"/>
        <w:textAlignment w:val="auto"/>
        <w:rPr>
          <w:rFonts w:ascii="Bookman Old Style" w:hAnsi="Bookman Old Style"/>
          <w:b/>
          <w:sz w:val="20"/>
          <w:lang w:val="en-US"/>
        </w:rPr>
      </w:pPr>
      <w:r w:rsidRPr="00CB7C16">
        <w:rPr>
          <w:rFonts w:ascii="Bookman Old Style" w:hAnsi="Bookman Old Style"/>
          <w:b/>
          <w:bCs/>
          <w:sz w:val="20"/>
          <w:lang w:val="en-US"/>
        </w:rPr>
        <w:t>Supports</w:t>
      </w:r>
    </w:p>
    <w:p w14:paraId="21FB91C9"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supports destinés à recevoir la couverture, notamment les pannes et chevrons, devront faire l’objet d’une réception préalable par le Maître d’Œuvre. Celui-ci se réserve le droit de prescrire tout essai ou contrôle complémentaire visant à vérifier leur conformité aux exigences contractuelles. Aucun travail de couverture ne pourra être entrepris sans cette validation préalable.</w:t>
      </w:r>
    </w:p>
    <w:p w14:paraId="4B149260" w14:textId="77777777" w:rsidR="00CB7C16" w:rsidRPr="00CB7C16" w:rsidRDefault="00CB7C16" w:rsidP="00C850C5">
      <w:pPr>
        <w:pStyle w:val="Paragraphedeliste"/>
        <w:numPr>
          <w:ilvl w:val="2"/>
          <w:numId w:val="98"/>
        </w:numPr>
        <w:suppressAutoHyphens w:val="0"/>
        <w:overflowPunct/>
        <w:autoSpaceDE/>
        <w:autoSpaceDN/>
        <w:adjustRightInd/>
        <w:spacing w:before="120" w:after="120"/>
        <w:contextualSpacing w:val="0"/>
        <w:textAlignment w:val="auto"/>
        <w:rPr>
          <w:rFonts w:ascii="Bookman Old Style" w:hAnsi="Bookman Old Style"/>
          <w:b/>
          <w:bCs/>
          <w:sz w:val="20"/>
        </w:rPr>
      </w:pPr>
      <w:r w:rsidRPr="00CB7C16">
        <w:rPr>
          <w:rFonts w:ascii="Bookman Old Style" w:hAnsi="Bookman Old Style"/>
          <w:b/>
          <w:sz w:val="20"/>
        </w:rPr>
        <w:t>Prescriptions générales de mise en œuvre</w:t>
      </w:r>
    </w:p>
    <w:p w14:paraId="6F405C37"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ouvrages de couverture devront être réalisés de manière à garantir une étanchéité parfaite à l’eau et à l’air, ainsi qu’une résistance suffisante aux sollicitations climatiques, notamment les vents violents et les effets de dilatation thermique. Ils devront présenter une durabilité compatible avec les conditions climatiques de la région de l’Extrême-Nord.</w:t>
      </w:r>
    </w:p>
    <w:p w14:paraId="131EA70A"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L’Entreprise est tenue de prévoir, dans son offre et son exécution, l’ensemble des fournitures, accessoires et sujétions nécessaires à la réalisation complète et conforme des ouvrages, même si ceux-ci ne sont pas explicitement mentionnés dans les pièces écrites.</w:t>
      </w:r>
    </w:p>
    <w:p w14:paraId="19FAE441" w14:textId="77777777" w:rsidR="00CB7C16" w:rsidRPr="00CB7C16" w:rsidRDefault="00CB7C16" w:rsidP="00C850C5">
      <w:pPr>
        <w:pStyle w:val="Paragraphedeliste"/>
        <w:numPr>
          <w:ilvl w:val="2"/>
          <w:numId w:val="98"/>
        </w:numPr>
        <w:suppressAutoHyphens w:val="0"/>
        <w:overflowPunct/>
        <w:autoSpaceDE/>
        <w:autoSpaceDN/>
        <w:adjustRightInd/>
        <w:spacing w:before="120" w:after="120"/>
        <w:contextualSpacing w:val="0"/>
        <w:textAlignment w:val="auto"/>
        <w:rPr>
          <w:rFonts w:ascii="Bookman Old Style" w:hAnsi="Bookman Old Style"/>
          <w:b/>
          <w:sz w:val="20"/>
          <w:lang w:val="en-US"/>
        </w:rPr>
      </w:pPr>
      <w:r w:rsidRPr="00CB7C16">
        <w:rPr>
          <w:rFonts w:ascii="Bookman Old Style" w:hAnsi="Bookman Old Style"/>
          <w:b/>
          <w:bCs/>
          <w:sz w:val="20"/>
          <w:lang w:val="en-US"/>
        </w:rPr>
        <w:t xml:space="preserve">Travaux </w:t>
      </w:r>
      <w:proofErr w:type="spellStart"/>
      <w:r w:rsidRPr="00CB7C16">
        <w:rPr>
          <w:rFonts w:ascii="Bookman Old Style" w:hAnsi="Bookman Old Style"/>
          <w:b/>
          <w:bCs/>
          <w:sz w:val="20"/>
          <w:lang w:val="en-US"/>
        </w:rPr>
        <w:t>préparatoires</w:t>
      </w:r>
      <w:proofErr w:type="spellEnd"/>
    </w:p>
    <w:p w14:paraId="49135F3D"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Avant toute mise en œuvre, l’Entreprise devra s’assurer que les supports sont parfaitement propres, secs et exempts de toute poussière ou corps étranger susceptible de nuire à la qualité de la pose. À défaut, elle devra procéder à toutes les opérations de nettoyage et de préparation nécessaires.</w:t>
      </w:r>
    </w:p>
    <w:p w14:paraId="073987E5" w14:textId="77777777" w:rsidR="00CB7C16" w:rsidRPr="00CB7C16" w:rsidRDefault="00CB7C16" w:rsidP="00C850C5">
      <w:pPr>
        <w:pStyle w:val="Paragraphedeliste"/>
        <w:numPr>
          <w:ilvl w:val="2"/>
          <w:numId w:val="98"/>
        </w:numPr>
        <w:suppressAutoHyphens w:val="0"/>
        <w:overflowPunct/>
        <w:autoSpaceDE/>
        <w:autoSpaceDN/>
        <w:adjustRightInd/>
        <w:spacing w:before="120" w:after="120"/>
        <w:contextualSpacing w:val="0"/>
        <w:textAlignment w:val="auto"/>
        <w:rPr>
          <w:rFonts w:ascii="Bookman Old Style" w:hAnsi="Bookman Old Style"/>
          <w:b/>
          <w:bCs/>
          <w:sz w:val="20"/>
        </w:rPr>
      </w:pPr>
      <w:r w:rsidRPr="00CB7C16">
        <w:rPr>
          <w:rFonts w:ascii="Bookman Old Style" w:hAnsi="Bookman Old Style"/>
          <w:b/>
          <w:sz w:val="20"/>
        </w:rPr>
        <w:t>Pose de la couverture en tôles bac aluminium</w:t>
      </w:r>
    </w:p>
    <w:p w14:paraId="451F22C6"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lastRenderedPageBreak/>
        <w:t>La couverture sera réalisée en tôles bac aluminium d’épaisseur minimale de 6/10e millimètre. La pose devra être effectuée sur pannes en respectant les pentes minimales prescrites par les normes et les recommandations du fabricant.</w:t>
      </w:r>
    </w:p>
    <w:p w14:paraId="5685E3D0"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L’Entreprise devra privilégier l’utilisation de tôles de longueur adaptée à celle des rampants afin de limiter, autant que possible, les joints longitudinaux. Les recouvrements longitudinaux et transversaux devront être conformes aux prescriptions techniques en vigueur.</w:t>
      </w:r>
    </w:p>
    <w:p w14:paraId="69819341"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La fixation des tôles sera assurée au moyen de vis auto-foreuses galvanisées ou inoxydables, munies de rondelles d’étanchéité en néoprène. Ces fixations devront être positionnées en sommet d’onde. L’Entreprise prendra toutes les dispositions nécessaires pour limiter les effets de dilatation thermique et éviter tout contact direct entre matériaux incompatibles.</w:t>
      </w:r>
    </w:p>
    <w:p w14:paraId="2AFB05A6" w14:textId="77777777" w:rsidR="00CB7C16" w:rsidRPr="00CB7C16" w:rsidRDefault="00CB7C16" w:rsidP="00C850C5">
      <w:pPr>
        <w:pStyle w:val="Paragraphedeliste"/>
        <w:numPr>
          <w:ilvl w:val="2"/>
          <w:numId w:val="98"/>
        </w:numPr>
        <w:suppressAutoHyphens w:val="0"/>
        <w:overflowPunct/>
        <w:autoSpaceDE/>
        <w:autoSpaceDN/>
        <w:adjustRightInd/>
        <w:spacing w:before="120" w:after="120"/>
        <w:contextualSpacing w:val="0"/>
        <w:textAlignment w:val="auto"/>
        <w:rPr>
          <w:rFonts w:ascii="Bookman Old Style" w:hAnsi="Bookman Old Style"/>
          <w:b/>
          <w:sz w:val="20"/>
          <w:lang w:val="en-US"/>
        </w:rPr>
      </w:pPr>
      <w:proofErr w:type="spellStart"/>
      <w:r w:rsidRPr="00CB7C16">
        <w:rPr>
          <w:rFonts w:ascii="Bookman Old Style" w:hAnsi="Bookman Old Style"/>
          <w:b/>
          <w:bCs/>
          <w:sz w:val="20"/>
          <w:lang w:val="en-US"/>
        </w:rPr>
        <w:t>Faîtage</w:t>
      </w:r>
      <w:proofErr w:type="spellEnd"/>
      <w:r w:rsidRPr="00CB7C16">
        <w:rPr>
          <w:rFonts w:ascii="Bookman Old Style" w:hAnsi="Bookman Old Style"/>
          <w:b/>
          <w:bCs/>
          <w:sz w:val="20"/>
          <w:lang w:val="en-US"/>
        </w:rPr>
        <w:t xml:space="preserve"> et rives</w:t>
      </w:r>
    </w:p>
    <w:p w14:paraId="7B146D65"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 faîtage sera réalisé au moyen de tôles faîtières assurant une parfaite continuité de l’étanchéité entre les versants de toiture. Les rives de pignon seront protégées par des bandes de rive solidement fixées sur les planches de rive.</w:t>
      </w:r>
    </w:p>
    <w:p w14:paraId="59B5AF74" w14:textId="77777777" w:rsidR="00CB7C16" w:rsidRPr="00CB7C16" w:rsidRDefault="00CB7C16" w:rsidP="00C850C5">
      <w:pPr>
        <w:pStyle w:val="Paragraphedeliste"/>
        <w:numPr>
          <w:ilvl w:val="2"/>
          <w:numId w:val="98"/>
        </w:numPr>
        <w:suppressAutoHyphens w:val="0"/>
        <w:overflowPunct/>
        <w:autoSpaceDE/>
        <w:autoSpaceDN/>
        <w:adjustRightInd/>
        <w:spacing w:before="120" w:after="120"/>
        <w:contextualSpacing w:val="0"/>
        <w:textAlignment w:val="auto"/>
        <w:rPr>
          <w:rFonts w:ascii="Bookman Old Style" w:hAnsi="Bookman Old Style"/>
          <w:b/>
          <w:bCs/>
          <w:sz w:val="20"/>
          <w:lang w:val="en-US"/>
        </w:rPr>
      </w:pPr>
      <w:proofErr w:type="spellStart"/>
      <w:r w:rsidRPr="00CB7C16">
        <w:rPr>
          <w:rFonts w:ascii="Bookman Old Style" w:hAnsi="Bookman Old Style"/>
          <w:b/>
          <w:sz w:val="20"/>
          <w:lang w:val="en-US"/>
        </w:rPr>
        <w:t>Engravures</w:t>
      </w:r>
      <w:proofErr w:type="spellEnd"/>
      <w:r w:rsidRPr="00CB7C16">
        <w:rPr>
          <w:rFonts w:ascii="Bookman Old Style" w:hAnsi="Bookman Old Style"/>
          <w:b/>
          <w:sz w:val="20"/>
          <w:lang w:val="en-US"/>
        </w:rPr>
        <w:t xml:space="preserve">, </w:t>
      </w:r>
      <w:proofErr w:type="spellStart"/>
      <w:r w:rsidRPr="00CB7C16">
        <w:rPr>
          <w:rFonts w:ascii="Bookman Old Style" w:hAnsi="Bookman Old Style"/>
          <w:b/>
          <w:sz w:val="20"/>
          <w:lang w:val="en-US"/>
        </w:rPr>
        <w:t>solins</w:t>
      </w:r>
      <w:proofErr w:type="spellEnd"/>
      <w:r w:rsidRPr="00CB7C16">
        <w:rPr>
          <w:rFonts w:ascii="Bookman Old Style" w:hAnsi="Bookman Old Style"/>
          <w:b/>
          <w:sz w:val="20"/>
          <w:lang w:val="en-US"/>
        </w:rPr>
        <w:t xml:space="preserve"> et </w:t>
      </w:r>
      <w:proofErr w:type="spellStart"/>
      <w:r w:rsidRPr="00CB7C16">
        <w:rPr>
          <w:rFonts w:ascii="Bookman Old Style" w:hAnsi="Bookman Old Style"/>
          <w:b/>
          <w:sz w:val="20"/>
          <w:lang w:val="en-US"/>
        </w:rPr>
        <w:t>calfeutrements</w:t>
      </w:r>
      <w:proofErr w:type="spellEnd"/>
    </w:p>
    <w:p w14:paraId="2A18E768"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L’Entreprise devra exécuter l’ensemble des ouvrages d’étanchéité complémentaires, incluant les engravures, solins et calfeutrements nécessaires au traitement des points singuliers. Ces ouvrages pourront être réalisés soit en mortier bâtard dosé à raison de 200 kg de chaux hydraulique et 200 kg de ciment par mètre cube de sable, soit à l’aide de produits d’étanchéité synthétiques bénéficiant d’un Avis Technique approuvé.</w:t>
      </w:r>
    </w:p>
    <w:p w14:paraId="18725AB3"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engravures dans les éléments en béton devront être prévues par le lot gros œuvre. À défaut, leur réalisation incombera à l’Entreprise titulaire du présent lot.</w:t>
      </w:r>
    </w:p>
    <w:p w14:paraId="760E374D" w14:textId="77777777" w:rsidR="00CB7C16" w:rsidRPr="00CB7C16" w:rsidRDefault="00CB7C16" w:rsidP="00C850C5">
      <w:pPr>
        <w:pStyle w:val="Paragraphedeliste"/>
        <w:numPr>
          <w:ilvl w:val="0"/>
          <w:numId w:val="99"/>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ÉTANCHÉITÉ DES ACROTÈRES ET OUVRAGES ASSOCIÉS</w:t>
      </w:r>
    </w:p>
    <w:p w14:paraId="1A6C809B"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L’Entreprise devra assurer l’étanchéité des zones sensibles, notamment les acrotères, relevés et points singuliers, au moyen d’une membrane bitumineuse adaptée. Les travaux comprendront la préparation rigoureuse des supports, incluant nettoyage, séchage et application d’un primaire d’accrochage, ainsi que la pose de la membrane par soudure à chaud ou collage à froid.</w:t>
      </w:r>
    </w:p>
    <w:p w14:paraId="4F8E890F"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recouvrements des lés devront être conformes aux prescriptions réglementaires, et une attention particulière sera portée au traitement des angles, relevés et pénétrations. L’Entreprise devra garantir une continuité parfaite de l’étanchéité, constituant une obligation de résultat.</w:t>
      </w:r>
    </w:p>
    <w:p w14:paraId="2A2CDA9E" w14:textId="77777777" w:rsidR="00CB7C16" w:rsidRPr="00CB7C16" w:rsidRDefault="00CB7C16" w:rsidP="00C850C5">
      <w:pPr>
        <w:pStyle w:val="Paragraphedeliste"/>
        <w:numPr>
          <w:ilvl w:val="0"/>
          <w:numId w:val="99"/>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ÉVACUATION DES EAUX PLUVIALES</w:t>
      </w:r>
    </w:p>
    <w:p w14:paraId="15CBB4E5"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L’Entreprise devra assurer la fourniture et la pose complète des dispositifs d’évacuation des eaux pluviales, comprenant notamment les gouttières et leurs accessoires. Ces éléments pourront être en PVC ou en métal, et devront être posés avec une pente suffisante pour assurer un écoulement efficace des eaux.</w:t>
      </w:r>
    </w:p>
    <w:p w14:paraId="42E77255"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gouttières seront solidement fixées sur les planches de rive ou sur tout support approprié, et les jonctions devront être parfaitement étanches. L’Entreprise devra également assurer le raccordement aux descentes d’eaux pluviales, garantissant ainsi un système fonctionnel et durable.</w:t>
      </w:r>
    </w:p>
    <w:p w14:paraId="441A091C" w14:textId="77777777" w:rsidR="00CB7C16" w:rsidRPr="00CB7C16" w:rsidRDefault="00CB7C16" w:rsidP="00C850C5">
      <w:pPr>
        <w:pStyle w:val="Paragraphedeliste"/>
        <w:numPr>
          <w:ilvl w:val="0"/>
          <w:numId w:val="99"/>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PLAFOND EN CONTREPLAQUÉ SUR OSSATURE BOIS</w:t>
      </w:r>
    </w:p>
    <w:p w14:paraId="35DC5608"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 plafond sera réalisé en panneaux de contreplaqué fixés sur une ossature en bois. L’Entreprise devra fournir des panneaux de qualité conforme aux exigences du marché et réaliser une ossature constituée de lattes de bois préalablement traitées contre les attaques biologiques.</w:t>
      </w:r>
    </w:p>
    <w:p w14:paraId="60DD4918"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La mise en œuvre devra garantir un alignement parfait et un nivellement rigoureux de l’ensemble. L’Entreprise devra assurer la fixation des panneaux, les découpes nécessaires, les ajustements ainsi que les finitions, notamment le traitement des joints.</w:t>
      </w:r>
    </w:p>
    <w:p w14:paraId="244A15E8"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 xml:space="preserve">Le plafond fini devra être parfaitement plan, horizontal et présenter un aspect soigné. L’Entreprise devra prendre toutes les dispositions nécessaires pour tenir compte des effets des variations </w:t>
      </w:r>
      <w:r w:rsidRPr="00CB7C16">
        <w:rPr>
          <w:rFonts w:ascii="Bookman Old Style" w:hAnsi="Bookman Old Style"/>
          <w:sz w:val="20"/>
          <w:szCs w:val="20"/>
          <w:lang w:val="fr-FR"/>
        </w:rPr>
        <w:lastRenderedPageBreak/>
        <w:t>thermiques, de l’humidité et des conditions climatiques locales, ces exigences relevant d’une obligation de résultat.</w:t>
      </w:r>
    </w:p>
    <w:p w14:paraId="4937263E"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br w:type="page"/>
      </w:r>
    </w:p>
    <w:p w14:paraId="63C304DE" w14:textId="77777777" w:rsidR="00CB7C16" w:rsidRPr="0087078F" w:rsidRDefault="00CB7C16" w:rsidP="0087078F">
      <w:pPr>
        <w:pStyle w:val="Titre2"/>
        <w:spacing w:before="120" w:after="120"/>
        <w:rPr>
          <w:rFonts w:ascii="Bookman Old Style" w:hAnsi="Bookman Old Style"/>
          <w:sz w:val="20"/>
        </w:rPr>
      </w:pPr>
      <w:bookmarkStart w:id="81" w:name="_Toc237587447"/>
      <w:r w:rsidRPr="00CB7C16">
        <w:rPr>
          <w:rFonts w:ascii="Bookman Old Style" w:hAnsi="Bookman Old Style"/>
          <w:sz w:val="20"/>
        </w:rPr>
        <w:lastRenderedPageBreak/>
        <w:t>Article 13.</w:t>
      </w:r>
      <w:r w:rsidRPr="00CB7C16">
        <w:rPr>
          <w:rFonts w:ascii="Bookman Old Style" w:hAnsi="Bookman Old Style"/>
          <w:sz w:val="20"/>
        </w:rPr>
        <w:tab/>
        <w:t>MENUISERIE METALLIQUE</w:t>
      </w:r>
      <w:bookmarkEnd w:id="81"/>
      <w:r w:rsidRPr="00CB7C16">
        <w:rPr>
          <w:rFonts w:ascii="Bookman Old Style" w:hAnsi="Bookman Old Style"/>
          <w:sz w:val="20"/>
        </w:rPr>
        <w:t xml:space="preserve"> </w:t>
      </w:r>
    </w:p>
    <w:p w14:paraId="4B9EAB83"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 13.1</w:t>
      </w:r>
      <w:r w:rsidRPr="00CB7C16">
        <w:rPr>
          <w:rFonts w:ascii="Bookman Old Style" w:hAnsi="Bookman Old Style"/>
          <w:b/>
          <w:sz w:val="20"/>
        </w:rPr>
        <w:tab/>
        <w:t xml:space="preserve">GENERALITES  </w:t>
      </w:r>
    </w:p>
    <w:p w14:paraId="2126ABE4"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Étendue des travaux </w:t>
      </w:r>
    </w:p>
    <w:p w14:paraId="639D017F"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travaux à réaliser par l'Entreprise dans le cadre de son Marché et du présent lot sont essentiellement les suivants : </w:t>
      </w:r>
    </w:p>
    <w:p w14:paraId="194F63C5" w14:textId="77777777" w:rsidR="00CB7C16" w:rsidRPr="00CB7C16" w:rsidRDefault="00CB7C16" w:rsidP="00C850C5">
      <w:pPr>
        <w:numPr>
          <w:ilvl w:val="0"/>
          <w:numId w:val="86"/>
        </w:numPr>
        <w:spacing w:before="120" w:after="120"/>
        <w:jc w:val="both"/>
        <w:rPr>
          <w:rFonts w:ascii="Bookman Old Style" w:hAnsi="Bookman Old Style"/>
          <w:sz w:val="20"/>
        </w:rPr>
      </w:pPr>
      <w:r w:rsidRPr="00CB7C16">
        <w:rPr>
          <w:rFonts w:ascii="Bookman Old Style" w:hAnsi="Bookman Old Style"/>
          <w:sz w:val="20"/>
        </w:rPr>
        <w:t xml:space="preserve">Fourniture et pose de grilles de protection aux fenêtres. </w:t>
      </w:r>
    </w:p>
    <w:p w14:paraId="15B32EFF" w14:textId="77777777" w:rsidR="00CB7C16" w:rsidRPr="00CB7C16" w:rsidRDefault="00CB7C16" w:rsidP="00C850C5">
      <w:pPr>
        <w:numPr>
          <w:ilvl w:val="0"/>
          <w:numId w:val="86"/>
        </w:numPr>
        <w:spacing w:before="120" w:after="120"/>
        <w:jc w:val="both"/>
        <w:rPr>
          <w:rFonts w:ascii="Bookman Old Style" w:hAnsi="Bookman Old Style"/>
          <w:sz w:val="20"/>
        </w:rPr>
      </w:pPr>
      <w:r w:rsidRPr="00CB7C16">
        <w:rPr>
          <w:rFonts w:ascii="Bookman Old Style" w:hAnsi="Bookman Old Style"/>
          <w:sz w:val="20"/>
        </w:rPr>
        <w:t xml:space="preserve">Fourniture et pose de portes métalliques ; </w:t>
      </w:r>
    </w:p>
    <w:p w14:paraId="161EA97B" w14:textId="77777777" w:rsidR="00CB7C16" w:rsidRPr="00CB7C16" w:rsidRDefault="00CB7C16" w:rsidP="00C850C5">
      <w:pPr>
        <w:numPr>
          <w:ilvl w:val="0"/>
          <w:numId w:val="86"/>
        </w:numPr>
        <w:spacing w:before="120" w:after="120"/>
        <w:jc w:val="both"/>
        <w:rPr>
          <w:rFonts w:ascii="Bookman Old Style" w:hAnsi="Bookman Old Style"/>
          <w:sz w:val="20"/>
        </w:rPr>
      </w:pPr>
      <w:r w:rsidRPr="00CB7C16">
        <w:rPr>
          <w:rFonts w:ascii="Bookman Old Style" w:hAnsi="Bookman Old Style"/>
          <w:sz w:val="20"/>
        </w:rPr>
        <w:t xml:space="preserve">Fourniture et pose de persiennes métalliques ; </w:t>
      </w:r>
    </w:p>
    <w:p w14:paraId="31589A0B" w14:textId="77777777" w:rsidR="00CB7C16" w:rsidRPr="00CB7C16" w:rsidRDefault="00CB7C16" w:rsidP="00C850C5">
      <w:pPr>
        <w:numPr>
          <w:ilvl w:val="0"/>
          <w:numId w:val="86"/>
        </w:numPr>
        <w:spacing w:before="120" w:after="120"/>
        <w:jc w:val="both"/>
        <w:rPr>
          <w:rFonts w:ascii="Bookman Old Style" w:hAnsi="Bookman Old Style"/>
          <w:sz w:val="20"/>
        </w:rPr>
      </w:pPr>
      <w:r w:rsidRPr="00CB7C16">
        <w:rPr>
          <w:rFonts w:ascii="Bookman Old Style" w:hAnsi="Bookman Old Style"/>
          <w:sz w:val="20"/>
        </w:rPr>
        <w:t xml:space="preserve">Fourniture et pose de garde-corps ; </w:t>
      </w:r>
    </w:p>
    <w:p w14:paraId="2F1A60FA"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La localisation des travaux cités ci-dessus se trouve sur les plans architecturaux. </w:t>
      </w:r>
    </w:p>
    <w:p w14:paraId="22072D84"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Documents de références </w:t>
      </w:r>
    </w:p>
    <w:p w14:paraId="0869DA80"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ouvrages du présent lot devront répondre aux conditions et prescriptions des textes législatifs, règlementaires, techniques et technologiques en vigueur en république du Cameroun, ainsi qu'à ceux publiés ailleurs et rendus applicable au Cameroun dont notamment les suivants : </w:t>
      </w:r>
    </w:p>
    <w:p w14:paraId="5FF02728"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Normes et DTU </w:t>
      </w:r>
    </w:p>
    <w:p w14:paraId="1B1B0E63" w14:textId="77777777" w:rsidR="00CB7C16" w:rsidRPr="00CB7C16" w:rsidRDefault="00CB7C16" w:rsidP="00C850C5">
      <w:pPr>
        <w:numPr>
          <w:ilvl w:val="0"/>
          <w:numId w:val="86"/>
        </w:numPr>
        <w:spacing w:before="120" w:after="120"/>
        <w:ind w:left="284"/>
        <w:jc w:val="both"/>
        <w:rPr>
          <w:rFonts w:ascii="Bookman Old Style" w:hAnsi="Bookman Old Style"/>
          <w:sz w:val="20"/>
        </w:rPr>
      </w:pPr>
      <w:r w:rsidRPr="00CB7C16">
        <w:rPr>
          <w:rFonts w:ascii="Bookman Old Style" w:hAnsi="Bookman Old Style"/>
          <w:sz w:val="20"/>
        </w:rPr>
        <w:t xml:space="preserve">DTU n° 32.1 cahiers des charges applicables aux travaux de construction métalliques publié par le CSTB, livraison 68, cahier 575 de juin 1964 </w:t>
      </w:r>
    </w:p>
    <w:p w14:paraId="7803B22B" w14:textId="77777777" w:rsidR="00CB7C16" w:rsidRPr="00CB7C16" w:rsidRDefault="00CB7C16" w:rsidP="00C850C5">
      <w:pPr>
        <w:numPr>
          <w:ilvl w:val="0"/>
          <w:numId w:val="86"/>
        </w:numPr>
        <w:spacing w:before="120" w:after="120"/>
        <w:ind w:left="284"/>
        <w:jc w:val="both"/>
        <w:rPr>
          <w:rFonts w:ascii="Bookman Old Style" w:hAnsi="Bookman Old Style"/>
          <w:sz w:val="20"/>
        </w:rPr>
      </w:pPr>
      <w:r w:rsidRPr="00CB7C16">
        <w:rPr>
          <w:rFonts w:ascii="Bookman Old Style" w:hAnsi="Bookman Old Style"/>
          <w:sz w:val="20"/>
        </w:rPr>
        <w:t xml:space="preserve">DTU n° 32.2 cahiers des charges applicables aux travaux de construction métalliques et ouvrages en alliage d’aluminium publié par le CSTB, livraison 85, cahier 741 d’avril 1967, et additif n° 1 au cahier des charges, livraison 124 cahier 1073 de novembre 1971, et additif n°2 livraisons 141, cahier 1201 de septembre 1973. </w:t>
      </w:r>
    </w:p>
    <w:p w14:paraId="40D72364" w14:textId="77777777" w:rsidR="00CB7C16" w:rsidRPr="00CB7C16" w:rsidRDefault="00CB7C16" w:rsidP="00C850C5">
      <w:pPr>
        <w:numPr>
          <w:ilvl w:val="0"/>
          <w:numId w:val="86"/>
        </w:numPr>
        <w:spacing w:before="120" w:after="120"/>
        <w:ind w:left="284"/>
        <w:jc w:val="both"/>
        <w:rPr>
          <w:rFonts w:ascii="Bookman Old Style" w:hAnsi="Bookman Old Style"/>
          <w:sz w:val="20"/>
        </w:rPr>
      </w:pPr>
      <w:r w:rsidRPr="00CB7C16">
        <w:rPr>
          <w:rFonts w:ascii="Bookman Old Style" w:hAnsi="Bookman Old Style"/>
          <w:sz w:val="20"/>
        </w:rPr>
        <w:t xml:space="preserve">DTU n° 37.1 cahiers des charges et cahier des clauses spéciales applicables aux menuiseries métalliques de mai 1973. </w:t>
      </w:r>
    </w:p>
    <w:p w14:paraId="18759244"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Echantillons et plans d'exécution </w:t>
      </w:r>
    </w:p>
    <w:p w14:paraId="7178F37F" w14:textId="77777777" w:rsidR="00CB7C16" w:rsidRPr="00CB7C16" w:rsidRDefault="00CB7C16" w:rsidP="004A16B0">
      <w:pPr>
        <w:spacing w:before="120" w:after="120"/>
        <w:jc w:val="both"/>
        <w:rPr>
          <w:rFonts w:ascii="Bookman Old Style" w:hAnsi="Bookman Old Style"/>
          <w:b/>
          <w:i/>
          <w:sz w:val="20"/>
          <w:u w:val="single"/>
        </w:rPr>
      </w:pPr>
      <w:r w:rsidRPr="00CB7C16">
        <w:rPr>
          <w:rFonts w:ascii="Bookman Old Style" w:hAnsi="Bookman Old Style"/>
          <w:b/>
          <w:sz w:val="20"/>
          <w:u w:val="single"/>
        </w:rPr>
        <w:t>Echantillons</w:t>
      </w:r>
      <w:r w:rsidRPr="00CB7C16">
        <w:rPr>
          <w:rFonts w:ascii="Bookman Old Style" w:hAnsi="Bookman Old Style"/>
          <w:b/>
          <w:sz w:val="20"/>
        </w:rPr>
        <w:t xml:space="preserve">  </w:t>
      </w:r>
    </w:p>
    <w:p w14:paraId="48224333"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Des échantillons de tous les ouvrages prévus au présent lot seront soumis à l’agrément du Maître d’œuvre avant commencement de fabrication en série. </w:t>
      </w:r>
    </w:p>
    <w:p w14:paraId="6578E34D"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L’entreprise remettra également au Maître d’œuvre la spécification détaillée et complète de tous les articles de la quincaillerie proposée, en indiquant la provenance et joignant un échantillon </w:t>
      </w:r>
    </w:p>
    <w:p w14:paraId="69B4F0C3"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Tous ces échantillons seront entreposés dans la salle d’échantillons jusqu’à la réception. </w:t>
      </w:r>
    </w:p>
    <w:p w14:paraId="5D856957" w14:textId="77777777" w:rsidR="00CB7C16" w:rsidRPr="00CB7C16" w:rsidRDefault="00CB7C16" w:rsidP="004A16B0">
      <w:pPr>
        <w:spacing w:before="120" w:after="120"/>
        <w:jc w:val="both"/>
        <w:rPr>
          <w:rFonts w:ascii="Bookman Old Style" w:hAnsi="Bookman Old Style"/>
          <w:b/>
          <w:i/>
          <w:sz w:val="20"/>
          <w:u w:val="single"/>
        </w:rPr>
      </w:pPr>
      <w:r w:rsidRPr="00CB7C16">
        <w:rPr>
          <w:rFonts w:ascii="Bookman Old Style" w:hAnsi="Bookman Old Style"/>
          <w:b/>
          <w:sz w:val="20"/>
          <w:u w:val="single"/>
        </w:rPr>
        <w:t>Dessins d’exécution</w:t>
      </w:r>
      <w:r w:rsidRPr="00CB7C16">
        <w:rPr>
          <w:rFonts w:ascii="Bookman Old Style" w:hAnsi="Bookman Old Style"/>
          <w:b/>
          <w:sz w:val="20"/>
        </w:rPr>
        <w:t xml:space="preserve">  </w:t>
      </w:r>
    </w:p>
    <w:p w14:paraId="62271C26"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L’entreprise devra établir tous les dessins d’exécution à grande échelle, ainsi que les coupes et détails, grandeur naturelle, et les soumettre en temps utile au Maître d’œuvre pour examen et corrections éventuelles en vue de leur approbation. </w:t>
      </w:r>
    </w:p>
    <w:p w14:paraId="116FCD14"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 13.2</w:t>
      </w:r>
      <w:r w:rsidRPr="00CB7C16">
        <w:rPr>
          <w:rFonts w:ascii="Bookman Old Style" w:hAnsi="Bookman Old Style"/>
          <w:b/>
          <w:sz w:val="20"/>
        </w:rPr>
        <w:tab/>
        <w:t xml:space="preserve">PRESCRIPTIONS RELATIVES AU MATERIAUX  </w:t>
      </w:r>
    </w:p>
    <w:p w14:paraId="091B21A1"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Aciers </w:t>
      </w:r>
    </w:p>
    <w:p w14:paraId="70E5DB27"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aciers employés seront de la catégorie « laminés marchands » tôle et tous profils de serrurerie ou tube acier carré, rectangulaire ou rond soudé mince, série S.N pour travaux de serrurerie. </w:t>
      </w:r>
    </w:p>
    <w:p w14:paraId="3D1553D1"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produits laminés utilisés devront être conformes aux spécifications normes françaises homologuées (classe A métallurgie). </w:t>
      </w:r>
    </w:p>
    <w:p w14:paraId="763D3B16"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Protection des menuiseries </w:t>
      </w:r>
    </w:p>
    <w:p w14:paraId="2610A3BE"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Tous les ouvrages en acier seront livrés avec protection d’une couche d’antirouille. </w:t>
      </w:r>
    </w:p>
    <w:p w14:paraId="67668776"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lastRenderedPageBreak/>
        <w:t xml:space="preserve">Ce traitement sera effectué après soudure. </w:t>
      </w:r>
    </w:p>
    <w:p w14:paraId="6367B918"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Pour les éléments vissés, ceux-ci seront montés et ajustés à blanc, démontés, traités et revissés avec des vis boulons ou écrous en inox. </w:t>
      </w:r>
    </w:p>
    <w:p w14:paraId="1D34B7E5"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Avant la peinture, il sera procédé à une réception de tous les ouvrages. Ceux dont la protection aura été endommagée, même partiellement, seront déposés et renvoyés au traitement. </w:t>
      </w:r>
    </w:p>
    <w:p w14:paraId="0A7F8E6E"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Protections particulières pour la quincaillerie </w:t>
      </w:r>
    </w:p>
    <w:p w14:paraId="5A87DB50"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L’attention de l’entreprise est attirée sur la fourniture de la quincaillerie : serrures, paumelles, béquilles, pattes à scellement etc.… qui devra être de première qualité, résistante et parfaitement posée. </w:t>
      </w:r>
    </w:p>
    <w:p w14:paraId="28F58599"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modèles seront soumis à l’approbation du Maître d’œuvre pour toutes les pièces de quincaillerie. Quelles qu’elles soient, elles devront être admises au poinçon SNFQ ou NF, SNFQ. </w:t>
      </w:r>
    </w:p>
    <w:p w14:paraId="6E1309E2"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serrures et becs de cane en applique seront à coffre en acier </w:t>
      </w:r>
      <w:proofErr w:type="gramStart"/>
      <w:r w:rsidRPr="00CB7C16">
        <w:rPr>
          <w:rFonts w:ascii="Bookman Old Style" w:hAnsi="Bookman Old Style"/>
          <w:sz w:val="20"/>
        </w:rPr>
        <w:t>démontable,  Les</w:t>
      </w:r>
      <w:proofErr w:type="gramEnd"/>
      <w:r w:rsidRPr="00CB7C16">
        <w:rPr>
          <w:rFonts w:ascii="Bookman Old Style" w:hAnsi="Bookman Old Style"/>
          <w:sz w:val="20"/>
        </w:rPr>
        <w:t xml:space="preserve"> canons de serrure incorporés seront chromés. </w:t>
      </w:r>
    </w:p>
    <w:p w14:paraId="6B6F11FE"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 13.3</w:t>
      </w:r>
      <w:r w:rsidRPr="00CB7C16">
        <w:rPr>
          <w:rFonts w:ascii="Bookman Old Style" w:hAnsi="Bookman Old Style"/>
          <w:b/>
          <w:sz w:val="20"/>
        </w:rPr>
        <w:tab/>
        <w:t xml:space="preserve">PRESCRIPTIONS D'EXECUTION  </w:t>
      </w:r>
    </w:p>
    <w:p w14:paraId="1F1236E2"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Règles générales de mise en œuvre</w:t>
      </w:r>
    </w:p>
    <w:p w14:paraId="18D04E73"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L’Entreprise devra exécuter les ouvrages conformément aux règles de l’art, en veillant à la qualité des assemblages, à la précision des ajustements et à la parfaite stabilité des ouvrages.</w:t>
      </w:r>
    </w:p>
    <w:p w14:paraId="0A5E5D29"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profilés devront être parfaitement dressés et dégauchis, tandis que les tôles devront être planes et exemptes de défauts.</w:t>
      </w:r>
    </w:p>
    <w:p w14:paraId="61289707"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soudures devront être exécutées avec soin, puis ragréées et meulées afin d’assurer une finition homogène et sans aspérités.</w:t>
      </w:r>
    </w:p>
    <w:p w14:paraId="6D36DD07"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 xml:space="preserve">Les fixations mécaniques devront être réalisées avec des vis de haute qualité, adaptées aux efforts à reprendre. L’utilisation de vis </w:t>
      </w:r>
      <w:proofErr w:type="spellStart"/>
      <w:r w:rsidRPr="00CB7C16">
        <w:rPr>
          <w:rFonts w:ascii="Bookman Old Style" w:hAnsi="Bookman Old Style"/>
          <w:sz w:val="20"/>
          <w:szCs w:val="20"/>
          <w:lang w:val="fr-FR"/>
        </w:rPr>
        <w:t>autoforeuses</w:t>
      </w:r>
      <w:proofErr w:type="spellEnd"/>
      <w:r w:rsidRPr="00CB7C16">
        <w:rPr>
          <w:rFonts w:ascii="Bookman Old Style" w:hAnsi="Bookman Old Style"/>
          <w:sz w:val="20"/>
          <w:szCs w:val="20"/>
          <w:lang w:val="fr-FR"/>
        </w:rPr>
        <w:t xml:space="preserve"> est strictement interdite.</w:t>
      </w:r>
    </w:p>
    <w:p w14:paraId="6CCA4E8D"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Fixation et scellement des ouvrages</w:t>
      </w:r>
    </w:p>
    <w:p w14:paraId="28345E8D"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ouvrages seront fixés dans la maçonnerie au moyen de pattes de scellement métalliques, de scellements directs ou de dispositifs mécaniques validés par le Maître d’Œuvre.</w:t>
      </w:r>
    </w:p>
    <w:p w14:paraId="7C1C0D47"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scellements devront garantir une parfaite tenue dans le temps, sans risque de désolidarisation ou de fissuration des supports.</w:t>
      </w:r>
    </w:p>
    <w:p w14:paraId="5B3656A0"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L’Entreprise devra veiller à l’alignement, au niveau et à l’aplomb des ouvrages, ainsi qu’à leur bon fonctionnement (ouverture, fermeture, coulissement).</w:t>
      </w:r>
    </w:p>
    <w:p w14:paraId="4EA61F73"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 13.4</w:t>
      </w:r>
      <w:r w:rsidRPr="00CB7C16">
        <w:rPr>
          <w:rFonts w:ascii="Bookman Old Style" w:hAnsi="Bookman Old Style"/>
          <w:b/>
          <w:sz w:val="20"/>
        </w:rPr>
        <w:tab/>
        <w:t>SPÉCIFICATIONS PAR POSTE (COHÉRENCE AVEC BPU)</w:t>
      </w:r>
    </w:p>
    <w:p w14:paraId="56116B1F"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Portes métalliques pleines (97 x 220 cm)</w:t>
      </w:r>
    </w:p>
    <w:p w14:paraId="75477720"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portes métalliques devront être réalisées en tôle d’acier avec ossature interne renforcée, garantissant rigidité et résistance aux chocs.</w:t>
      </w:r>
    </w:p>
    <w:p w14:paraId="51B1F1EC"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 cadre dormant sera équipé de pattes de scellement assurant une fixation durable dans la maçonnerie.</w:t>
      </w:r>
    </w:p>
    <w:p w14:paraId="329AC8C5"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L’ensemble devra recevoir un traitement anticorrosion complet, incluant primaire et peinture de finition.</w:t>
      </w:r>
    </w:p>
    <w:p w14:paraId="771505D4"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accessoires comprendront notamment une serrure encastrée, des paumelles renforcées et des poignées adaptées.</w:t>
      </w:r>
    </w:p>
    <w:p w14:paraId="7C8D952A"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La pose devra garantir un parfait alignement, une fermeture étanche et un fonctionnement fluide.</w:t>
      </w:r>
    </w:p>
    <w:p w14:paraId="5EA075E6"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Seuils métalliques en cornière</w:t>
      </w:r>
    </w:p>
    <w:p w14:paraId="4CD7EC52"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seuils seront réalisés en cornières métalliques dimensionnées en fonction des charges d’exploitation.</w:t>
      </w:r>
    </w:p>
    <w:p w14:paraId="1291D19F"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lastRenderedPageBreak/>
        <w:t>Ils seront fixés par scellement ou ancrage dans le béton, avec un alignement précis afin d’assurer la continuité des niveaux.</w:t>
      </w:r>
    </w:p>
    <w:p w14:paraId="7F236D57"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Un traitement anticorrosion sera appliqué, et les arêtes seront protégées pour éviter tout risque de blessure.</w:t>
      </w:r>
    </w:p>
    <w:p w14:paraId="0D26A5BC"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Fenêtres métalliques coulissantes</w:t>
      </w:r>
    </w:p>
    <w:p w14:paraId="1EB0CBFB"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fenêtres seront constituées de cadres rigides en profilés métalliques ou aluminium, avec vantaux coulissants montés sur rails.</w:t>
      </w:r>
    </w:p>
    <w:p w14:paraId="7F8E15E0"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systèmes de roulement devront garantir un coulissement fluide et durable, même en présence de poussière.</w:t>
      </w:r>
    </w:p>
    <w:p w14:paraId="08EA2D56"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dispositifs de fermeture devront assurer la sécurité des locaux.</w:t>
      </w:r>
    </w:p>
    <w:p w14:paraId="1AD9F291"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La pose devra garantir une bonne étanchéité à l’air et à la poussière, ainsi qu’une parfaite stabilité.</w:t>
      </w:r>
    </w:p>
    <w:p w14:paraId="363B729A" w14:textId="77777777" w:rsidR="00CB7C16" w:rsidRPr="00CB7C16" w:rsidRDefault="00CB7C16" w:rsidP="00AD6245">
      <w:pPr>
        <w:rPr>
          <w:rFonts w:ascii="Bookman Old Style" w:hAnsi="Bookman Old Style"/>
          <w:sz w:val="20"/>
        </w:rPr>
      </w:pPr>
      <w:r w:rsidRPr="00AD6245">
        <w:rPr>
          <w:rFonts w:ascii="Bookman Old Style" w:hAnsi="Bookman Old Style"/>
          <w:b/>
          <w:bCs/>
          <w:sz w:val="20"/>
        </w:rPr>
        <w:t>Article 13.5</w:t>
      </w:r>
      <w:r w:rsidRPr="00AD6245">
        <w:rPr>
          <w:rFonts w:ascii="Bookman Old Style" w:hAnsi="Bookman Old Style"/>
          <w:b/>
          <w:bCs/>
          <w:sz w:val="20"/>
        </w:rPr>
        <w:tab/>
      </w:r>
      <w:r w:rsidRPr="00AD6245">
        <w:rPr>
          <w:rStyle w:val="lev"/>
          <w:rFonts w:ascii="Bookman Old Style" w:hAnsi="Bookman Old Style"/>
          <w:sz w:val="20"/>
        </w:rPr>
        <w:t>ENTRETIEN,</w:t>
      </w:r>
      <w:r w:rsidRPr="00CB7C16">
        <w:rPr>
          <w:rStyle w:val="lev"/>
          <w:rFonts w:ascii="Bookman Old Style" w:hAnsi="Bookman Old Style"/>
          <w:bCs w:val="0"/>
          <w:sz w:val="20"/>
        </w:rPr>
        <w:t xml:space="preserve"> GARANTIE ET RESPONSABILITÉ</w:t>
      </w:r>
    </w:p>
    <w:p w14:paraId="21A85431"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Après réception des travaux, et pendant toute la période de garantie, l’Entreprise demeurera responsable du bon fonctionnement de ses ouvrages.</w:t>
      </w:r>
    </w:p>
    <w:p w14:paraId="51B291E6"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À ce titre, elle devra assurer, à ses frais, toutes les opérations d’entretien, de réglage et de réparation nécessaires.</w:t>
      </w:r>
    </w:p>
    <w:p w14:paraId="4A9403F0"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En cas de défaillance (déformation, corrosion, mauvais fonctionnement), l’Entreprise sera tenue de procéder aux remplacements ou réparations sans délai, jusqu’à obtention d’un fonctionnement satisfaisant validé par le Maître d’Œuvre.</w:t>
      </w:r>
    </w:p>
    <w:p w14:paraId="2B67F0CB"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br w:type="page"/>
      </w:r>
    </w:p>
    <w:p w14:paraId="4D8D7715" w14:textId="77777777" w:rsidR="00CB7C16" w:rsidRPr="0087078F" w:rsidRDefault="00CB7C16" w:rsidP="0087078F">
      <w:pPr>
        <w:pStyle w:val="Titre2"/>
        <w:spacing w:before="120" w:after="120"/>
        <w:rPr>
          <w:rFonts w:ascii="Bookman Old Style" w:hAnsi="Bookman Old Style"/>
          <w:sz w:val="20"/>
        </w:rPr>
      </w:pPr>
      <w:bookmarkStart w:id="82" w:name="_Toc237587448"/>
      <w:r w:rsidRPr="00CB7C16">
        <w:rPr>
          <w:rFonts w:ascii="Bookman Old Style" w:hAnsi="Bookman Old Style"/>
          <w:sz w:val="20"/>
        </w:rPr>
        <w:lastRenderedPageBreak/>
        <w:t>Article 14.</w:t>
      </w:r>
      <w:r w:rsidRPr="00CB7C16">
        <w:rPr>
          <w:rFonts w:ascii="Bookman Old Style" w:hAnsi="Bookman Old Style"/>
          <w:sz w:val="20"/>
        </w:rPr>
        <w:tab/>
        <w:t>ELECTRICITE</w:t>
      </w:r>
      <w:bookmarkEnd w:id="82"/>
    </w:p>
    <w:p w14:paraId="471E4A94"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 14.1</w:t>
      </w:r>
      <w:r w:rsidRPr="00CB7C16">
        <w:rPr>
          <w:rFonts w:ascii="Bookman Old Style" w:hAnsi="Bookman Old Style"/>
          <w:b/>
          <w:sz w:val="20"/>
        </w:rPr>
        <w:tab/>
        <w:t xml:space="preserve">GENERALITES  </w:t>
      </w:r>
    </w:p>
    <w:p w14:paraId="701FE375"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Étendue des travaux </w:t>
      </w:r>
    </w:p>
    <w:p w14:paraId="1265FB97"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travaux à réaliser par l'Entreprise dans le cadre de son Marché et du présent lot concernent l'installation électrique ou téléphonique complète du bâtiment. A ce titre il devra réaliser les tâches </w:t>
      </w:r>
      <w:proofErr w:type="gramStart"/>
      <w:r w:rsidRPr="00CB7C16">
        <w:rPr>
          <w:rFonts w:ascii="Bookman Old Style" w:hAnsi="Bookman Old Style"/>
          <w:sz w:val="20"/>
        </w:rPr>
        <w:t>suivantes:</w:t>
      </w:r>
      <w:proofErr w:type="gramEnd"/>
      <w:r w:rsidRPr="00CB7C16">
        <w:rPr>
          <w:rFonts w:ascii="Bookman Old Style" w:hAnsi="Bookman Old Style"/>
          <w:sz w:val="20"/>
        </w:rPr>
        <w:t xml:space="preserve"> </w:t>
      </w:r>
    </w:p>
    <w:p w14:paraId="6D717B89" w14:textId="77777777" w:rsidR="00CB7C16" w:rsidRPr="00CB7C16" w:rsidRDefault="00CB7C16" w:rsidP="00C850C5">
      <w:pPr>
        <w:numPr>
          <w:ilvl w:val="0"/>
          <w:numId w:val="87"/>
        </w:numPr>
        <w:spacing w:before="120" w:after="120"/>
        <w:ind w:left="426"/>
        <w:jc w:val="both"/>
        <w:rPr>
          <w:rFonts w:ascii="Bookman Old Style" w:hAnsi="Bookman Old Style"/>
          <w:sz w:val="20"/>
        </w:rPr>
      </w:pPr>
      <w:r w:rsidRPr="00CB7C16">
        <w:rPr>
          <w:rFonts w:ascii="Bookman Old Style" w:hAnsi="Bookman Old Style"/>
          <w:sz w:val="20"/>
        </w:rPr>
        <w:t xml:space="preserve">Mise à la terre du bâtiment </w:t>
      </w:r>
    </w:p>
    <w:p w14:paraId="359D3300" w14:textId="77777777" w:rsidR="00CB7C16" w:rsidRPr="00CB7C16" w:rsidRDefault="00CB7C16" w:rsidP="00C850C5">
      <w:pPr>
        <w:numPr>
          <w:ilvl w:val="0"/>
          <w:numId w:val="87"/>
        </w:numPr>
        <w:spacing w:before="120" w:after="120"/>
        <w:ind w:left="426"/>
        <w:jc w:val="both"/>
        <w:rPr>
          <w:rFonts w:ascii="Bookman Old Style" w:hAnsi="Bookman Old Style"/>
          <w:sz w:val="20"/>
        </w:rPr>
      </w:pPr>
      <w:r w:rsidRPr="00CB7C16">
        <w:rPr>
          <w:rFonts w:ascii="Bookman Old Style" w:hAnsi="Bookman Old Style"/>
          <w:sz w:val="20"/>
        </w:rPr>
        <w:t xml:space="preserve">Fourreautage et câblage électrique et informatique </w:t>
      </w:r>
    </w:p>
    <w:p w14:paraId="6ABA6721" w14:textId="77777777" w:rsidR="00CB7C16" w:rsidRPr="00CB7C16" w:rsidRDefault="00CB7C16" w:rsidP="00C850C5">
      <w:pPr>
        <w:numPr>
          <w:ilvl w:val="0"/>
          <w:numId w:val="87"/>
        </w:numPr>
        <w:spacing w:before="120" w:after="120"/>
        <w:ind w:left="426"/>
        <w:jc w:val="both"/>
        <w:rPr>
          <w:rFonts w:ascii="Bookman Old Style" w:hAnsi="Bookman Old Style"/>
          <w:sz w:val="20"/>
        </w:rPr>
      </w:pPr>
      <w:r w:rsidRPr="00CB7C16">
        <w:rPr>
          <w:rFonts w:ascii="Bookman Old Style" w:hAnsi="Bookman Old Style"/>
          <w:sz w:val="20"/>
        </w:rPr>
        <w:t xml:space="preserve">Pose des luminaires </w:t>
      </w:r>
    </w:p>
    <w:p w14:paraId="0C135EEB" w14:textId="77777777" w:rsidR="00CB7C16" w:rsidRPr="00CB7C16" w:rsidRDefault="00CB7C16" w:rsidP="00C850C5">
      <w:pPr>
        <w:numPr>
          <w:ilvl w:val="0"/>
          <w:numId w:val="87"/>
        </w:numPr>
        <w:spacing w:before="120" w:after="120"/>
        <w:ind w:left="426"/>
        <w:jc w:val="both"/>
        <w:rPr>
          <w:rFonts w:ascii="Bookman Old Style" w:hAnsi="Bookman Old Style"/>
          <w:sz w:val="20"/>
        </w:rPr>
      </w:pPr>
      <w:r w:rsidRPr="00CB7C16">
        <w:rPr>
          <w:rFonts w:ascii="Bookman Old Style" w:hAnsi="Bookman Old Style"/>
          <w:sz w:val="20"/>
        </w:rPr>
        <w:t xml:space="preserve">Pose des appareillages </w:t>
      </w:r>
    </w:p>
    <w:p w14:paraId="5E2D0F7F"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La localisation des travaux cités ci-dessus se trouve dans les plans architecturaux. </w:t>
      </w:r>
    </w:p>
    <w:p w14:paraId="01B868D6"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Documents de références </w:t>
      </w:r>
    </w:p>
    <w:p w14:paraId="1A9A8A39"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ouvrages du présent lot devront répondre aux conditions et prescriptions des textes législatifs, règlementaires, techniques et technologiques en vigueur en république du Cameroun. </w:t>
      </w:r>
    </w:p>
    <w:p w14:paraId="35B57431"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Normes et DTU </w:t>
      </w:r>
    </w:p>
    <w:p w14:paraId="0D375139" w14:textId="77777777" w:rsidR="00CB7C16" w:rsidRPr="00CB7C16" w:rsidRDefault="00CB7C16" w:rsidP="00C850C5">
      <w:pPr>
        <w:pStyle w:val="Paragraphedeliste"/>
        <w:numPr>
          <w:ilvl w:val="2"/>
          <w:numId w:val="98"/>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Normes, règlements et documents techniques de référence</w:t>
      </w:r>
    </w:p>
    <w:p w14:paraId="1E33ADE2"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L’ensemble des installations électriques devra être conçu, dimensionné et exécuté en stricte conformité avec les normes et règlements en vigueur à la date de réalisation des travaux, ainsi qu’avec les règles de l’art reconnues dans le domaine des installations électriques basse tension.</w:t>
      </w:r>
    </w:p>
    <w:p w14:paraId="3FA27717"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À ce titre, les travaux devront notamment respecter, sans que cette liste soit limitative, les textes de référence suivants :</w:t>
      </w:r>
    </w:p>
    <w:p w14:paraId="56BF8BD7" w14:textId="77777777" w:rsidR="00CB7C16" w:rsidRPr="00CB7C16" w:rsidRDefault="00CB7C16" w:rsidP="00C850C5">
      <w:pPr>
        <w:numPr>
          <w:ilvl w:val="0"/>
          <w:numId w:val="102"/>
        </w:numPr>
        <w:spacing w:before="120" w:after="120"/>
        <w:jc w:val="both"/>
        <w:rPr>
          <w:rFonts w:ascii="Bookman Old Style" w:hAnsi="Bookman Old Style"/>
          <w:sz w:val="20"/>
        </w:rPr>
      </w:pPr>
      <w:r w:rsidRPr="00CB7C16">
        <w:rPr>
          <w:rFonts w:ascii="Bookman Old Style" w:hAnsi="Bookman Old Style"/>
          <w:sz w:val="20"/>
        </w:rPr>
        <w:t xml:space="preserve">Normes de la série NF C (notamment NF C 12-100, C 12-200, C 13-200, C 14-100, C 15-100, C 90-120) relatives aux installations électriques ; </w:t>
      </w:r>
    </w:p>
    <w:p w14:paraId="0D6492D2" w14:textId="77777777" w:rsidR="00CB7C16" w:rsidRPr="00CB7C16" w:rsidRDefault="00CB7C16" w:rsidP="00C850C5">
      <w:pPr>
        <w:numPr>
          <w:ilvl w:val="0"/>
          <w:numId w:val="102"/>
        </w:numPr>
        <w:spacing w:before="120" w:after="120"/>
        <w:jc w:val="both"/>
        <w:rPr>
          <w:rFonts w:ascii="Bookman Old Style" w:hAnsi="Bookman Old Style"/>
          <w:sz w:val="20"/>
        </w:rPr>
      </w:pPr>
      <w:r w:rsidRPr="00CB7C16">
        <w:rPr>
          <w:rFonts w:ascii="Bookman Old Style" w:hAnsi="Bookman Old Style"/>
          <w:sz w:val="20"/>
        </w:rPr>
        <w:t xml:space="preserve">Norme NF C 15-100 régissant les installations électriques basse tension ; </w:t>
      </w:r>
    </w:p>
    <w:p w14:paraId="6661425A" w14:textId="77777777" w:rsidR="00CB7C16" w:rsidRPr="00CB7C16" w:rsidRDefault="00CB7C16" w:rsidP="00C850C5">
      <w:pPr>
        <w:numPr>
          <w:ilvl w:val="0"/>
          <w:numId w:val="102"/>
        </w:numPr>
        <w:spacing w:before="120" w:after="120"/>
        <w:jc w:val="both"/>
        <w:rPr>
          <w:rFonts w:ascii="Bookman Old Style" w:hAnsi="Bookman Old Style"/>
          <w:sz w:val="20"/>
        </w:rPr>
      </w:pPr>
      <w:r w:rsidRPr="00CB7C16">
        <w:rPr>
          <w:rFonts w:ascii="Bookman Old Style" w:hAnsi="Bookman Old Style"/>
          <w:sz w:val="20"/>
        </w:rPr>
        <w:t xml:space="preserve">DTU 70.1 et 70.2 relatifs aux installations électriques dans les bâtiments ; </w:t>
      </w:r>
    </w:p>
    <w:p w14:paraId="3C3B5C26" w14:textId="77777777" w:rsidR="00CB7C16" w:rsidRPr="00CB7C16" w:rsidRDefault="00CB7C16" w:rsidP="00C850C5">
      <w:pPr>
        <w:numPr>
          <w:ilvl w:val="0"/>
          <w:numId w:val="102"/>
        </w:numPr>
        <w:spacing w:before="120" w:after="120"/>
        <w:jc w:val="both"/>
        <w:rPr>
          <w:rFonts w:ascii="Bookman Old Style" w:hAnsi="Bookman Old Style"/>
          <w:sz w:val="20"/>
        </w:rPr>
      </w:pPr>
      <w:r w:rsidRPr="00CB7C16">
        <w:rPr>
          <w:rFonts w:ascii="Bookman Old Style" w:hAnsi="Bookman Old Style"/>
          <w:sz w:val="20"/>
        </w:rPr>
        <w:t xml:space="preserve">Règlementation applicable à la sécurité incendie dans les établissements recevant du public (ERP) ; </w:t>
      </w:r>
    </w:p>
    <w:p w14:paraId="4C4AF565" w14:textId="77777777" w:rsidR="00CB7C16" w:rsidRPr="00CB7C16" w:rsidRDefault="00CB7C16" w:rsidP="00C850C5">
      <w:pPr>
        <w:numPr>
          <w:ilvl w:val="0"/>
          <w:numId w:val="102"/>
        </w:numPr>
        <w:spacing w:before="120" w:after="120"/>
        <w:jc w:val="both"/>
        <w:rPr>
          <w:rFonts w:ascii="Bookman Old Style" w:hAnsi="Bookman Old Style"/>
          <w:sz w:val="20"/>
        </w:rPr>
      </w:pPr>
      <w:r w:rsidRPr="00CB7C16">
        <w:rPr>
          <w:rFonts w:ascii="Bookman Old Style" w:hAnsi="Bookman Old Style"/>
          <w:sz w:val="20"/>
        </w:rPr>
        <w:t xml:space="preserve">Prescriptions techniques de la société distributrice d’énergie électrique. </w:t>
      </w:r>
    </w:p>
    <w:p w14:paraId="72B50A7E"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Il est expressément stipulé que les dispositions du présent CCTP ne sauraient en aucun cas se substituer aux prescriptions réglementaires en vigueur. En conséquence, l’Entrepreneur est tenu de se conformer strictement aux exigences normatives applicables, même si celles-ci impliquent des dispositions plus contraignantes ou plus coûteuses que celles initialement prévues dans son offre.</w:t>
      </w:r>
    </w:p>
    <w:p w14:paraId="266065B5"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Par ailleurs, en cas de contradiction entre les prescriptions du présent dossier, les normes techniques et les exigences du distributeur d’énergie, ces dernières prévaudront, sous réserve de validation préalable du Maître d’Œuvre.</w:t>
      </w:r>
    </w:p>
    <w:p w14:paraId="5B2A93D0"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De manière générale, toute divergence entre documents contractuels sera résolue par l’application de la solution la plus contraignante en matière de sécurité, de qualité et de durabilité, sans que l’Entrepreneur puisse prétendre à une quelconque compensation financière.</w:t>
      </w:r>
    </w:p>
    <w:p w14:paraId="0B758236" w14:textId="77777777" w:rsidR="00CB7C16" w:rsidRPr="00CB7C16" w:rsidRDefault="00CB7C16" w:rsidP="00C850C5">
      <w:pPr>
        <w:pStyle w:val="Paragraphedeliste"/>
        <w:numPr>
          <w:ilvl w:val="2"/>
          <w:numId w:val="98"/>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Bases de calcul et dimensionnement des installations</w:t>
      </w:r>
    </w:p>
    <w:p w14:paraId="3610F775"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 présent article définit les principes et méthodes de calcul que l’Entrepreneur est tenu d’appliquer pour le dimensionnement des installations électriques. À ce titre, il lui appartient de réaliser l’ensemble des études nécessaires, en tenant compte des hypothèses et prescriptions définies ci-après, lesquelles prévaudront sur les indications des plans en cas de discordance.</w:t>
      </w:r>
    </w:p>
    <w:p w14:paraId="43F212EE" w14:textId="77777777" w:rsidR="00CB7C16" w:rsidRPr="00CB7C16" w:rsidRDefault="00CB7C16" w:rsidP="00C850C5">
      <w:pPr>
        <w:numPr>
          <w:ilvl w:val="0"/>
          <w:numId w:val="107"/>
        </w:numPr>
        <w:spacing w:before="120" w:after="120"/>
        <w:jc w:val="both"/>
        <w:rPr>
          <w:rFonts w:ascii="Bookman Old Style" w:hAnsi="Bookman Old Style"/>
          <w:b/>
          <w:sz w:val="20"/>
        </w:rPr>
      </w:pPr>
      <w:r w:rsidRPr="00CB7C16">
        <w:rPr>
          <w:rFonts w:ascii="Bookman Old Style" w:hAnsi="Bookman Old Style"/>
          <w:b/>
          <w:sz w:val="20"/>
        </w:rPr>
        <w:lastRenderedPageBreak/>
        <w:t>Détermination des puissances d’installation</w:t>
      </w:r>
    </w:p>
    <w:p w14:paraId="38CCFC9E"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Afin de définir les caractéristiques des alimentations nécessaires, la puissance totale de l’installation devra être déterminée à partir des puissances nominales des équipements, en tenant compte des coefficients d’utilisation et de simultanéité.</w:t>
      </w:r>
    </w:p>
    <w:p w14:paraId="2B04102B"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D’une part, le facteur d’utilisation devra être appliqué en fonction de la nature des équipements. Ainsi, pour les appareils d’éclairage à incandescence, la puissance retenue correspondra à la puissance nominale. En revanche, pour les appareils d’éclairage à décharge, la puissance prise en compte sera majorée, notamment en considérant une valeur équivalente à 1,5 fois la puissance nominale, afin d’intégrer les effets liés au fonctionnement réel.</w:t>
      </w:r>
    </w:p>
    <w:p w14:paraId="55ED0222"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D’autre part, le facteur de simultanéité devra être appliqué afin de tenir compte du fonctionnement non simultané des différents équipements. À cet effet, des coefficients différenciés seront utilisés selon la nature des circuits (éclairage, prises de courant, circuits divers) et selon leur niveau dans la distribution (circuits terminaux, tableaux divisionnaires, tableau principal). Ces coefficients permettront d’obtenir une estimation réaliste des puissances appelées en régime d’exploitation.</w:t>
      </w:r>
    </w:p>
    <w:p w14:paraId="0077BB41" w14:textId="77777777" w:rsidR="00CB7C16" w:rsidRPr="00CB7C16" w:rsidRDefault="00CB7C16" w:rsidP="00C850C5">
      <w:pPr>
        <w:numPr>
          <w:ilvl w:val="0"/>
          <w:numId w:val="107"/>
        </w:numPr>
        <w:spacing w:before="120" w:after="120"/>
        <w:jc w:val="both"/>
        <w:rPr>
          <w:rFonts w:ascii="Bookman Old Style" w:hAnsi="Bookman Old Style"/>
          <w:b/>
          <w:sz w:val="20"/>
        </w:rPr>
      </w:pPr>
      <w:r w:rsidRPr="00CB7C16">
        <w:rPr>
          <w:rFonts w:ascii="Bookman Old Style" w:hAnsi="Bookman Old Style"/>
          <w:b/>
          <w:sz w:val="20"/>
        </w:rPr>
        <w:t>Détermination des circuits terminaux</w:t>
      </w:r>
    </w:p>
    <w:p w14:paraId="0C576B7B"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 nombre et la puissance des circuits terminaux devront être définis de manière à garantir la sécurité et la performance de l’installation. À ce titre, l’Entrepreneur devra veiller à ce que la puissance totale alimentée par un circuit ne dépasse pas la capacité admissible des conducteurs correspondants.</w:t>
      </w:r>
    </w:p>
    <w:p w14:paraId="10C31060"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Lorsque les conditions d’utilisation le permettent, des facteurs de simultanéité pourront être appliqués afin d’optimiser le dimensionnement. En revanche, en l’absence de telles hypothèses, chaque équipement devra être considéré à sa puissance nominale, et les prises de courant assimilées à des charges maximales.</w:t>
      </w:r>
    </w:p>
    <w:p w14:paraId="2657E4D1"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En outre, des circuits spécifiques devront être prévus pour l’alimentation des équipements de forte puissance, afin d’assurer une exploitation sécurisée et conforme aux exigences techniques.</w:t>
      </w:r>
    </w:p>
    <w:p w14:paraId="14F1EF05" w14:textId="77777777" w:rsidR="00CB7C16" w:rsidRPr="00CB7C16" w:rsidRDefault="00CB7C16" w:rsidP="00C850C5">
      <w:pPr>
        <w:pStyle w:val="Paragraphedeliste"/>
        <w:numPr>
          <w:ilvl w:val="2"/>
          <w:numId w:val="98"/>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Dimensionnement des conducteurs et chutes de tension</w:t>
      </w:r>
    </w:p>
    <w:p w14:paraId="206B60C8"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La section des conducteurs actifs devra être déterminée en fonction des intensités admissibles, des conditions d’échauffement, des chutes de tension et des dispositifs de protection en amont, conformément aux prescriptions de la norme NF C 15-100.</w:t>
      </w:r>
    </w:p>
    <w:p w14:paraId="526C9F33"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À cet effet, l’Entrepreneur devra se référer notamment aux tableaux normalisés relatifs aux intensités admissibles et aux conditions de pose des câbles.</w:t>
      </w:r>
    </w:p>
    <w:p w14:paraId="2C24551D"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Il est admis que la chute de tension maximale entre la source d’alimentation et les points d’utilisation ne dépasse pas :</w:t>
      </w:r>
    </w:p>
    <w:p w14:paraId="08E1F2C9" w14:textId="77777777" w:rsidR="00CB7C16" w:rsidRPr="00CB7C16" w:rsidRDefault="00CB7C16" w:rsidP="00C850C5">
      <w:pPr>
        <w:numPr>
          <w:ilvl w:val="0"/>
          <w:numId w:val="103"/>
        </w:numPr>
        <w:spacing w:before="120" w:after="120"/>
        <w:jc w:val="both"/>
        <w:rPr>
          <w:rFonts w:ascii="Bookman Old Style" w:hAnsi="Bookman Old Style"/>
          <w:sz w:val="20"/>
        </w:rPr>
      </w:pPr>
      <w:r w:rsidRPr="00CB7C16">
        <w:rPr>
          <w:rFonts w:ascii="Bookman Old Style" w:hAnsi="Bookman Old Style"/>
          <w:sz w:val="20"/>
        </w:rPr>
        <w:t xml:space="preserve">6 % pour les circuits d’éclairage ; </w:t>
      </w:r>
    </w:p>
    <w:p w14:paraId="5F2BB3CD" w14:textId="77777777" w:rsidR="00CB7C16" w:rsidRPr="00CB7C16" w:rsidRDefault="00CB7C16" w:rsidP="00C850C5">
      <w:pPr>
        <w:numPr>
          <w:ilvl w:val="0"/>
          <w:numId w:val="103"/>
        </w:numPr>
        <w:spacing w:before="120" w:after="120"/>
        <w:jc w:val="both"/>
        <w:rPr>
          <w:rFonts w:ascii="Bookman Old Style" w:hAnsi="Bookman Old Style"/>
          <w:sz w:val="20"/>
        </w:rPr>
      </w:pPr>
      <w:r w:rsidRPr="00CB7C16">
        <w:rPr>
          <w:rFonts w:ascii="Bookman Old Style" w:hAnsi="Bookman Old Style"/>
          <w:sz w:val="20"/>
        </w:rPr>
        <w:t xml:space="preserve">8 % pour les circuits de force motrice. </w:t>
      </w:r>
    </w:p>
    <w:p w14:paraId="2A9DB4D0"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Cette chute de tension devra être répartie de manière équilibrée entre les différents niveaux de distribution, notamment entre le tableau général basse tension (TGBT), les tableaux divisionnaires et les circuits terminaux.</w:t>
      </w:r>
    </w:p>
    <w:p w14:paraId="7F2E5445"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En aucun cas, la section des conducteurs ne pourra être inférieure à :</w:t>
      </w:r>
    </w:p>
    <w:p w14:paraId="2F63CA90" w14:textId="77777777" w:rsidR="00CB7C16" w:rsidRPr="00CB7C16" w:rsidRDefault="00CB7C16" w:rsidP="00C850C5">
      <w:pPr>
        <w:numPr>
          <w:ilvl w:val="0"/>
          <w:numId w:val="104"/>
        </w:numPr>
        <w:spacing w:before="120" w:after="120"/>
        <w:jc w:val="both"/>
        <w:rPr>
          <w:rFonts w:ascii="Bookman Old Style" w:hAnsi="Bookman Old Style"/>
          <w:sz w:val="20"/>
        </w:rPr>
      </w:pPr>
      <w:r w:rsidRPr="00CB7C16">
        <w:rPr>
          <w:rFonts w:ascii="Bookman Old Style" w:hAnsi="Bookman Old Style"/>
          <w:sz w:val="20"/>
        </w:rPr>
        <w:t xml:space="preserve">1,5 mm² pour les circuits d’éclairage ; </w:t>
      </w:r>
    </w:p>
    <w:p w14:paraId="225EB494" w14:textId="77777777" w:rsidR="00CB7C16" w:rsidRPr="00CB7C16" w:rsidRDefault="00CB7C16" w:rsidP="00C850C5">
      <w:pPr>
        <w:numPr>
          <w:ilvl w:val="0"/>
          <w:numId w:val="104"/>
        </w:numPr>
        <w:spacing w:before="120" w:after="120"/>
        <w:jc w:val="both"/>
        <w:rPr>
          <w:rFonts w:ascii="Bookman Old Style" w:hAnsi="Bookman Old Style"/>
          <w:sz w:val="20"/>
        </w:rPr>
      </w:pPr>
      <w:r w:rsidRPr="00CB7C16">
        <w:rPr>
          <w:rFonts w:ascii="Bookman Old Style" w:hAnsi="Bookman Old Style"/>
          <w:sz w:val="20"/>
        </w:rPr>
        <w:t xml:space="preserve">2,5 mm² pour les circuits de prises de courant et de force. </w:t>
      </w:r>
    </w:p>
    <w:p w14:paraId="2642696F"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Par ailleurs, la section du conducteur de protection (terre) devra être déterminée conformément aux prescriptions normatives, afin de garantir la sécurité des personnes et des équipements.</w:t>
      </w:r>
    </w:p>
    <w:p w14:paraId="5CD38EBB" w14:textId="77777777" w:rsidR="00CB7C16" w:rsidRPr="00CB7C16" w:rsidRDefault="00CB7C16" w:rsidP="00C850C5">
      <w:pPr>
        <w:pStyle w:val="Paragraphedeliste"/>
        <w:numPr>
          <w:ilvl w:val="2"/>
          <w:numId w:val="98"/>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Dossier d’exécution et obligations documentaires</w:t>
      </w:r>
    </w:p>
    <w:p w14:paraId="3B1779BF"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Préalablement à tout commencement d’exécution, l’Entrepreneur est tenu d’établir un dossier d’exécution complet, basé sur les plans architecturaux et les données du projet, et intégrant l’ensemble des dispositions techniques nécessaires à la réalisation des travaux.</w:t>
      </w:r>
    </w:p>
    <w:p w14:paraId="0EA657C0" w14:textId="77777777" w:rsidR="00CB7C16" w:rsidRPr="00CB7C16" w:rsidRDefault="00CB7C16" w:rsidP="00C850C5">
      <w:pPr>
        <w:numPr>
          <w:ilvl w:val="0"/>
          <w:numId w:val="107"/>
        </w:numPr>
        <w:spacing w:before="120" w:after="120"/>
        <w:jc w:val="both"/>
        <w:rPr>
          <w:rFonts w:ascii="Bookman Old Style" w:hAnsi="Bookman Old Style"/>
          <w:b/>
          <w:sz w:val="20"/>
        </w:rPr>
      </w:pPr>
      <w:r w:rsidRPr="00CB7C16">
        <w:rPr>
          <w:rFonts w:ascii="Bookman Old Style" w:hAnsi="Bookman Old Style"/>
          <w:b/>
          <w:sz w:val="20"/>
        </w:rPr>
        <w:lastRenderedPageBreak/>
        <w:t>Plans d’exécution</w:t>
      </w:r>
    </w:p>
    <w:p w14:paraId="1E811F8B"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plans d’exécution devront préciser, avec un niveau de détail suffisant :</w:t>
      </w:r>
    </w:p>
    <w:p w14:paraId="5AA3D336" w14:textId="77777777" w:rsidR="00CB7C16" w:rsidRPr="00CB7C16" w:rsidRDefault="00CB7C16" w:rsidP="00C850C5">
      <w:pPr>
        <w:numPr>
          <w:ilvl w:val="0"/>
          <w:numId w:val="105"/>
        </w:numPr>
        <w:spacing w:before="120" w:after="120"/>
        <w:jc w:val="both"/>
        <w:rPr>
          <w:rFonts w:ascii="Bookman Old Style" w:hAnsi="Bookman Old Style"/>
          <w:sz w:val="20"/>
        </w:rPr>
      </w:pPr>
      <w:proofErr w:type="gramStart"/>
      <w:r w:rsidRPr="00CB7C16">
        <w:rPr>
          <w:rFonts w:ascii="Bookman Old Style" w:hAnsi="Bookman Old Style"/>
          <w:sz w:val="20"/>
        </w:rPr>
        <w:t>le</w:t>
      </w:r>
      <w:proofErr w:type="gramEnd"/>
      <w:r w:rsidRPr="00CB7C16">
        <w:rPr>
          <w:rFonts w:ascii="Bookman Old Style" w:hAnsi="Bookman Old Style"/>
          <w:sz w:val="20"/>
        </w:rPr>
        <w:t xml:space="preserve"> tracé des canalisations électriques ; </w:t>
      </w:r>
    </w:p>
    <w:p w14:paraId="59EAB5E7" w14:textId="77777777" w:rsidR="00CB7C16" w:rsidRPr="00CB7C16" w:rsidRDefault="00CB7C16" w:rsidP="00C850C5">
      <w:pPr>
        <w:numPr>
          <w:ilvl w:val="0"/>
          <w:numId w:val="105"/>
        </w:numPr>
        <w:spacing w:before="120" w:after="120"/>
        <w:jc w:val="both"/>
        <w:rPr>
          <w:rFonts w:ascii="Bookman Old Style" w:hAnsi="Bookman Old Style"/>
          <w:sz w:val="20"/>
        </w:rPr>
      </w:pPr>
      <w:proofErr w:type="gramStart"/>
      <w:r w:rsidRPr="00CB7C16">
        <w:rPr>
          <w:rFonts w:ascii="Bookman Old Style" w:hAnsi="Bookman Old Style"/>
          <w:sz w:val="20"/>
        </w:rPr>
        <w:t>l’emplacement</w:t>
      </w:r>
      <w:proofErr w:type="gramEnd"/>
      <w:r w:rsidRPr="00CB7C16">
        <w:rPr>
          <w:rFonts w:ascii="Bookman Old Style" w:hAnsi="Bookman Old Style"/>
          <w:sz w:val="20"/>
        </w:rPr>
        <w:t xml:space="preserve"> des tableaux électriques ; </w:t>
      </w:r>
    </w:p>
    <w:p w14:paraId="1C513F5A" w14:textId="77777777" w:rsidR="00CB7C16" w:rsidRPr="00CB7C16" w:rsidRDefault="00CB7C16" w:rsidP="00C850C5">
      <w:pPr>
        <w:numPr>
          <w:ilvl w:val="0"/>
          <w:numId w:val="105"/>
        </w:numPr>
        <w:spacing w:before="120" w:after="120"/>
        <w:jc w:val="both"/>
        <w:rPr>
          <w:rFonts w:ascii="Bookman Old Style" w:hAnsi="Bookman Old Style"/>
          <w:sz w:val="20"/>
        </w:rPr>
      </w:pPr>
      <w:proofErr w:type="gramStart"/>
      <w:r w:rsidRPr="00CB7C16">
        <w:rPr>
          <w:rFonts w:ascii="Bookman Old Style" w:hAnsi="Bookman Old Style"/>
          <w:sz w:val="20"/>
        </w:rPr>
        <w:t>la</w:t>
      </w:r>
      <w:proofErr w:type="gramEnd"/>
      <w:r w:rsidRPr="00CB7C16">
        <w:rPr>
          <w:rFonts w:ascii="Bookman Old Style" w:hAnsi="Bookman Old Style"/>
          <w:sz w:val="20"/>
        </w:rPr>
        <w:t xml:space="preserve"> position des luminaires, interrupteurs et prises de courant ; </w:t>
      </w:r>
    </w:p>
    <w:p w14:paraId="73F830C4" w14:textId="77777777" w:rsidR="00CB7C16" w:rsidRPr="00CB7C16" w:rsidRDefault="00CB7C16" w:rsidP="00C850C5">
      <w:pPr>
        <w:numPr>
          <w:ilvl w:val="0"/>
          <w:numId w:val="105"/>
        </w:numPr>
        <w:spacing w:before="120" w:after="120"/>
        <w:jc w:val="both"/>
        <w:rPr>
          <w:rFonts w:ascii="Bookman Old Style" w:hAnsi="Bookman Old Style"/>
          <w:sz w:val="20"/>
        </w:rPr>
      </w:pPr>
      <w:proofErr w:type="gramStart"/>
      <w:r w:rsidRPr="00CB7C16">
        <w:rPr>
          <w:rFonts w:ascii="Bookman Old Style" w:hAnsi="Bookman Old Style"/>
          <w:sz w:val="20"/>
        </w:rPr>
        <w:t>les</w:t>
      </w:r>
      <w:proofErr w:type="gramEnd"/>
      <w:r w:rsidRPr="00CB7C16">
        <w:rPr>
          <w:rFonts w:ascii="Bookman Old Style" w:hAnsi="Bookman Old Style"/>
          <w:sz w:val="20"/>
        </w:rPr>
        <w:t xml:space="preserve"> cheminements des gaines et câbles ; </w:t>
      </w:r>
    </w:p>
    <w:p w14:paraId="1373BD93" w14:textId="77777777" w:rsidR="00CB7C16" w:rsidRPr="00CB7C16" w:rsidRDefault="00CB7C16" w:rsidP="00C850C5">
      <w:pPr>
        <w:numPr>
          <w:ilvl w:val="0"/>
          <w:numId w:val="105"/>
        </w:numPr>
        <w:spacing w:before="120" w:after="120"/>
        <w:jc w:val="both"/>
        <w:rPr>
          <w:rFonts w:ascii="Bookman Old Style" w:hAnsi="Bookman Old Style"/>
          <w:sz w:val="20"/>
        </w:rPr>
      </w:pPr>
      <w:proofErr w:type="gramStart"/>
      <w:r w:rsidRPr="00CB7C16">
        <w:rPr>
          <w:rFonts w:ascii="Bookman Old Style" w:hAnsi="Bookman Old Style"/>
          <w:sz w:val="20"/>
        </w:rPr>
        <w:t>les</w:t>
      </w:r>
      <w:proofErr w:type="gramEnd"/>
      <w:r w:rsidRPr="00CB7C16">
        <w:rPr>
          <w:rFonts w:ascii="Bookman Old Style" w:hAnsi="Bookman Old Style"/>
          <w:sz w:val="20"/>
        </w:rPr>
        <w:t xml:space="preserve"> réservations et dispositions à prévoir en coordination avec le génie civil. </w:t>
      </w:r>
    </w:p>
    <w:p w14:paraId="5A3C794E"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Ces plans devront également inclure les plans guides destinés à la coordination avec les autres corps d’état, notamment pour les réservations, les traversées et les locaux techniques.</w:t>
      </w:r>
    </w:p>
    <w:p w14:paraId="5D069B6C"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L’ensemble de ces documents devra être soumis à l’approbation du Maître d’Œuvre avant tout démarrage des travaux. Aucun commencement d’exécution ne sera autorisé sans validation préalable.</w:t>
      </w:r>
    </w:p>
    <w:p w14:paraId="61856243" w14:textId="77777777" w:rsidR="00CB7C16" w:rsidRPr="00CB7C16" w:rsidRDefault="00CB7C16" w:rsidP="00C850C5">
      <w:pPr>
        <w:numPr>
          <w:ilvl w:val="0"/>
          <w:numId w:val="107"/>
        </w:numPr>
        <w:spacing w:before="120" w:after="120"/>
        <w:jc w:val="both"/>
        <w:rPr>
          <w:rFonts w:ascii="Bookman Old Style" w:hAnsi="Bookman Old Style"/>
          <w:b/>
          <w:sz w:val="20"/>
        </w:rPr>
      </w:pPr>
      <w:r w:rsidRPr="00CB7C16">
        <w:rPr>
          <w:rFonts w:ascii="Bookman Old Style" w:hAnsi="Bookman Old Style"/>
          <w:b/>
          <w:sz w:val="20"/>
        </w:rPr>
        <w:t>Schémas électriques</w:t>
      </w:r>
    </w:p>
    <w:p w14:paraId="551790FC"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schémas d’installation devront détailler de manière précise :</w:t>
      </w:r>
    </w:p>
    <w:p w14:paraId="0421FBED" w14:textId="77777777" w:rsidR="00CB7C16" w:rsidRPr="00CB7C16" w:rsidRDefault="00CB7C16" w:rsidP="00C850C5">
      <w:pPr>
        <w:numPr>
          <w:ilvl w:val="0"/>
          <w:numId w:val="106"/>
        </w:numPr>
        <w:spacing w:before="120" w:after="120"/>
        <w:jc w:val="both"/>
        <w:rPr>
          <w:rFonts w:ascii="Bookman Old Style" w:hAnsi="Bookman Old Style"/>
          <w:sz w:val="20"/>
        </w:rPr>
      </w:pPr>
      <w:proofErr w:type="gramStart"/>
      <w:r w:rsidRPr="00CB7C16">
        <w:rPr>
          <w:rFonts w:ascii="Bookman Old Style" w:hAnsi="Bookman Old Style"/>
          <w:sz w:val="20"/>
        </w:rPr>
        <w:t>la</w:t>
      </w:r>
      <w:proofErr w:type="gramEnd"/>
      <w:r w:rsidRPr="00CB7C16">
        <w:rPr>
          <w:rFonts w:ascii="Bookman Old Style" w:hAnsi="Bookman Old Style"/>
          <w:sz w:val="20"/>
        </w:rPr>
        <w:t xml:space="preserve"> nature et les caractéristiques des dispositifs de protection (calibre, réglage, pouvoir de coupure) ; </w:t>
      </w:r>
    </w:p>
    <w:p w14:paraId="26CA678D" w14:textId="77777777" w:rsidR="00CB7C16" w:rsidRPr="00CB7C16" w:rsidRDefault="00CB7C16" w:rsidP="00C850C5">
      <w:pPr>
        <w:numPr>
          <w:ilvl w:val="0"/>
          <w:numId w:val="106"/>
        </w:numPr>
        <w:spacing w:before="120" w:after="120"/>
        <w:jc w:val="both"/>
        <w:rPr>
          <w:rFonts w:ascii="Bookman Old Style" w:hAnsi="Bookman Old Style"/>
          <w:sz w:val="20"/>
        </w:rPr>
      </w:pPr>
      <w:proofErr w:type="gramStart"/>
      <w:r w:rsidRPr="00CB7C16">
        <w:rPr>
          <w:rFonts w:ascii="Bookman Old Style" w:hAnsi="Bookman Old Style"/>
          <w:sz w:val="20"/>
        </w:rPr>
        <w:t>la</w:t>
      </w:r>
      <w:proofErr w:type="gramEnd"/>
      <w:r w:rsidRPr="00CB7C16">
        <w:rPr>
          <w:rFonts w:ascii="Bookman Old Style" w:hAnsi="Bookman Old Style"/>
          <w:sz w:val="20"/>
        </w:rPr>
        <w:t xml:space="preserve"> section, la longueur et le type des conducteurs ; </w:t>
      </w:r>
    </w:p>
    <w:p w14:paraId="3DF34565" w14:textId="77777777" w:rsidR="00CB7C16" w:rsidRPr="00CB7C16" w:rsidRDefault="00CB7C16" w:rsidP="00C850C5">
      <w:pPr>
        <w:numPr>
          <w:ilvl w:val="0"/>
          <w:numId w:val="106"/>
        </w:numPr>
        <w:spacing w:before="120" w:after="120"/>
        <w:jc w:val="both"/>
        <w:rPr>
          <w:rFonts w:ascii="Bookman Old Style" w:hAnsi="Bookman Old Style"/>
          <w:sz w:val="20"/>
        </w:rPr>
      </w:pPr>
      <w:proofErr w:type="gramStart"/>
      <w:r w:rsidRPr="00CB7C16">
        <w:rPr>
          <w:rFonts w:ascii="Bookman Old Style" w:hAnsi="Bookman Old Style"/>
          <w:sz w:val="20"/>
        </w:rPr>
        <w:t>la</w:t>
      </w:r>
      <w:proofErr w:type="gramEnd"/>
      <w:r w:rsidRPr="00CB7C16">
        <w:rPr>
          <w:rFonts w:ascii="Bookman Old Style" w:hAnsi="Bookman Old Style"/>
          <w:sz w:val="20"/>
        </w:rPr>
        <w:t xml:space="preserve"> puissance ou l’intensité de chaque circuit terminal ; </w:t>
      </w:r>
    </w:p>
    <w:p w14:paraId="38B9FDDF" w14:textId="77777777" w:rsidR="00CB7C16" w:rsidRPr="00CB7C16" w:rsidRDefault="00CB7C16" w:rsidP="00C850C5">
      <w:pPr>
        <w:numPr>
          <w:ilvl w:val="0"/>
          <w:numId w:val="106"/>
        </w:numPr>
        <w:spacing w:before="120" w:after="120"/>
        <w:jc w:val="both"/>
        <w:rPr>
          <w:rFonts w:ascii="Bookman Old Style" w:hAnsi="Bookman Old Style"/>
          <w:sz w:val="20"/>
        </w:rPr>
      </w:pPr>
      <w:proofErr w:type="gramStart"/>
      <w:r w:rsidRPr="00CB7C16">
        <w:rPr>
          <w:rFonts w:ascii="Bookman Old Style" w:hAnsi="Bookman Old Style"/>
          <w:sz w:val="20"/>
        </w:rPr>
        <w:t>les</w:t>
      </w:r>
      <w:proofErr w:type="gramEnd"/>
      <w:r w:rsidRPr="00CB7C16">
        <w:rPr>
          <w:rFonts w:ascii="Bookman Old Style" w:hAnsi="Bookman Old Style"/>
          <w:sz w:val="20"/>
        </w:rPr>
        <w:t xml:space="preserve"> niveaux de court-circuit aux différents points de l’installation ; </w:t>
      </w:r>
    </w:p>
    <w:p w14:paraId="524D271B" w14:textId="77777777" w:rsidR="00CB7C16" w:rsidRPr="00CB7C16" w:rsidRDefault="00CB7C16" w:rsidP="00C850C5">
      <w:pPr>
        <w:numPr>
          <w:ilvl w:val="0"/>
          <w:numId w:val="106"/>
        </w:numPr>
        <w:spacing w:before="120" w:after="120"/>
        <w:jc w:val="both"/>
        <w:rPr>
          <w:rFonts w:ascii="Bookman Old Style" w:hAnsi="Bookman Old Style"/>
          <w:sz w:val="20"/>
        </w:rPr>
      </w:pPr>
      <w:proofErr w:type="gramStart"/>
      <w:r w:rsidRPr="00CB7C16">
        <w:rPr>
          <w:rFonts w:ascii="Bookman Old Style" w:hAnsi="Bookman Old Style"/>
          <w:sz w:val="20"/>
        </w:rPr>
        <w:t>ainsi</w:t>
      </w:r>
      <w:proofErr w:type="gramEnd"/>
      <w:r w:rsidRPr="00CB7C16">
        <w:rPr>
          <w:rFonts w:ascii="Bookman Old Style" w:hAnsi="Bookman Old Style"/>
          <w:sz w:val="20"/>
        </w:rPr>
        <w:t xml:space="preserve"> que les principes de distribution et de sélectivité. </w:t>
      </w:r>
    </w:p>
    <w:p w14:paraId="74E22181"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Ces schémas constituent des documents contractuels opposables et devront être tenus à jour en fonction de l’avancement des travaux.</w:t>
      </w:r>
    </w:p>
    <w:p w14:paraId="222C44E1"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 14.2</w:t>
      </w:r>
      <w:r w:rsidRPr="00CB7C16">
        <w:rPr>
          <w:rFonts w:ascii="Bookman Old Style" w:hAnsi="Bookman Old Style"/>
          <w:b/>
          <w:sz w:val="20"/>
        </w:rPr>
        <w:tab/>
        <w:t xml:space="preserve">PRESCRIPTIONS RELATIVES AU MATERIAUX </w:t>
      </w:r>
    </w:p>
    <w:p w14:paraId="175B3EB0"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Origine, conformité et qualité des matériaux et équipements</w:t>
      </w:r>
    </w:p>
    <w:p w14:paraId="22809C56"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D’une manière générale, l’ensemble des fournitures, matériaux, équipements et appareillages entrant dans la composition des installations électriques devra être conforme aux normes homologuées en vigueur à la date d’exécution des travaux, tant en ce qui concerne leur fabrication, leurs caractéristiques techniques, leur mise en œuvre que leurs conditions d’emploi.</w:t>
      </w:r>
    </w:p>
    <w:p w14:paraId="3AFA6423"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À cet effet, l’Entrepreneur est tenu de sélectionner des matériels issus de fabricants reconnus, bénéficiant d’une fabrication suivie, d’une traçabilité garantie et d’une conformité aux standards internationaux de qualité et de sécurité. Les équipements doivent être neufs, exempts de tout défaut de fabrication ou de détérioration, et adaptés aux conditions climatiques locales, notamment aux contraintes spécifiques de la région de l’Extrême-Nord (températures élevées, poussière, humidité saisonnière).</w:t>
      </w:r>
    </w:p>
    <w:p w14:paraId="32E064D6"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Lorsque les équipements relèvent de catégories soumises à certification, ils doivent impérativement porter un marquage de conformité reconnu, notamment le label de type « NF » ou toute certification équivalente attestant du respect des exigences normatives applicables. À défaut de normes nationales spécifiques, il sera fait référence aux normes internationales reconnues (ISO, CEI), sans préjudice de l’obligation de qualité.</w:t>
      </w:r>
    </w:p>
    <w:p w14:paraId="65894294"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Exigences en l’absence de normes spécifiques</w:t>
      </w:r>
    </w:p>
    <w:p w14:paraId="5DCC03A0"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Dans le cas où certaines fournitures ou certains équipements ne feraient pas l’objet de normes homologuées spécifiques, ceux-ci devront néanmoins être de première qualité, de fabrication courante et éprouvée, et répondre aux règles de l’art en matière d’installations électriques.</w:t>
      </w:r>
    </w:p>
    <w:p w14:paraId="76B4057C"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lastRenderedPageBreak/>
        <w:t>L’Entrepreneur devra, dans ce cas, justifier le choix des matériels proposés, en démontrant leur adéquation aux exigences techniques du projet, leur durabilité ainsi que leur compatibilité avec les autres composants de l’installation.</w:t>
      </w:r>
    </w:p>
    <w:p w14:paraId="7343699E"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En tout état de cause, le Maître d’Œuvre se réserve le droit de refuser tout matériel jugé inadapté, de qualité insuffisante ou ne présentant pas de garanties suffisantes en termes de sécurité, de performance ou de durabilité, sans que cela puisse donner lieu à une réclamation financière de la part de l’Entrepreneur.</w:t>
      </w:r>
    </w:p>
    <w:p w14:paraId="7C37D119"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Justification de provenance et documentation technique</w:t>
      </w:r>
    </w:p>
    <w:p w14:paraId="045DB248"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L’Entrepreneur est tenu de fournir, à la demande du Maître d’Œuvre et préalablement à toute mise en œuvre, l’ensemble des documents justificatifs relatifs à l’origine et à la conformité des matériels et équipements proposés.</w:t>
      </w:r>
    </w:p>
    <w:p w14:paraId="198D33EC"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rPr>
      </w:pPr>
      <w:proofErr w:type="spellStart"/>
      <w:r w:rsidRPr="00CB7C16">
        <w:rPr>
          <w:rFonts w:ascii="Bookman Old Style" w:hAnsi="Bookman Old Style"/>
          <w:sz w:val="20"/>
          <w:szCs w:val="20"/>
        </w:rPr>
        <w:t>Ces</w:t>
      </w:r>
      <w:proofErr w:type="spellEnd"/>
      <w:r w:rsidRPr="00CB7C16">
        <w:rPr>
          <w:rFonts w:ascii="Bookman Old Style" w:hAnsi="Bookman Old Style"/>
          <w:sz w:val="20"/>
          <w:szCs w:val="20"/>
        </w:rPr>
        <w:t xml:space="preserve"> documents </w:t>
      </w:r>
      <w:proofErr w:type="spellStart"/>
      <w:r w:rsidRPr="00CB7C16">
        <w:rPr>
          <w:rFonts w:ascii="Bookman Old Style" w:hAnsi="Bookman Old Style"/>
          <w:sz w:val="20"/>
          <w:szCs w:val="20"/>
        </w:rPr>
        <w:t>comprennent</w:t>
      </w:r>
      <w:proofErr w:type="spellEnd"/>
      <w:r w:rsidRPr="00CB7C16">
        <w:rPr>
          <w:rFonts w:ascii="Bookman Old Style" w:hAnsi="Bookman Old Style"/>
          <w:sz w:val="20"/>
          <w:szCs w:val="20"/>
        </w:rPr>
        <w:t xml:space="preserve"> </w:t>
      </w:r>
      <w:proofErr w:type="spellStart"/>
      <w:proofErr w:type="gramStart"/>
      <w:r w:rsidRPr="00CB7C16">
        <w:rPr>
          <w:rFonts w:ascii="Bookman Old Style" w:hAnsi="Bookman Old Style"/>
          <w:sz w:val="20"/>
          <w:szCs w:val="20"/>
        </w:rPr>
        <w:t>notamment</w:t>
      </w:r>
      <w:proofErr w:type="spellEnd"/>
      <w:r w:rsidRPr="00CB7C16">
        <w:rPr>
          <w:rFonts w:ascii="Bookman Old Style" w:hAnsi="Bookman Old Style"/>
          <w:sz w:val="20"/>
          <w:szCs w:val="20"/>
        </w:rPr>
        <w:t xml:space="preserve"> :</w:t>
      </w:r>
      <w:proofErr w:type="gramEnd"/>
    </w:p>
    <w:p w14:paraId="590DAE50" w14:textId="77777777" w:rsidR="00CB7C16" w:rsidRPr="00CB7C16" w:rsidRDefault="00CB7C16" w:rsidP="00C850C5">
      <w:pPr>
        <w:numPr>
          <w:ilvl w:val="0"/>
          <w:numId w:val="101"/>
        </w:numPr>
        <w:spacing w:before="120" w:after="120"/>
        <w:jc w:val="both"/>
        <w:rPr>
          <w:rFonts w:ascii="Bookman Old Style" w:hAnsi="Bookman Old Style"/>
          <w:sz w:val="20"/>
        </w:rPr>
      </w:pPr>
      <w:proofErr w:type="gramStart"/>
      <w:r w:rsidRPr="00CB7C16">
        <w:rPr>
          <w:rFonts w:ascii="Bookman Old Style" w:hAnsi="Bookman Old Style"/>
          <w:sz w:val="20"/>
        </w:rPr>
        <w:t>les</w:t>
      </w:r>
      <w:proofErr w:type="gramEnd"/>
      <w:r w:rsidRPr="00CB7C16">
        <w:rPr>
          <w:rFonts w:ascii="Bookman Old Style" w:hAnsi="Bookman Old Style"/>
          <w:sz w:val="20"/>
        </w:rPr>
        <w:t xml:space="preserve"> fiches techniques détaillées des fabricants ; </w:t>
      </w:r>
    </w:p>
    <w:p w14:paraId="7CE51B22" w14:textId="77777777" w:rsidR="00CB7C16" w:rsidRPr="00CB7C16" w:rsidRDefault="00CB7C16" w:rsidP="00C850C5">
      <w:pPr>
        <w:numPr>
          <w:ilvl w:val="0"/>
          <w:numId w:val="101"/>
        </w:numPr>
        <w:spacing w:before="120" w:after="120"/>
        <w:jc w:val="both"/>
        <w:rPr>
          <w:rFonts w:ascii="Bookman Old Style" w:hAnsi="Bookman Old Style"/>
          <w:sz w:val="20"/>
        </w:rPr>
      </w:pPr>
      <w:proofErr w:type="gramStart"/>
      <w:r w:rsidRPr="00CB7C16">
        <w:rPr>
          <w:rFonts w:ascii="Bookman Old Style" w:hAnsi="Bookman Old Style"/>
          <w:sz w:val="20"/>
        </w:rPr>
        <w:t>les</w:t>
      </w:r>
      <w:proofErr w:type="gramEnd"/>
      <w:r w:rsidRPr="00CB7C16">
        <w:rPr>
          <w:rFonts w:ascii="Bookman Old Style" w:hAnsi="Bookman Old Style"/>
          <w:sz w:val="20"/>
        </w:rPr>
        <w:t xml:space="preserve"> certificats de conformité aux normes applicables ; </w:t>
      </w:r>
    </w:p>
    <w:p w14:paraId="7C4EF304" w14:textId="77777777" w:rsidR="00CB7C16" w:rsidRPr="00CB7C16" w:rsidRDefault="00CB7C16" w:rsidP="00C850C5">
      <w:pPr>
        <w:numPr>
          <w:ilvl w:val="0"/>
          <w:numId w:val="101"/>
        </w:numPr>
        <w:spacing w:before="120" w:after="120"/>
        <w:jc w:val="both"/>
        <w:rPr>
          <w:rFonts w:ascii="Bookman Old Style" w:hAnsi="Bookman Old Style"/>
          <w:sz w:val="20"/>
        </w:rPr>
      </w:pPr>
      <w:proofErr w:type="gramStart"/>
      <w:r w:rsidRPr="00CB7C16">
        <w:rPr>
          <w:rFonts w:ascii="Bookman Old Style" w:hAnsi="Bookman Old Style"/>
          <w:sz w:val="20"/>
        </w:rPr>
        <w:t>les</w:t>
      </w:r>
      <w:proofErr w:type="gramEnd"/>
      <w:r w:rsidRPr="00CB7C16">
        <w:rPr>
          <w:rFonts w:ascii="Bookman Old Style" w:hAnsi="Bookman Old Style"/>
          <w:sz w:val="20"/>
        </w:rPr>
        <w:t xml:space="preserve"> attestations de qualité et de performance ; </w:t>
      </w:r>
    </w:p>
    <w:p w14:paraId="7BCDD078" w14:textId="77777777" w:rsidR="00CB7C16" w:rsidRPr="00CB7C16" w:rsidRDefault="00CB7C16" w:rsidP="00C850C5">
      <w:pPr>
        <w:numPr>
          <w:ilvl w:val="0"/>
          <w:numId w:val="101"/>
        </w:numPr>
        <w:spacing w:before="120" w:after="120"/>
        <w:jc w:val="both"/>
        <w:rPr>
          <w:rFonts w:ascii="Bookman Old Style" w:hAnsi="Bookman Old Style"/>
          <w:sz w:val="20"/>
        </w:rPr>
      </w:pPr>
      <w:proofErr w:type="gramStart"/>
      <w:r w:rsidRPr="00CB7C16">
        <w:rPr>
          <w:rFonts w:ascii="Bookman Old Style" w:hAnsi="Bookman Old Style"/>
          <w:sz w:val="20"/>
        </w:rPr>
        <w:t>les</w:t>
      </w:r>
      <w:proofErr w:type="gramEnd"/>
      <w:r w:rsidRPr="00CB7C16">
        <w:rPr>
          <w:rFonts w:ascii="Bookman Old Style" w:hAnsi="Bookman Old Style"/>
          <w:sz w:val="20"/>
        </w:rPr>
        <w:t xml:space="preserve"> notices d’installation, d’utilisation et de maintenance ; </w:t>
      </w:r>
    </w:p>
    <w:p w14:paraId="21C37AB7" w14:textId="77777777" w:rsidR="00CB7C16" w:rsidRPr="00CB7C16" w:rsidRDefault="00CB7C16" w:rsidP="00C850C5">
      <w:pPr>
        <w:numPr>
          <w:ilvl w:val="0"/>
          <w:numId w:val="101"/>
        </w:numPr>
        <w:spacing w:before="120" w:after="120"/>
        <w:jc w:val="both"/>
        <w:rPr>
          <w:rFonts w:ascii="Bookman Old Style" w:hAnsi="Bookman Old Style"/>
          <w:sz w:val="20"/>
        </w:rPr>
      </w:pPr>
      <w:proofErr w:type="gramStart"/>
      <w:r w:rsidRPr="00CB7C16">
        <w:rPr>
          <w:rFonts w:ascii="Bookman Old Style" w:hAnsi="Bookman Old Style"/>
          <w:sz w:val="20"/>
        </w:rPr>
        <w:t>ainsi</w:t>
      </w:r>
      <w:proofErr w:type="gramEnd"/>
      <w:r w:rsidRPr="00CB7C16">
        <w:rPr>
          <w:rFonts w:ascii="Bookman Old Style" w:hAnsi="Bookman Old Style"/>
          <w:sz w:val="20"/>
        </w:rPr>
        <w:t xml:space="preserve"> que tout document permettant de vérifier les caractéristiques techniques annoncées. </w:t>
      </w:r>
    </w:p>
    <w:p w14:paraId="63478057"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En complément, l’Entrepreneur devra, si requis, fournir des échantillons représentatifs des matériels proposés, aux fins de vérification, d’essais ou de validation préalable par la Maîtrise d’Œuvre. Aucun matériel ne pourra être mis en œuvre sans validation préalable lorsque celle-ci est exigée.</w:t>
      </w:r>
    </w:p>
    <w:p w14:paraId="49137CD8"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Responsabilité de l’Entrepreneur et validation des choix techniques</w:t>
      </w:r>
    </w:p>
    <w:p w14:paraId="0BA9523F"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Il est expressément stipulé que les caractéristiques techniques mentionnées dans les documents du marché ne sauraient en aucun cas engager la responsabilité du Maître d’Ouvrage ni celle du Maître d’Œuvre quant au choix final des matériels.</w:t>
      </w:r>
    </w:p>
    <w:p w14:paraId="79C50450"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L’Entrepreneur demeure seul responsable de la sélection des équipements, de leur compatibilité entre eux, de leur adéquation aux conditions d’exploitation et de leur conformité aux exigences du projet.</w:t>
      </w:r>
    </w:p>
    <w:p w14:paraId="16437191"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À ce titre, il lui appartient de procéder à toutes vérifications utiles relatives :</w:t>
      </w:r>
    </w:p>
    <w:p w14:paraId="34688EEF" w14:textId="77777777" w:rsidR="00CB7C16" w:rsidRPr="00CB7C16" w:rsidRDefault="00CB7C16" w:rsidP="00C850C5">
      <w:pPr>
        <w:numPr>
          <w:ilvl w:val="0"/>
          <w:numId w:val="101"/>
        </w:numPr>
        <w:spacing w:before="120" w:after="120"/>
        <w:jc w:val="both"/>
        <w:rPr>
          <w:rFonts w:ascii="Bookman Old Style" w:hAnsi="Bookman Old Style"/>
          <w:sz w:val="20"/>
        </w:rPr>
      </w:pPr>
      <w:proofErr w:type="gramStart"/>
      <w:r w:rsidRPr="00CB7C16">
        <w:rPr>
          <w:rFonts w:ascii="Bookman Old Style" w:hAnsi="Bookman Old Style"/>
          <w:sz w:val="20"/>
        </w:rPr>
        <w:t>à</w:t>
      </w:r>
      <w:proofErr w:type="gramEnd"/>
      <w:r w:rsidRPr="00CB7C16">
        <w:rPr>
          <w:rFonts w:ascii="Bookman Old Style" w:hAnsi="Bookman Old Style"/>
          <w:sz w:val="20"/>
        </w:rPr>
        <w:t xml:space="preserve"> l’origine des matériels ; </w:t>
      </w:r>
    </w:p>
    <w:p w14:paraId="2A4036B3" w14:textId="77777777" w:rsidR="00CB7C16" w:rsidRPr="00CB7C16" w:rsidRDefault="00CB7C16" w:rsidP="00C850C5">
      <w:pPr>
        <w:numPr>
          <w:ilvl w:val="0"/>
          <w:numId w:val="101"/>
        </w:numPr>
        <w:spacing w:before="120" w:after="120"/>
        <w:jc w:val="both"/>
        <w:rPr>
          <w:rFonts w:ascii="Bookman Old Style" w:hAnsi="Bookman Old Style"/>
          <w:sz w:val="20"/>
        </w:rPr>
      </w:pPr>
      <w:proofErr w:type="gramStart"/>
      <w:r w:rsidRPr="00CB7C16">
        <w:rPr>
          <w:rFonts w:ascii="Bookman Old Style" w:hAnsi="Bookman Old Style"/>
          <w:sz w:val="20"/>
        </w:rPr>
        <w:t>à</w:t>
      </w:r>
      <w:proofErr w:type="gramEnd"/>
      <w:r w:rsidRPr="00CB7C16">
        <w:rPr>
          <w:rFonts w:ascii="Bookman Old Style" w:hAnsi="Bookman Old Style"/>
          <w:sz w:val="20"/>
        </w:rPr>
        <w:t xml:space="preserve"> leurs caractéristiques techniques ; </w:t>
      </w:r>
    </w:p>
    <w:p w14:paraId="7C7F3CA0" w14:textId="77777777" w:rsidR="00CB7C16" w:rsidRPr="00CB7C16" w:rsidRDefault="00CB7C16" w:rsidP="00C850C5">
      <w:pPr>
        <w:numPr>
          <w:ilvl w:val="0"/>
          <w:numId w:val="101"/>
        </w:numPr>
        <w:spacing w:before="120" w:after="120"/>
        <w:jc w:val="both"/>
        <w:rPr>
          <w:rFonts w:ascii="Bookman Old Style" w:hAnsi="Bookman Old Style"/>
          <w:sz w:val="20"/>
        </w:rPr>
      </w:pPr>
      <w:proofErr w:type="gramStart"/>
      <w:r w:rsidRPr="00CB7C16">
        <w:rPr>
          <w:rFonts w:ascii="Bookman Old Style" w:hAnsi="Bookman Old Style"/>
          <w:sz w:val="20"/>
        </w:rPr>
        <w:t>à</w:t>
      </w:r>
      <w:proofErr w:type="gramEnd"/>
      <w:r w:rsidRPr="00CB7C16">
        <w:rPr>
          <w:rFonts w:ascii="Bookman Old Style" w:hAnsi="Bookman Old Style"/>
          <w:sz w:val="20"/>
        </w:rPr>
        <w:t xml:space="preserve"> leurs conditions de mise en œuvre ; </w:t>
      </w:r>
    </w:p>
    <w:p w14:paraId="3845D0E5" w14:textId="77777777" w:rsidR="00CB7C16" w:rsidRPr="00CB7C16" w:rsidRDefault="00CB7C16" w:rsidP="00C850C5">
      <w:pPr>
        <w:numPr>
          <w:ilvl w:val="0"/>
          <w:numId w:val="101"/>
        </w:numPr>
        <w:spacing w:before="120" w:after="120"/>
        <w:jc w:val="both"/>
        <w:rPr>
          <w:rFonts w:ascii="Bookman Old Style" w:hAnsi="Bookman Old Style"/>
          <w:sz w:val="20"/>
        </w:rPr>
      </w:pPr>
      <w:proofErr w:type="gramStart"/>
      <w:r w:rsidRPr="00CB7C16">
        <w:rPr>
          <w:rFonts w:ascii="Bookman Old Style" w:hAnsi="Bookman Old Style"/>
          <w:sz w:val="20"/>
        </w:rPr>
        <w:t>et</w:t>
      </w:r>
      <w:proofErr w:type="gramEnd"/>
      <w:r w:rsidRPr="00CB7C16">
        <w:rPr>
          <w:rFonts w:ascii="Bookman Old Style" w:hAnsi="Bookman Old Style"/>
          <w:sz w:val="20"/>
        </w:rPr>
        <w:t xml:space="preserve"> à leur comportement en exploitation. </w:t>
      </w:r>
    </w:p>
    <w:p w14:paraId="696BA3F3"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Toute défaillance résultant d’un choix inapproprié ou d’une incompatibilité technique relève de la responsabilité exclusive de l’Entrepreneur, qui devra y remédier à ses frais, sans incidence sur les délais contractuels.</w:t>
      </w:r>
    </w:p>
    <w:p w14:paraId="617D9B69"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État des fournitures et engagement contractuel</w:t>
      </w:r>
    </w:p>
    <w:p w14:paraId="2ABFE7D5"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rPr>
      </w:pPr>
      <w:r w:rsidRPr="00CB7C16">
        <w:rPr>
          <w:rFonts w:ascii="Bookman Old Style" w:hAnsi="Bookman Old Style"/>
          <w:sz w:val="20"/>
          <w:szCs w:val="20"/>
          <w:lang w:val="fr-FR"/>
        </w:rPr>
        <w:t xml:space="preserve">Dans le cadre de son offre, l’Entrepreneur est tenu de fournir un état détaillé des matériels, équipements et appareillages qu’il se propose de mettre en œuvre. </w:t>
      </w:r>
      <w:proofErr w:type="spellStart"/>
      <w:r w:rsidRPr="00CB7C16">
        <w:rPr>
          <w:rFonts w:ascii="Bookman Old Style" w:hAnsi="Bookman Old Style"/>
          <w:sz w:val="20"/>
          <w:szCs w:val="20"/>
        </w:rPr>
        <w:t>Cet</w:t>
      </w:r>
      <w:proofErr w:type="spellEnd"/>
      <w:r w:rsidRPr="00CB7C16">
        <w:rPr>
          <w:rFonts w:ascii="Bookman Old Style" w:hAnsi="Bookman Old Style"/>
          <w:sz w:val="20"/>
          <w:szCs w:val="20"/>
        </w:rPr>
        <w:t xml:space="preserve"> </w:t>
      </w:r>
      <w:proofErr w:type="spellStart"/>
      <w:r w:rsidRPr="00CB7C16">
        <w:rPr>
          <w:rFonts w:ascii="Bookman Old Style" w:hAnsi="Bookman Old Style"/>
          <w:sz w:val="20"/>
          <w:szCs w:val="20"/>
        </w:rPr>
        <w:t>état</w:t>
      </w:r>
      <w:proofErr w:type="spellEnd"/>
      <w:r w:rsidRPr="00CB7C16">
        <w:rPr>
          <w:rFonts w:ascii="Bookman Old Style" w:hAnsi="Bookman Old Style"/>
          <w:sz w:val="20"/>
          <w:szCs w:val="20"/>
        </w:rPr>
        <w:t xml:space="preserve"> doit </w:t>
      </w:r>
      <w:proofErr w:type="spellStart"/>
      <w:r w:rsidRPr="00CB7C16">
        <w:rPr>
          <w:rFonts w:ascii="Bookman Old Style" w:hAnsi="Bookman Old Style"/>
          <w:sz w:val="20"/>
          <w:szCs w:val="20"/>
        </w:rPr>
        <w:t>préciser</w:t>
      </w:r>
      <w:proofErr w:type="spellEnd"/>
      <w:r w:rsidRPr="00CB7C16">
        <w:rPr>
          <w:rFonts w:ascii="Bookman Old Style" w:hAnsi="Bookman Old Style"/>
          <w:sz w:val="20"/>
          <w:szCs w:val="20"/>
        </w:rPr>
        <w:t xml:space="preserve">, pour </w:t>
      </w:r>
      <w:proofErr w:type="spellStart"/>
      <w:r w:rsidRPr="00CB7C16">
        <w:rPr>
          <w:rFonts w:ascii="Bookman Old Style" w:hAnsi="Bookman Old Style"/>
          <w:sz w:val="20"/>
          <w:szCs w:val="20"/>
        </w:rPr>
        <w:t>chaque</w:t>
      </w:r>
      <w:proofErr w:type="spellEnd"/>
      <w:r w:rsidRPr="00CB7C16">
        <w:rPr>
          <w:rFonts w:ascii="Bookman Old Style" w:hAnsi="Bookman Old Style"/>
          <w:sz w:val="20"/>
          <w:szCs w:val="20"/>
        </w:rPr>
        <w:t xml:space="preserve"> </w:t>
      </w:r>
      <w:proofErr w:type="spellStart"/>
      <w:proofErr w:type="gramStart"/>
      <w:r w:rsidRPr="00CB7C16">
        <w:rPr>
          <w:rFonts w:ascii="Bookman Old Style" w:hAnsi="Bookman Old Style"/>
          <w:sz w:val="20"/>
          <w:szCs w:val="20"/>
        </w:rPr>
        <w:t>élément</w:t>
      </w:r>
      <w:proofErr w:type="spellEnd"/>
      <w:r w:rsidRPr="00CB7C16">
        <w:rPr>
          <w:rFonts w:ascii="Bookman Old Style" w:hAnsi="Bookman Old Style"/>
          <w:sz w:val="20"/>
          <w:szCs w:val="20"/>
        </w:rPr>
        <w:t xml:space="preserve"> :</w:t>
      </w:r>
      <w:proofErr w:type="gramEnd"/>
    </w:p>
    <w:p w14:paraId="1F2DA44F" w14:textId="77777777" w:rsidR="00CB7C16" w:rsidRPr="00CB7C16" w:rsidRDefault="00CB7C16" w:rsidP="00C850C5">
      <w:pPr>
        <w:numPr>
          <w:ilvl w:val="0"/>
          <w:numId w:val="101"/>
        </w:numPr>
        <w:spacing w:before="120" w:after="120"/>
        <w:jc w:val="both"/>
        <w:rPr>
          <w:rFonts w:ascii="Bookman Old Style" w:hAnsi="Bookman Old Style"/>
          <w:sz w:val="20"/>
        </w:rPr>
      </w:pPr>
      <w:proofErr w:type="gramStart"/>
      <w:r w:rsidRPr="00CB7C16">
        <w:rPr>
          <w:rFonts w:ascii="Bookman Old Style" w:hAnsi="Bookman Old Style"/>
          <w:sz w:val="20"/>
        </w:rPr>
        <w:t>la</w:t>
      </w:r>
      <w:proofErr w:type="gramEnd"/>
      <w:r w:rsidRPr="00CB7C16">
        <w:rPr>
          <w:rFonts w:ascii="Bookman Old Style" w:hAnsi="Bookman Old Style"/>
          <w:sz w:val="20"/>
        </w:rPr>
        <w:t xml:space="preserve"> désignation ; </w:t>
      </w:r>
    </w:p>
    <w:p w14:paraId="35051A94" w14:textId="77777777" w:rsidR="00CB7C16" w:rsidRPr="00CB7C16" w:rsidRDefault="00CB7C16" w:rsidP="00C850C5">
      <w:pPr>
        <w:numPr>
          <w:ilvl w:val="0"/>
          <w:numId w:val="101"/>
        </w:numPr>
        <w:spacing w:before="120" w:after="120"/>
        <w:jc w:val="both"/>
        <w:rPr>
          <w:rFonts w:ascii="Bookman Old Style" w:hAnsi="Bookman Old Style"/>
          <w:sz w:val="20"/>
        </w:rPr>
      </w:pPr>
      <w:proofErr w:type="gramStart"/>
      <w:r w:rsidRPr="00CB7C16">
        <w:rPr>
          <w:rFonts w:ascii="Bookman Old Style" w:hAnsi="Bookman Old Style"/>
          <w:sz w:val="20"/>
        </w:rPr>
        <w:t>la</w:t>
      </w:r>
      <w:proofErr w:type="gramEnd"/>
      <w:r w:rsidRPr="00CB7C16">
        <w:rPr>
          <w:rFonts w:ascii="Bookman Old Style" w:hAnsi="Bookman Old Style"/>
          <w:sz w:val="20"/>
        </w:rPr>
        <w:t xml:space="preserve"> marque ; </w:t>
      </w:r>
    </w:p>
    <w:p w14:paraId="1FD97C3B" w14:textId="77777777" w:rsidR="00CB7C16" w:rsidRPr="00CB7C16" w:rsidRDefault="00CB7C16" w:rsidP="00C850C5">
      <w:pPr>
        <w:numPr>
          <w:ilvl w:val="0"/>
          <w:numId w:val="101"/>
        </w:numPr>
        <w:spacing w:before="120" w:after="120"/>
        <w:jc w:val="both"/>
        <w:rPr>
          <w:rFonts w:ascii="Bookman Old Style" w:hAnsi="Bookman Old Style"/>
          <w:sz w:val="20"/>
        </w:rPr>
      </w:pPr>
      <w:proofErr w:type="gramStart"/>
      <w:r w:rsidRPr="00CB7C16">
        <w:rPr>
          <w:rFonts w:ascii="Bookman Old Style" w:hAnsi="Bookman Old Style"/>
          <w:sz w:val="20"/>
        </w:rPr>
        <w:t>le</w:t>
      </w:r>
      <w:proofErr w:type="gramEnd"/>
      <w:r w:rsidRPr="00CB7C16">
        <w:rPr>
          <w:rFonts w:ascii="Bookman Old Style" w:hAnsi="Bookman Old Style"/>
          <w:sz w:val="20"/>
        </w:rPr>
        <w:t xml:space="preserve"> modèle ; </w:t>
      </w:r>
    </w:p>
    <w:p w14:paraId="757F9C73" w14:textId="77777777" w:rsidR="00CB7C16" w:rsidRPr="00CB7C16" w:rsidRDefault="00CB7C16" w:rsidP="00C850C5">
      <w:pPr>
        <w:numPr>
          <w:ilvl w:val="0"/>
          <w:numId w:val="101"/>
        </w:numPr>
        <w:spacing w:before="120" w:after="120"/>
        <w:jc w:val="both"/>
        <w:rPr>
          <w:rFonts w:ascii="Bookman Old Style" w:hAnsi="Bookman Old Style"/>
          <w:sz w:val="20"/>
        </w:rPr>
      </w:pPr>
      <w:proofErr w:type="gramStart"/>
      <w:r w:rsidRPr="00CB7C16">
        <w:rPr>
          <w:rFonts w:ascii="Bookman Old Style" w:hAnsi="Bookman Old Style"/>
          <w:sz w:val="20"/>
        </w:rPr>
        <w:t>les</w:t>
      </w:r>
      <w:proofErr w:type="gramEnd"/>
      <w:r w:rsidRPr="00CB7C16">
        <w:rPr>
          <w:rFonts w:ascii="Bookman Old Style" w:hAnsi="Bookman Old Style"/>
          <w:sz w:val="20"/>
        </w:rPr>
        <w:t xml:space="preserve"> caractéristiques techniques principales ; </w:t>
      </w:r>
    </w:p>
    <w:p w14:paraId="3BA1F0BF" w14:textId="77777777" w:rsidR="00CB7C16" w:rsidRPr="00CB7C16" w:rsidRDefault="00CB7C16" w:rsidP="00C850C5">
      <w:pPr>
        <w:numPr>
          <w:ilvl w:val="0"/>
          <w:numId w:val="101"/>
        </w:numPr>
        <w:spacing w:before="120" w:after="120"/>
        <w:jc w:val="both"/>
        <w:rPr>
          <w:rFonts w:ascii="Bookman Old Style" w:hAnsi="Bookman Old Style"/>
          <w:sz w:val="20"/>
        </w:rPr>
      </w:pPr>
      <w:proofErr w:type="gramStart"/>
      <w:r w:rsidRPr="00CB7C16">
        <w:rPr>
          <w:rFonts w:ascii="Bookman Old Style" w:hAnsi="Bookman Old Style"/>
          <w:sz w:val="20"/>
        </w:rPr>
        <w:t>ainsi</w:t>
      </w:r>
      <w:proofErr w:type="gramEnd"/>
      <w:r w:rsidRPr="00CB7C16">
        <w:rPr>
          <w:rFonts w:ascii="Bookman Old Style" w:hAnsi="Bookman Old Style"/>
          <w:sz w:val="20"/>
        </w:rPr>
        <w:t xml:space="preserve"> que les références normatives associées. </w:t>
      </w:r>
    </w:p>
    <w:p w14:paraId="4E9DAAB9"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lastRenderedPageBreak/>
        <w:t>Cet engagement constitue une base contractuelle et engage l’Entrepreneur sur la nature et la qualité des équipements proposés. Toute substitution ultérieure devra faire l’objet d’une demande écrite et d’une validation préalable du Maître d’Œuvre, sans préjudice des exigences de qualité initialement définies.</w:t>
      </w:r>
    </w:p>
    <w:p w14:paraId="11AB6529"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 14.3</w:t>
      </w:r>
      <w:r w:rsidRPr="00CB7C16">
        <w:rPr>
          <w:rFonts w:ascii="Bookman Old Style" w:hAnsi="Bookman Old Style"/>
          <w:b/>
          <w:sz w:val="20"/>
        </w:rPr>
        <w:tab/>
        <w:t xml:space="preserve">PRESCRIPTIONS D'EXECUTION  </w:t>
      </w:r>
    </w:p>
    <w:p w14:paraId="77548339"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Gaines et protection des conducteurs (BPU 701)</w:t>
      </w:r>
    </w:p>
    <w:p w14:paraId="003B1DCB"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installations électriques doivent être réalisées avec une protection mécanique rigoureuse des conducteurs au moyen de gaines flexibles annelées de type ICTA ou équivalent, notamment de diamètre 13 mm pour les circuits standards. Ces gaines assurent la sécurité des câbles contre les agressions mécaniques, thermiques et environnementales.</w:t>
      </w:r>
    </w:p>
    <w:p w14:paraId="76F2A06D"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La mise en œuvre doit garantir une continuité parfaite des gaines sur l’ensemble des parcours, sans écrasement, sans rupture ni étranglement, et avec des rayons de courbure compatibles avec les prescriptions des fabricants. Les fixations doivent être régulières et adaptées à la nature des supports. Toute portion endommagée ou non conforme devra être remplacée intégralement aux frais de l’Entrepreneur, sans compensation financière.</w:t>
      </w:r>
    </w:p>
    <w:p w14:paraId="550171D4"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traversées de parois doivent être protégées par des dispositifs adaptés garantissant l’intégrité mécanique et la continuité de la protection.</w:t>
      </w:r>
    </w:p>
    <w:p w14:paraId="3378C063"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Câblage des circuits d’éclairage (BPU 702)</w:t>
      </w:r>
    </w:p>
    <w:p w14:paraId="3A795ECC"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circuits d’éclairage sont réalisés en câbles VGV de section 1,5 mm² conformes aux normes en vigueur. Ces câbles doivent être tirés dans les gaines prévues à cet effet, principalement en faux plafond ou en encastré selon les dispositions des plans d’exécution.</w:t>
      </w:r>
    </w:p>
    <w:p w14:paraId="5D3680DD"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La pose doit être réalisée de manière continue, sans raccords intermédiaires non justifiés et sans contrainte mécanique susceptible d’endommager l’isolant. Les raccordements sont exclusivement réalisés dans des boîtes de dérivation normalisées, accessibles, repérées et maintenables dans le temps.</w:t>
      </w:r>
    </w:p>
    <w:p w14:paraId="0EFA8670"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L’Entrepreneur est tenu de respecter strictement les codes couleurs normalisés et d’assurer une parfaite identification des circuits pour les besoins futurs de maintenance.</w:t>
      </w:r>
    </w:p>
    <w:p w14:paraId="3C043C99"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Circuits prises et circuits spécialisés (BPU 703)</w:t>
      </w:r>
    </w:p>
    <w:p w14:paraId="09957F1E"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circuits de prises de courant sont réalisés en conducteurs de type TH de section 2,5 mm², destinés à l’alimentation des équipements pédagogiques, administratifs et techniques du bâtiment. Ces circuits doivent être dimensionnés de manière à garantir une exploitation sécurisée sans surcharge, conformément aux règles de calcul des intensités admissibles.</w:t>
      </w:r>
    </w:p>
    <w:p w14:paraId="473A6AF4"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Chaque circuit doit être protégé individuellement au niveau des tableaux de distribution par des dispositifs adaptés, assurant la sécurité des usagers et des équipements. L’Entrepreneur est responsable de la bonne répartition des charges et de la conformité des sections retenues.</w:t>
      </w:r>
    </w:p>
    <w:p w14:paraId="2725F04E"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Éclairage intérieur (BPU 704)</w:t>
      </w:r>
    </w:p>
    <w:p w14:paraId="758095C2"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salles de classe sont équipées de réglettes lumineuses LED de 120 cm, de qualité équivalente MAZDA ou LEGRAND, installées conformément aux plans d’exécution. Ces équipements doivent être fixés de manière rigide et durable afin de garantir leur stabilité en exploitation.</w:t>
      </w:r>
    </w:p>
    <w:p w14:paraId="60FE20DF"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L’Entrepreneur doit assurer un niveau d’éclairement homogène et conforme aux exigences pédagogiques, sans zones d’ombre ni éblouissement excessif. Chaque luminaire doit être testé individuellement avant réception provisoire, afin de vérifier son bon fonctionnement et sa conformité.</w:t>
      </w:r>
    </w:p>
    <w:p w14:paraId="103FEC59"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Éclairage extérieur (BPU 705)</w:t>
      </w:r>
    </w:p>
    <w:p w14:paraId="7F5AC3EE"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zones extérieures et les vérandas sont équipées de luminaires étanches de type hublot, conçus pour résister aux agressions climatiques, notamment la poussière, l’humidité et les fortes températures. Leur installation doit garantir une parfaite étanchéité des points de pénétration et une fixation mécanique durable.</w:t>
      </w:r>
    </w:p>
    <w:p w14:paraId="581B8B1A"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lastRenderedPageBreak/>
        <w:t>Ces équipements doivent assurer un éclairage fonctionnel des circulations extérieures et des zones de sécurité, avec un niveau de performance constant dans le temps.</w:t>
      </w:r>
    </w:p>
    <w:p w14:paraId="33B45836"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Appareillages encastrés (BPU 706)</w:t>
      </w:r>
    </w:p>
    <w:p w14:paraId="28A8DB72"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interrupteurs et prises de courant sont encastrés dans les murs conformément aux plans d’exécution. Leur installation doit être réalisée dans des boîtes normalisées, correctement fixées et parfaitement alignées, de manière à garantir une finition soignée et durable.</w:t>
      </w:r>
    </w:p>
    <w:p w14:paraId="70F7775B"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Chaque point terminal doit être testé individuellement afin de vérifier la continuité électrique, la sécurité d’utilisation et l’absence de défaut de contact ou de surchauffe.</w:t>
      </w:r>
    </w:p>
    <w:p w14:paraId="60AAE12E"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Raccordement général et sécurité (BPU 707)</w:t>
      </w:r>
    </w:p>
    <w:p w14:paraId="168D9D1F"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L’Entrepreneur assure l’ensemble des raccordements électriques internes du bâtiment ainsi que sa connexion au réseau électrique existant de l’établissement. Cette prestation comprend la fourniture et la mise en œuvre de tous les accessoires nécessaires, notamment les boîtes de dérivation, dominos, connecteurs et dispositifs de protection.</w:t>
      </w:r>
    </w:p>
    <w:p w14:paraId="51D167F5"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Avant toute réception, l’Entrepreneur doit procéder à l’ensemble des essais réglementaires, incluant la vérification de la continuité des circuits, des isolements, du bon fonctionnement global de l’installation et de l’efficacité des dispositifs de protection.</w:t>
      </w:r>
    </w:p>
    <w:p w14:paraId="698DF699"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Système solaire photovoltaïque (BPU 708)</w:t>
      </w:r>
    </w:p>
    <w:p w14:paraId="063A2832"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Un système solaire photovoltaïque complet est installé en complément de l’alimentation électrique conventionnelle. Il comprend les panneaux photovoltaïques, les batteries de stockage, le régulateur de charge, l’onduleur, les câbles spécifiques ainsi que les structures de support adaptées.</w:t>
      </w:r>
    </w:p>
    <w:p w14:paraId="0024CD20"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Ce système doit être dimensionné de manière à assurer une continuité d’alimentation conforme aux besoins du bâtiment, notamment en période de forte demande ou de coupure du réseau principal. L’Entrepreneur est responsable de son bon fonctionnement, de ses performances et de sa stabilité jusqu’à la réception définitive.</w:t>
      </w:r>
    </w:p>
    <w:p w14:paraId="1EDDF8A1"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Mise à la terre et sécurité des installations</w:t>
      </w:r>
    </w:p>
    <w:p w14:paraId="4497EE37"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L’installation doit obligatoirement comporter un système de mise à la terre conforme aux normes en vigueur, garantissant la sécurité des personnes et des équipements. La résistance de terre doit être inférieure ou égale à 3 ohms.</w:t>
      </w:r>
    </w:p>
    <w:p w14:paraId="139A7EE9"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L’ensemble des masses métalliques doit être interconnecté et relié au système de terre afin d’assurer une protection efficace contre les risques électriques.</w:t>
      </w:r>
    </w:p>
    <w:p w14:paraId="29037CB3"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Essais, contrôles et réception</w:t>
      </w:r>
    </w:p>
    <w:p w14:paraId="05D3A085"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Avant toute réception provisoire, l’Entrepreneur doit réaliser sous sa responsabilité l’ensemble des essais réglementaires et fonctionnels. Ces essais comprennent notamment les tests de continuité, les mesures d’isolement, les vérifications de mise à la terre, les essais de fonctionnement des circuits ainsi que les tests du système solaire.</w:t>
      </w:r>
    </w:p>
    <w:p w14:paraId="22C1B85A"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Un procès-verbal d’essais doit être établi et soumis à la Maîtrise d’Œuvre. La réception ne peut être prononcée qu’après levée de l’ensemble des réserves éventuelles.</w:t>
      </w:r>
    </w:p>
    <w:p w14:paraId="7CCA2AB6"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Garantie contractuelle</w:t>
      </w:r>
    </w:p>
    <w:p w14:paraId="72D57609"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L’Entrepreneur garantit l’ensemble des installations électriques pendant une période minimale de douze (12) mois à compter de la réception provisoire. Pendant cette période, il est tenu d’intervenir à ses frais pour toute réparation, remplacement ou remise en conformité des installations défectueuses, sans préjudice des responsabilités contractuelles applicables.</w:t>
      </w:r>
    </w:p>
    <w:p w14:paraId="021E2318"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br w:type="page"/>
      </w:r>
    </w:p>
    <w:p w14:paraId="593511E1" w14:textId="77777777" w:rsidR="00CB7C16" w:rsidRPr="0087078F" w:rsidRDefault="00CB7C16" w:rsidP="0087078F">
      <w:pPr>
        <w:pStyle w:val="Titre2"/>
        <w:spacing w:before="120" w:after="120"/>
        <w:rPr>
          <w:rFonts w:ascii="Bookman Old Style" w:hAnsi="Bookman Old Style"/>
          <w:sz w:val="20"/>
        </w:rPr>
      </w:pPr>
      <w:bookmarkStart w:id="83" w:name="_Toc237587449"/>
      <w:r w:rsidRPr="00CB7C16">
        <w:rPr>
          <w:rFonts w:ascii="Bookman Old Style" w:hAnsi="Bookman Old Style"/>
          <w:sz w:val="20"/>
        </w:rPr>
        <w:lastRenderedPageBreak/>
        <w:t>Article 15.</w:t>
      </w:r>
      <w:r w:rsidRPr="00CB7C16">
        <w:rPr>
          <w:rFonts w:ascii="Bookman Old Style" w:hAnsi="Bookman Old Style"/>
          <w:sz w:val="20"/>
        </w:rPr>
        <w:tab/>
        <w:t>PEINTURE</w:t>
      </w:r>
      <w:bookmarkEnd w:id="83"/>
      <w:r w:rsidRPr="00CB7C16">
        <w:rPr>
          <w:rFonts w:ascii="Bookman Old Style" w:hAnsi="Bookman Old Style"/>
          <w:sz w:val="20"/>
        </w:rPr>
        <w:t xml:space="preserve"> </w:t>
      </w:r>
    </w:p>
    <w:p w14:paraId="63FBCD7D"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 15.1</w:t>
      </w:r>
      <w:r w:rsidRPr="00CB7C16">
        <w:rPr>
          <w:rFonts w:ascii="Bookman Old Style" w:hAnsi="Bookman Old Style"/>
          <w:b/>
          <w:sz w:val="20"/>
        </w:rPr>
        <w:tab/>
        <w:t xml:space="preserve">GENERALITES  </w:t>
      </w:r>
    </w:p>
    <w:p w14:paraId="4E0722B4"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Étendue des travaux </w:t>
      </w:r>
    </w:p>
    <w:p w14:paraId="02CB3B9F"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travaux à réaliser par l'Entreprise dans le cadre de son Marché et du présent lot sont essentiellement les suivants : </w:t>
      </w:r>
    </w:p>
    <w:p w14:paraId="49BAE946" w14:textId="77777777" w:rsidR="00CB7C16" w:rsidRPr="00CB7C16" w:rsidRDefault="00CB7C16" w:rsidP="00C850C5">
      <w:pPr>
        <w:numPr>
          <w:ilvl w:val="0"/>
          <w:numId w:val="88"/>
        </w:numPr>
        <w:spacing w:before="120" w:after="120"/>
        <w:jc w:val="both"/>
        <w:rPr>
          <w:rFonts w:ascii="Bookman Old Style" w:hAnsi="Bookman Old Style"/>
          <w:sz w:val="20"/>
        </w:rPr>
      </w:pPr>
      <w:r w:rsidRPr="00CB7C16">
        <w:rPr>
          <w:rFonts w:ascii="Bookman Old Style" w:hAnsi="Bookman Old Style"/>
          <w:sz w:val="20"/>
        </w:rPr>
        <w:t xml:space="preserve">Peinture sur menuiseries métalliques </w:t>
      </w:r>
    </w:p>
    <w:p w14:paraId="22940A36" w14:textId="77777777" w:rsidR="00CB7C16" w:rsidRPr="00CB7C16" w:rsidRDefault="00CB7C16" w:rsidP="00C850C5">
      <w:pPr>
        <w:numPr>
          <w:ilvl w:val="0"/>
          <w:numId w:val="88"/>
        </w:numPr>
        <w:spacing w:before="120" w:after="120"/>
        <w:jc w:val="both"/>
        <w:rPr>
          <w:rFonts w:ascii="Bookman Old Style" w:hAnsi="Bookman Old Style"/>
          <w:sz w:val="20"/>
        </w:rPr>
      </w:pPr>
      <w:r w:rsidRPr="00CB7C16">
        <w:rPr>
          <w:rFonts w:ascii="Bookman Old Style" w:hAnsi="Bookman Old Style"/>
          <w:sz w:val="20"/>
        </w:rPr>
        <w:t xml:space="preserve">Peinture sur maçonneries </w:t>
      </w:r>
    </w:p>
    <w:p w14:paraId="245873B0"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La localisation des travaux cités ci-dessus se trouve dans les plans et dans les architecturaux.  </w:t>
      </w:r>
    </w:p>
    <w:p w14:paraId="705AF802"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Documents de références </w:t>
      </w:r>
    </w:p>
    <w:p w14:paraId="6CE95318"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ouvrages du présent lot devront répondre aux conditions et prescriptions des textes législatifs, règlementaires, techniques et technologiques en vigueur en république du Cameroun, ainsi qu'à ceux publiés ailleurs et rendus applicable au Cameroun dont notamment les suivants : </w:t>
      </w:r>
    </w:p>
    <w:p w14:paraId="4E25AEFD" w14:textId="77777777" w:rsidR="00CB7C16" w:rsidRPr="00CB7C16" w:rsidRDefault="00CB7C16" w:rsidP="00C850C5">
      <w:pPr>
        <w:pStyle w:val="Paragraphedeliste"/>
        <w:numPr>
          <w:ilvl w:val="2"/>
          <w:numId w:val="98"/>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DTU </w:t>
      </w:r>
    </w:p>
    <w:p w14:paraId="16B6EFB6"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 xml:space="preserve">DTU 59.1 : Peinture. </w:t>
      </w:r>
    </w:p>
    <w:p w14:paraId="0316DDC1"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 15.2</w:t>
      </w:r>
      <w:r w:rsidRPr="00CB7C16">
        <w:rPr>
          <w:rFonts w:ascii="Bookman Old Style" w:hAnsi="Bookman Old Style"/>
          <w:b/>
          <w:sz w:val="20"/>
        </w:rPr>
        <w:tab/>
        <w:t xml:space="preserve">PRESCRIPTIONS RELATIVES AU MATERIAUX  </w:t>
      </w:r>
    </w:p>
    <w:p w14:paraId="1F45F747"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Caractéristiques </w:t>
      </w:r>
    </w:p>
    <w:p w14:paraId="5A2C212E"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Tous les produits doivent provenir d’usines notoirement connues par leur qualité de fabrication. La composition des peintures traditionnelles ou des peintures ne portant pas de marque doit être conforme aux prescriptions du CSTB et faire l’objet des vérifications sur les prélèvements en cours de chantier prévus dans ces mêmes prescriptions. </w:t>
      </w:r>
    </w:p>
    <w:p w14:paraId="6A01D001"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Dans le cas de recouvrement d’une couche de peinture ou de vernis par application d’un produit de famille différente, ou livré par un autre fabricant, même si ce produit est considéré comme similaire, l’Entreprise doit, avant d’en faire usage, remettre au Maître d’œuvre l’attestation de chaque fabricant garantissant la compatibilité de la couche de recouvrement par rapport à la couche recouverte et vice versa. </w:t>
      </w:r>
    </w:p>
    <w:p w14:paraId="62959E96"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En tout état de cause, l’entreprise assure l’entière responsabilité des incidents et des dommages résultant de l’incompatibilité des couches de peintures et vernis. </w:t>
      </w:r>
    </w:p>
    <w:p w14:paraId="20F1D3BC"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Si une marque de fabrique est indiquée ci-après, elle l’est à titre indicatif, et doit toujours être considérée comme suivie du terme « équivalent ». </w:t>
      </w:r>
    </w:p>
    <w:p w14:paraId="785494B5"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Si l’entreprise se propose d’employer des produits qu’il considère comme équivalents, il est tenu de joindre à sa proposition les éléments d’identification permettant de déterminer, par l’Architecte que les produits proposés sont effectivement équivalents. </w:t>
      </w:r>
    </w:p>
    <w:p w14:paraId="5FD9D38C"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fiches techniques d’identification des produits devront comporter les renseignements suivants : </w:t>
      </w:r>
    </w:p>
    <w:p w14:paraId="42957C00" w14:textId="77777777" w:rsidR="00CB7C16" w:rsidRPr="00CB7C16" w:rsidRDefault="00CB7C16" w:rsidP="00C850C5">
      <w:pPr>
        <w:numPr>
          <w:ilvl w:val="0"/>
          <w:numId w:val="89"/>
        </w:numPr>
        <w:spacing w:before="120" w:after="120"/>
        <w:ind w:left="284"/>
        <w:jc w:val="both"/>
        <w:rPr>
          <w:rFonts w:ascii="Bookman Old Style" w:hAnsi="Bookman Old Style"/>
          <w:sz w:val="20"/>
        </w:rPr>
      </w:pPr>
      <w:proofErr w:type="gramStart"/>
      <w:r w:rsidRPr="00CB7C16">
        <w:rPr>
          <w:rFonts w:ascii="Bookman Old Style" w:hAnsi="Bookman Old Style"/>
          <w:sz w:val="20"/>
        </w:rPr>
        <w:t>le</w:t>
      </w:r>
      <w:proofErr w:type="gramEnd"/>
      <w:r w:rsidRPr="00CB7C16">
        <w:rPr>
          <w:rFonts w:ascii="Bookman Old Style" w:hAnsi="Bookman Old Style"/>
          <w:sz w:val="20"/>
        </w:rPr>
        <w:t xml:space="preserve"> rattachement aux normes officielles AFNOR UNP - les caractéristiques et les performances : </w:t>
      </w:r>
    </w:p>
    <w:p w14:paraId="7BC2D32E" w14:textId="77777777" w:rsidR="00CB7C16" w:rsidRPr="00CB7C16" w:rsidRDefault="00CB7C16" w:rsidP="00C850C5">
      <w:pPr>
        <w:numPr>
          <w:ilvl w:val="1"/>
          <w:numId w:val="89"/>
        </w:numPr>
        <w:spacing w:before="120" w:after="120"/>
        <w:ind w:left="284"/>
        <w:jc w:val="both"/>
        <w:rPr>
          <w:rFonts w:ascii="Bookman Old Style" w:hAnsi="Bookman Old Style"/>
          <w:sz w:val="20"/>
        </w:rPr>
      </w:pPr>
      <w:r w:rsidRPr="00CB7C16">
        <w:rPr>
          <w:rFonts w:ascii="Bookman Old Style" w:hAnsi="Bookman Old Style"/>
          <w:sz w:val="20"/>
        </w:rPr>
        <w:t xml:space="preserve">Type (ex. Glycéro, acrylique, en solution, émulsion, dispersion) </w:t>
      </w:r>
    </w:p>
    <w:p w14:paraId="7C2C7AFA" w14:textId="77777777" w:rsidR="00CB7C16" w:rsidRPr="00CB7C16" w:rsidRDefault="00CB7C16" w:rsidP="00C850C5">
      <w:pPr>
        <w:numPr>
          <w:ilvl w:val="1"/>
          <w:numId w:val="89"/>
        </w:numPr>
        <w:spacing w:before="120" w:after="120"/>
        <w:ind w:left="284"/>
        <w:jc w:val="both"/>
        <w:rPr>
          <w:rFonts w:ascii="Bookman Old Style" w:hAnsi="Bookman Old Style"/>
          <w:sz w:val="20"/>
        </w:rPr>
      </w:pPr>
      <w:r w:rsidRPr="00CB7C16">
        <w:rPr>
          <w:rFonts w:ascii="Bookman Old Style" w:hAnsi="Bookman Old Style"/>
          <w:sz w:val="20"/>
        </w:rPr>
        <w:t xml:space="preserve">Prêt ou non à l’emploi, diluant et produits d’ajustement pour l’emploi c) Densité </w:t>
      </w:r>
    </w:p>
    <w:p w14:paraId="5176BEFB" w14:textId="77777777" w:rsidR="00CB7C16" w:rsidRPr="00CB7C16" w:rsidRDefault="00CB7C16" w:rsidP="00C850C5">
      <w:pPr>
        <w:numPr>
          <w:ilvl w:val="1"/>
          <w:numId w:val="90"/>
        </w:numPr>
        <w:spacing w:before="120" w:after="120"/>
        <w:ind w:left="284"/>
        <w:jc w:val="both"/>
        <w:rPr>
          <w:rFonts w:ascii="Bookman Old Style" w:hAnsi="Bookman Old Style"/>
          <w:sz w:val="20"/>
        </w:rPr>
      </w:pPr>
      <w:r w:rsidRPr="00CB7C16">
        <w:rPr>
          <w:rFonts w:ascii="Bookman Old Style" w:hAnsi="Bookman Old Style"/>
          <w:sz w:val="20"/>
        </w:rPr>
        <w:t xml:space="preserve">Séchage hors poussière et recouvrable </w:t>
      </w:r>
    </w:p>
    <w:p w14:paraId="53898E41" w14:textId="77777777" w:rsidR="00CB7C16" w:rsidRPr="00CB7C16" w:rsidRDefault="00CB7C16" w:rsidP="00C850C5">
      <w:pPr>
        <w:numPr>
          <w:ilvl w:val="1"/>
          <w:numId w:val="90"/>
        </w:numPr>
        <w:spacing w:before="120" w:after="120"/>
        <w:ind w:left="284"/>
        <w:jc w:val="both"/>
        <w:rPr>
          <w:rFonts w:ascii="Bookman Old Style" w:hAnsi="Bookman Old Style"/>
          <w:sz w:val="20"/>
        </w:rPr>
      </w:pPr>
      <w:r w:rsidRPr="00CB7C16">
        <w:rPr>
          <w:rFonts w:ascii="Bookman Old Style" w:hAnsi="Bookman Old Style"/>
          <w:sz w:val="20"/>
        </w:rPr>
        <w:t xml:space="preserve">Épaisseur du fuel sec en microns pour une surface couverte précisée </w:t>
      </w:r>
    </w:p>
    <w:p w14:paraId="5F23431B" w14:textId="77777777" w:rsidR="00CB7C16" w:rsidRPr="00CB7C16" w:rsidRDefault="00CB7C16" w:rsidP="00C850C5">
      <w:pPr>
        <w:numPr>
          <w:ilvl w:val="1"/>
          <w:numId w:val="90"/>
        </w:numPr>
        <w:spacing w:before="120" w:after="120"/>
        <w:ind w:left="284"/>
        <w:jc w:val="both"/>
        <w:rPr>
          <w:rFonts w:ascii="Bookman Old Style" w:hAnsi="Bookman Old Style"/>
          <w:sz w:val="20"/>
        </w:rPr>
      </w:pPr>
      <w:r w:rsidRPr="00CB7C16">
        <w:rPr>
          <w:rFonts w:ascii="Bookman Old Style" w:hAnsi="Bookman Old Style"/>
          <w:sz w:val="20"/>
        </w:rPr>
        <w:t xml:space="preserve">Concordance ou disparité de chacun des produits avec les performances concernant la susceptibilité aux salissures exposées dans le cahier n° 80 (cahier 695) du CSTB relatif aux essais </w:t>
      </w:r>
    </w:p>
    <w:p w14:paraId="66D2476F" w14:textId="77777777" w:rsidR="00CB7C16" w:rsidRPr="00CB7C16" w:rsidRDefault="00CB7C16" w:rsidP="00C850C5">
      <w:pPr>
        <w:numPr>
          <w:ilvl w:val="1"/>
          <w:numId w:val="90"/>
        </w:numPr>
        <w:spacing w:before="120" w:after="120"/>
        <w:ind w:left="284"/>
        <w:jc w:val="both"/>
        <w:rPr>
          <w:rFonts w:ascii="Bookman Old Style" w:hAnsi="Bookman Old Style"/>
          <w:sz w:val="20"/>
        </w:rPr>
      </w:pPr>
      <w:r w:rsidRPr="00CB7C16">
        <w:rPr>
          <w:rFonts w:ascii="Bookman Old Style" w:hAnsi="Bookman Old Style"/>
          <w:sz w:val="20"/>
        </w:rPr>
        <w:t xml:space="preserve">Aspect et relief </w:t>
      </w:r>
    </w:p>
    <w:p w14:paraId="2C0B6B5B"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lastRenderedPageBreak/>
        <w:t xml:space="preserve">Faute de ces précisions et de l’accord du Maître d’œuvre, celui-ci peut toujours exiger l’usage des produits figurant au présent devis. </w:t>
      </w:r>
    </w:p>
    <w:p w14:paraId="4D224977"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L’acceptation du système et produits proposés par l’entreprise est toujours soumise à l’exécution de surfaces témoins prévus ci-après : </w:t>
      </w:r>
    </w:p>
    <w:p w14:paraId="3769380B" w14:textId="77777777" w:rsidR="00CB7C16" w:rsidRPr="00CB7C16" w:rsidRDefault="00CB7C16" w:rsidP="00C850C5">
      <w:pPr>
        <w:numPr>
          <w:ilvl w:val="0"/>
          <w:numId w:val="89"/>
        </w:numPr>
        <w:spacing w:before="120" w:after="120"/>
        <w:ind w:left="567"/>
        <w:jc w:val="both"/>
        <w:rPr>
          <w:rFonts w:ascii="Bookman Old Style" w:hAnsi="Bookman Old Style"/>
          <w:sz w:val="20"/>
        </w:rPr>
      </w:pPr>
      <w:proofErr w:type="gramStart"/>
      <w:r w:rsidRPr="00CB7C16">
        <w:rPr>
          <w:rFonts w:ascii="Bookman Old Style" w:hAnsi="Bookman Old Style"/>
          <w:sz w:val="20"/>
        </w:rPr>
        <w:t>si</w:t>
      </w:r>
      <w:proofErr w:type="gramEnd"/>
      <w:r w:rsidRPr="00CB7C16">
        <w:rPr>
          <w:rFonts w:ascii="Bookman Old Style" w:hAnsi="Bookman Old Style"/>
          <w:sz w:val="20"/>
        </w:rPr>
        <w:t xml:space="preserve"> les résultats n’étaient pas ceux obtenus avec les systèmes et produits visés au présent devis, le Maître d’œuvre serait en droit d’exiger l’exécution des prescriptions du présent document </w:t>
      </w:r>
    </w:p>
    <w:p w14:paraId="5A97C15B" w14:textId="77777777" w:rsidR="00CB7C16" w:rsidRPr="00CB7C16" w:rsidRDefault="00CB7C16" w:rsidP="00C850C5">
      <w:pPr>
        <w:numPr>
          <w:ilvl w:val="0"/>
          <w:numId w:val="89"/>
        </w:numPr>
        <w:spacing w:before="120" w:after="120"/>
        <w:ind w:left="567"/>
        <w:jc w:val="both"/>
        <w:rPr>
          <w:rFonts w:ascii="Bookman Old Style" w:hAnsi="Bookman Old Style"/>
          <w:sz w:val="20"/>
        </w:rPr>
      </w:pPr>
      <w:proofErr w:type="gramStart"/>
      <w:r w:rsidRPr="00CB7C16">
        <w:rPr>
          <w:rFonts w:ascii="Bookman Old Style" w:hAnsi="Bookman Old Style"/>
          <w:sz w:val="20"/>
        </w:rPr>
        <w:t>si</w:t>
      </w:r>
      <w:proofErr w:type="gramEnd"/>
      <w:r w:rsidRPr="00CB7C16">
        <w:rPr>
          <w:rFonts w:ascii="Bookman Old Style" w:hAnsi="Bookman Old Style"/>
          <w:sz w:val="20"/>
        </w:rPr>
        <w:t xml:space="preserve"> l’entreprise, en tant qu’homme de métier, prévoit un résultat douteux des techniques et produits préconisés par le Maître d’œuvre, il doit faire des réserves par lettre, en motivant ses réserves. </w:t>
      </w:r>
    </w:p>
    <w:p w14:paraId="0AE1A537"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L’acceptation, par le Maître d’œuvre d’une proposition, qu’elle comporte la marque offerte en similaire ou une marque donnée par l’entreprise, ne retire en rien la responsabilité de l’entreprise quant à la qualité du travail à fournir. </w:t>
      </w:r>
    </w:p>
    <w:p w14:paraId="0D8BEAB4"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 ou les fabricants des produits retenus doivent donner, sur le chantier et en présence du Maître d’œuvre, toutes indications utiles concernant les conditions d’emploi, le mode d’application, les caractéristiques de séchage, des différents produits à utiliser, et en résumé, assurer une assistance technique complète, et ce à la charge de l’entreprise. </w:t>
      </w:r>
    </w:p>
    <w:p w14:paraId="4BB7A5F3"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Pour assurer de façon parfaite cette assistance technique, le fabricant peut être convoqué, au même titre que l’entreprise, à plusieurs ou à tous les rendez-vous concernant le chantier, à la demande du Maître d’œuvre. </w:t>
      </w:r>
    </w:p>
    <w:p w14:paraId="5F663BB5"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peintures, enduits et vernis désignés par leurs marques doivent être logés dans des bidons scellés en usine. Les bidons doivent être descellés au moment de l’emploi à mesure des besoins du chantier. </w:t>
      </w:r>
    </w:p>
    <w:p w14:paraId="700D8630"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Marques de peinture </w:t>
      </w:r>
    </w:p>
    <w:p w14:paraId="51E1CDCE"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Afin de donner aux Entrepreneurs un maximum de précisions sur la qualité des peintures exigées pour ce travail, le Maître d’œuvre demande en solution de base l’emploi de peinture de la marque « LA SEIGNEURIE ». </w:t>
      </w:r>
    </w:p>
    <w:p w14:paraId="5EA1471A"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L’entreprise aura la possibilité de proposer d’autres peintures de qualité au moins équivalente à la marque et au type de qualité référencée. </w:t>
      </w:r>
    </w:p>
    <w:p w14:paraId="6C31A688"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Toutefois, le Maître d’œuvre se réserve le droit de revenir à la marque et à la qualité référencée, dans le cas où il serait considéré que les peintures proposées par l’entreprise ne seraient pas jugées au moins équivalentes. </w:t>
      </w:r>
    </w:p>
    <w:p w14:paraId="47CE936F"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 15.3</w:t>
      </w:r>
      <w:r w:rsidRPr="00CB7C16">
        <w:rPr>
          <w:rFonts w:ascii="Bookman Old Style" w:hAnsi="Bookman Old Style"/>
          <w:b/>
          <w:sz w:val="20"/>
        </w:rPr>
        <w:tab/>
        <w:t xml:space="preserve">PRESCRIPTIONS D'EXECUTION  </w:t>
      </w:r>
    </w:p>
    <w:p w14:paraId="5AFAF60B"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Généralités </w:t>
      </w:r>
    </w:p>
    <w:p w14:paraId="68BDF356"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travaux ne doivent être exécutés que sur des subjectiles parfaitement secs. </w:t>
      </w:r>
    </w:p>
    <w:p w14:paraId="5A2D274C"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L’application des peintures, vernis, enduits et préparations assimilées ne doit être effectuée que dans des conditions climatiques et hydrométriques prescrites dans les documents techniques contractuels. </w:t>
      </w:r>
    </w:p>
    <w:p w14:paraId="11496E85"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peintures et vernis doivent être, avant et en cours d’emploi, maintenus en état de parfaite homogénéité par brassage, et éventuellement tamisage. </w:t>
      </w:r>
    </w:p>
    <w:p w14:paraId="4921AAF9"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peintures doivent pouvoir être appliquées, soit au rouleau, soit au pistolet, soit à la brosse. Le choix de l’outil incombe à l’entreprise (sauf spécification en cours de description) en fonction de la nature et de l’état de surface des matériaux et des possibilités de chantier. Toutefois, toutes les couches d’impression ou de fond sont toujours appliquées à la brosse. Les travaux seront exécutés pour les produits désignés par leur marque selon les instructions du fabricant qui devront être précisées : </w:t>
      </w:r>
    </w:p>
    <w:p w14:paraId="2BA8F750" w14:textId="77777777" w:rsidR="00CB7C16" w:rsidRPr="00CB7C16" w:rsidRDefault="00CB7C16" w:rsidP="00C850C5">
      <w:pPr>
        <w:numPr>
          <w:ilvl w:val="0"/>
          <w:numId w:val="91"/>
        </w:numPr>
        <w:spacing w:before="120" w:after="120"/>
        <w:jc w:val="both"/>
        <w:rPr>
          <w:rFonts w:ascii="Bookman Old Style" w:hAnsi="Bookman Old Style"/>
          <w:sz w:val="20"/>
        </w:rPr>
      </w:pPr>
      <w:proofErr w:type="gramStart"/>
      <w:r w:rsidRPr="00CB7C16">
        <w:rPr>
          <w:rFonts w:ascii="Bookman Old Style" w:hAnsi="Bookman Old Style"/>
          <w:sz w:val="20"/>
        </w:rPr>
        <w:t>dans</w:t>
      </w:r>
      <w:proofErr w:type="gramEnd"/>
      <w:r w:rsidRPr="00CB7C16">
        <w:rPr>
          <w:rFonts w:ascii="Bookman Old Style" w:hAnsi="Bookman Old Style"/>
          <w:sz w:val="20"/>
        </w:rPr>
        <w:t xml:space="preserve"> les notices </w:t>
      </w:r>
    </w:p>
    <w:p w14:paraId="0C247E46" w14:textId="77777777" w:rsidR="00CB7C16" w:rsidRPr="00CB7C16" w:rsidRDefault="00CB7C16" w:rsidP="00C850C5">
      <w:pPr>
        <w:numPr>
          <w:ilvl w:val="0"/>
          <w:numId w:val="91"/>
        </w:numPr>
        <w:spacing w:before="120" w:after="120"/>
        <w:jc w:val="both"/>
        <w:rPr>
          <w:rFonts w:ascii="Bookman Old Style" w:hAnsi="Bookman Old Style"/>
          <w:sz w:val="20"/>
        </w:rPr>
      </w:pPr>
      <w:proofErr w:type="gramStart"/>
      <w:r w:rsidRPr="00CB7C16">
        <w:rPr>
          <w:rFonts w:ascii="Bookman Old Style" w:hAnsi="Bookman Old Style"/>
          <w:sz w:val="20"/>
        </w:rPr>
        <w:t>sur</w:t>
      </w:r>
      <w:proofErr w:type="gramEnd"/>
      <w:r w:rsidRPr="00CB7C16">
        <w:rPr>
          <w:rFonts w:ascii="Bookman Old Style" w:hAnsi="Bookman Old Style"/>
          <w:sz w:val="20"/>
        </w:rPr>
        <w:t xml:space="preserve"> les étiquettes </w:t>
      </w:r>
    </w:p>
    <w:p w14:paraId="6F0CFE78" w14:textId="77777777" w:rsidR="00CB7C16" w:rsidRPr="00CB7C16" w:rsidRDefault="00CB7C16" w:rsidP="00C850C5">
      <w:pPr>
        <w:numPr>
          <w:ilvl w:val="0"/>
          <w:numId w:val="91"/>
        </w:numPr>
        <w:spacing w:before="120" w:after="120"/>
        <w:jc w:val="both"/>
        <w:rPr>
          <w:rFonts w:ascii="Bookman Old Style" w:hAnsi="Bookman Old Style"/>
          <w:sz w:val="20"/>
        </w:rPr>
      </w:pPr>
      <w:proofErr w:type="gramStart"/>
      <w:r w:rsidRPr="00CB7C16">
        <w:rPr>
          <w:rFonts w:ascii="Bookman Old Style" w:hAnsi="Bookman Old Style"/>
          <w:sz w:val="20"/>
        </w:rPr>
        <w:t>et</w:t>
      </w:r>
      <w:proofErr w:type="gramEnd"/>
      <w:r w:rsidRPr="00CB7C16">
        <w:rPr>
          <w:rFonts w:ascii="Bookman Old Style" w:hAnsi="Bookman Old Style"/>
          <w:sz w:val="20"/>
        </w:rPr>
        <w:t xml:space="preserve"> pour les produits traditionnels selon les prescriptions du CSTB. </w:t>
      </w:r>
    </w:p>
    <w:p w14:paraId="608B46E4"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lastRenderedPageBreak/>
        <w:t xml:space="preserve">Reconnaissance des subjectiles </w:t>
      </w:r>
    </w:p>
    <w:p w14:paraId="5A2B7810"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surfaces devant recevoir l’application des couches de peinture sont examinées attentivement par le Maître d’œuvre, en présence des Entrepreneurs. </w:t>
      </w:r>
    </w:p>
    <w:p w14:paraId="50A9D27B"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Cette reconnaissance des différents subjectiles sera Entrepreneurs avant tout commencement d’exécution des travaux de peinture, et l’entreprise doit éventuellement, formuler les réserves qu’il considère comme indispensables à la bonne réalisation de ces ouvrages, faute de quoi, il sera responsable de la tenue de ses matériaux ou de la mauvaise finition des surfaces peintes. Ces réserves doivent être présentées par écrit au Maître d’œuvre qui décide en dernier ressort, des responsabilités respectives des Entreprises. L’entreprise ne pourra, par la suite, formuler aucune réserve quant à la bonne tenue ou à l’aspect défectueux de ses ouvrages du fait des subjectiles mis en œuvre. </w:t>
      </w:r>
    </w:p>
    <w:p w14:paraId="1DFC9C44"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défauts, tels que fissures, dénivellations, faux aplomb, enduits grillés, plâtres morts, etc.… seront refaits ou rectifiés suivant la nature de la malfaçon, par l’entreprise. Dans tous les cas, ces frais de réfection incombent à l’entreprise défaillant. </w:t>
      </w:r>
    </w:p>
    <w:p w14:paraId="7F039F89"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 xml:space="preserve">Travaux préparatoires </w:t>
      </w:r>
    </w:p>
    <w:p w14:paraId="490C4BDF"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Tous les apprêts nécessaires à une parfaite exécution, ainsi que ceux nécessités pour une parfaite adhérence des peintures seront dues, les énumérations d’apprêts données dans le cours de la description des ouvrages ne sont pas limitatives et ne constituent que des minima. Le prix convenu pour exécution de la peinture comprend les opérations préparatoires telles que : égrenage, brossage, ponçage, rebouchage, masticage, époussetage, lavage, dégraissage, déroulage, rebouchage parties poreuses, etc.… qui sont nécessaires à la bonne présentation de l’ouvrage. Ces opérations sont exécutées en conformité avec les clauses techniques du CSTB. Définition des principales opérations : </w:t>
      </w:r>
    </w:p>
    <w:p w14:paraId="77C782A6"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 xml:space="preserve">a) Brossage et égrenage </w:t>
      </w:r>
    </w:p>
    <w:p w14:paraId="3BEC15F0"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D’une façon générale, l’entreprise doit un brossage soigné ou un égrenage à la brosse dure de toutes les surfaces </w:t>
      </w:r>
    </w:p>
    <w:p w14:paraId="6B1266EF"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Sur le métal, il doit l’éventuel grattage à vif avec enlèvement de rouille et de la calamine. L’enlèvement des grosses projections (ciment, plâtre, etc.…) incombant à l’enduiseur. b) Rebouchage </w:t>
      </w:r>
    </w:p>
    <w:p w14:paraId="3C03DB5B"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Il consiste à obturer, localement, les petites cavités qui restent en surface. </w:t>
      </w:r>
    </w:p>
    <w:p w14:paraId="7B0307B3"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Ce travail de rebouchage comporte, obligatoirement, l’enduisage de toutes les pièces et ferrures entaillées. </w:t>
      </w:r>
    </w:p>
    <w:p w14:paraId="3E4B4F78" w14:textId="77777777" w:rsidR="00CB7C16" w:rsidRPr="00CB7C16" w:rsidRDefault="00CB7C16" w:rsidP="00C850C5">
      <w:pPr>
        <w:numPr>
          <w:ilvl w:val="0"/>
          <w:numId w:val="92"/>
        </w:numPr>
        <w:spacing w:before="120" w:after="120"/>
        <w:jc w:val="both"/>
        <w:rPr>
          <w:rFonts w:ascii="Bookman Old Style" w:hAnsi="Bookman Old Style"/>
          <w:b/>
          <w:sz w:val="20"/>
        </w:rPr>
      </w:pPr>
      <w:r w:rsidRPr="00CB7C16">
        <w:rPr>
          <w:rFonts w:ascii="Bookman Old Style" w:hAnsi="Bookman Old Style"/>
          <w:b/>
          <w:sz w:val="20"/>
        </w:rPr>
        <w:t xml:space="preserve">Ponçage </w:t>
      </w:r>
    </w:p>
    <w:p w14:paraId="6A3488BB"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Les opérations de ratissage, rebouchage des parties poreuses s’accompagnent obligatoirement d’un ponçage pour éliminer les grains et imperfections nuisibles à l’état de surface. Les ponçages seront exécutés de la façon suivante : </w:t>
      </w:r>
    </w:p>
    <w:p w14:paraId="7C6E5B7A"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 à la ponce ou au papier abrasif à l’eau dans le cas de travaux très soignés - au papier de verre et au papier abrasif à sec dans les autres cas. </w:t>
      </w:r>
    </w:p>
    <w:p w14:paraId="30B84697" w14:textId="77777777" w:rsidR="00CB7C16" w:rsidRPr="00CB7C16" w:rsidRDefault="00CB7C16" w:rsidP="00C850C5">
      <w:pPr>
        <w:numPr>
          <w:ilvl w:val="0"/>
          <w:numId w:val="92"/>
        </w:numPr>
        <w:spacing w:before="120" w:after="120"/>
        <w:jc w:val="both"/>
        <w:rPr>
          <w:rFonts w:ascii="Bookman Old Style" w:hAnsi="Bookman Old Style"/>
          <w:b/>
          <w:sz w:val="20"/>
        </w:rPr>
      </w:pPr>
      <w:r w:rsidRPr="00CB7C16">
        <w:rPr>
          <w:rFonts w:ascii="Bookman Old Style" w:hAnsi="Bookman Old Style"/>
          <w:b/>
          <w:sz w:val="20"/>
        </w:rPr>
        <w:t xml:space="preserve">Dégraissage </w:t>
      </w:r>
    </w:p>
    <w:p w14:paraId="2878DEA8"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Il est effectué au trichloréthylène avec essuyage à la serpillière pour tous les bois exsudant et avec un dégraissant, de marque connue pour tous les ouvrages métalliques là où il s’avère nécessaire. </w:t>
      </w:r>
    </w:p>
    <w:p w14:paraId="400297AA" w14:textId="77777777" w:rsidR="00CB7C16" w:rsidRPr="00CB7C16" w:rsidRDefault="00CB7C16" w:rsidP="00C850C5">
      <w:pPr>
        <w:numPr>
          <w:ilvl w:val="0"/>
          <w:numId w:val="92"/>
        </w:numPr>
        <w:spacing w:before="120" w:after="120"/>
        <w:jc w:val="both"/>
        <w:rPr>
          <w:rFonts w:ascii="Bookman Old Style" w:hAnsi="Bookman Old Style"/>
          <w:b/>
          <w:sz w:val="20"/>
        </w:rPr>
      </w:pPr>
      <w:r w:rsidRPr="00CB7C16">
        <w:rPr>
          <w:rFonts w:ascii="Bookman Old Style" w:hAnsi="Bookman Old Style"/>
          <w:b/>
          <w:sz w:val="20"/>
        </w:rPr>
        <w:t xml:space="preserve">Assainissement des surfaces de béton coulé </w:t>
      </w:r>
    </w:p>
    <w:p w14:paraId="3E813D48"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L’entreprise est </w:t>
      </w:r>
      <w:proofErr w:type="gramStart"/>
      <w:r w:rsidRPr="00CB7C16">
        <w:rPr>
          <w:rFonts w:ascii="Bookman Old Style" w:hAnsi="Bookman Old Style"/>
          <w:sz w:val="20"/>
        </w:rPr>
        <w:t>tenu</w:t>
      </w:r>
      <w:proofErr w:type="gramEnd"/>
      <w:r w:rsidRPr="00CB7C16">
        <w:rPr>
          <w:rFonts w:ascii="Bookman Old Style" w:hAnsi="Bookman Old Style"/>
          <w:sz w:val="20"/>
        </w:rPr>
        <w:t xml:space="preserve"> de se renseigner du fabricant du produit de décoffrage, sur les moyens d’en éliminer les traces pour assurer l’adhérence de la peinture. </w:t>
      </w:r>
    </w:p>
    <w:p w14:paraId="7F18DBE7"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Le fabricant de la peinture doit être tenu au courant de cette consultation par l’entreprise, pour pourvoir au besoin formuler des objections. </w:t>
      </w:r>
    </w:p>
    <w:p w14:paraId="77B92A92"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Sur toutes les surfaces présentant une trop forte alcalinité PH 8, l’entreprise doit prévoir l’application d’une solution neutralisante ne nécessitant pas le rinçage. </w:t>
      </w:r>
    </w:p>
    <w:p w14:paraId="2C52ACE1" w14:textId="77777777" w:rsidR="00CB7C16" w:rsidRPr="00CB7C16" w:rsidRDefault="00CB7C16" w:rsidP="00C850C5">
      <w:pPr>
        <w:numPr>
          <w:ilvl w:val="0"/>
          <w:numId w:val="92"/>
        </w:numPr>
        <w:spacing w:before="120" w:after="120"/>
        <w:jc w:val="both"/>
        <w:rPr>
          <w:rFonts w:ascii="Bookman Old Style" w:hAnsi="Bookman Old Style"/>
          <w:b/>
          <w:sz w:val="20"/>
        </w:rPr>
      </w:pPr>
      <w:r w:rsidRPr="00CB7C16">
        <w:rPr>
          <w:rFonts w:ascii="Bookman Old Style" w:hAnsi="Bookman Old Style"/>
          <w:b/>
          <w:sz w:val="20"/>
        </w:rPr>
        <w:t xml:space="preserve">Impression antirouille </w:t>
      </w:r>
    </w:p>
    <w:p w14:paraId="7ABEF812"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lastRenderedPageBreak/>
        <w:t xml:space="preserve">L’impression effectuée sur les ouvrages de serrurerie, huisseries métalliques, canalisations, exécutée par les titulaires de chacun des lots ne constitue qu’une protection antirouille provisoire destinée à protéger les ouvrages entre le moment de la pose et l’intervention du peintre. </w:t>
      </w:r>
    </w:p>
    <w:p w14:paraId="0B3FBD8F"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Ce dernier doit donc prévoir toutes les couches primaires sur la surface en plein et le brossage et grattage à vif des parties écaillées, ainsi que les dégraissages s’il y a lieu. g) Enduits garnissant Les murs plafonds à peindre seront livrés par le lot Gros œuvre, coulé dans les coffrages à parement fini. Il appartiendra à l’entreprise de peinture d’exécuter les enduits garnissant nécessaires. </w:t>
      </w:r>
    </w:p>
    <w:p w14:paraId="2757C389" w14:textId="77777777" w:rsidR="00CB7C16" w:rsidRPr="00CB7C16" w:rsidRDefault="00CB7C16" w:rsidP="004A16B0">
      <w:pPr>
        <w:spacing w:before="120" w:after="120"/>
        <w:jc w:val="both"/>
        <w:rPr>
          <w:rFonts w:ascii="Bookman Old Style" w:hAnsi="Bookman Old Style"/>
          <w:sz w:val="20"/>
        </w:rPr>
      </w:pPr>
      <w:r w:rsidRPr="00CB7C16">
        <w:rPr>
          <w:rFonts w:ascii="Bookman Old Style" w:hAnsi="Bookman Old Style"/>
          <w:sz w:val="20"/>
        </w:rPr>
        <w:t xml:space="preserve">            Le travail d’application comporte : égrenage du ciment, ou du béton, à l’aide de la pierre de Carborundum. </w:t>
      </w:r>
    </w:p>
    <w:p w14:paraId="6CF5152A"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 xml:space="preserve">*** FIN DE LOT *** </w:t>
      </w:r>
    </w:p>
    <w:p w14:paraId="1139E785"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br w:type="page"/>
      </w:r>
    </w:p>
    <w:p w14:paraId="75738526" w14:textId="77777777" w:rsidR="00CB7C16" w:rsidRPr="0087078F" w:rsidRDefault="00CB7C16" w:rsidP="0087078F">
      <w:pPr>
        <w:pStyle w:val="Titre2"/>
        <w:spacing w:before="120" w:after="120"/>
        <w:rPr>
          <w:rFonts w:ascii="Bookman Old Style" w:hAnsi="Bookman Old Style"/>
          <w:sz w:val="20"/>
        </w:rPr>
      </w:pPr>
      <w:bookmarkStart w:id="84" w:name="_Toc237587450"/>
      <w:r w:rsidRPr="00CB7C16">
        <w:rPr>
          <w:rFonts w:ascii="Bookman Old Style" w:hAnsi="Bookman Old Style"/>
          <w:sz w:val="20"/>
        </w:rPr>
        <w:lastRenderedPageBreak/>
        <w:t>Article 16.</w:t>
      </w:r>
      <w:r w:rsidRPr="00CB7C16">
        <w:rPr>
          <w:rFonts w:ascii="Bookman Old Style" w:hAnsi="Bookman Old Style"/>
          <w:sz w:val="20"/>
        </w:rPr>
        <w:tab/>
        <w:t>RESEAUX DIVERS (EXTÉRIEUR)</w:t>
      </w:r>
      <w:bookmarkEnd w:id="84"/>
      <w:r w:rsidRPr="00CB7C16">
        <w:rPr>
          <w:rFonts w:ascii="Bookman Old Style" w:hAnsi="Bookman Old Style"/>
          <w:sz w:val="20"/>
        </w:rPr>
        <w:t xml:space="preserve"> </w:t>
      </w:r>
    </w:p>
    <w:p w14:paraId="6BC7E69B" w14:textId="77777777" w:rsidR="00CB7C16" w:rsidRPr="00CB7C16" w:rsidRDefault="00CB7C16" w:rsidP="004A16B0">
      <w:pPr>
        <w:pStyle w:val="NormalWeb"/>
        <w:spacing w:before="120" w:beforeAutospacing="0" w:after="120" w:afterAutospacing="0"/>
        <w:jc w:val="both"/>
        <w:rPr>
          <w:rFonts w:ascii="Bookman Old Style" w:eastAsia="Times New Roman" w:hAnsi="Bookman Old Style"/>
          <w:b/>
          <w:sz w:val="20"/>
          <w:szCs w:val="20"/>
          <w:lang w:val="fr-FR"/>
        </w:rPr>
      </w:pPr>
      <w:r w:rsidRPr="00CB7C16">
        <w:rPr>
          <w:rFonts w:ascii="Bookman Old Style" w:hAnsi="Bookman Old Style" w:cs="Times New Roman"/>
          <w:b/>
          <w:sz w:val="20"/>
          <w:szCs w:val="20"/>
          <w:lang w:val="fr-FR"/>
        </w:rPr>
        <w:t xml:space="preserve">Article </w:t>
      </w:r>
      <w:r w:rsidRPr="00CB7C16">
        <w:rPr>
          <w:rFonts w:ascii="Bookman Old Style" w:eastAsia="Times New Roman" w:hAnsi="Bookman Old Style"/>
          <w:b/>
          <w:sz w:val="20"/>
          <w:szCs w:val="20"/>
          <w:lang w:val="fr-FR"/>
        </w:rPr>
        <w:t>16.1</w:t>
      </w:r>
      <w:r w:rsidRPr="00CB7C16">
        <w:rPr>
          <w:rFonts w:ascii="Bookman Old Style" w:hAnsi="Bookman Old Style"/>
          <w:b/>
          <w:sz w:val="20"/>
          <w:szCs w:val="20"/>
          <w:lang w:val="fr-FR"/>
        </w:rPr>
        <w:tab/>
      </w:r>
      <w:r w:rsidRPr="00CB7C16">
        <w:rPr>
          <w:rFonts w:ascii="Bookman Old Style" w:eastAsia="Times New Roman" w:hAnsi="Bookman Old Style"/>
          <w:b/>
          <w:sz w:val="20"/>
          <w:szCs w:val="20"/>
          <w:lang w:val="fr-FR"/>
        </w:rPr>
        <w:t xml:space="preserve"> Objet et consistance des travaux</w:t>
      </w:r>
    </w:p>
    <w:p w14:paraId="6EE6C669"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 présent lot concerne l’ensemble des ouvrages extérieurs nécessaires à la collecte, à la gestion et à l’évacuation des eaux pluviales autour des bâtiments.</w:t>
      </w:r>
    </w:p>
    <w:p w14:paraId="26569EF6"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Il comprend notamment la réalisation des caniveaux périphériques, des regards, des puisards, des descentes d’eaux pluviales et de tous les ouvrages de raccordement nécessaires au bon fonctionnement hydraulique du site.</w:t>
      </w:r>
    </w:p>
    <w:p w14:paraId="641CFDBC"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Ces ouvrages ont pour objectif d’assurer la protection des bâtiments contre les stagnations d’eau, les infiltrations et les risques d’inondation, particulièrement dans le contexte climatique de l’Extrême-Nord.</w:t>
      </w:r>
    </w:p>
    <w:p w14:paraId="473F023E" w14:textId="77777777" w:rsidR="00CB7C16" w:rsidRPr="00CB7C16" w:rsidRDefault="00CB7C16" w:rsidP="004A16B0">
      <w:pPr>
        <w:pStyle w:val="NormalWeb"/>
        <w:spacing w:before="120" w:beforeAutospacing="0" w:after="120" w:afterAutospacing="0"/>
        <w:jc w:val="both"/>
        <w:rPr>
          <w:rFonts w:ascii="Bookman Old Style" w:hAnsi="Bookman Old Style"/>
          <w:b/>
          <w:sz w:val="20"/>
          <w:szCs w:val="20"/>
          <w:lang w:val="fr-FR"/>
        </w:rPr>
      </w:pPr>
      <w:r w:rsidRPr="00CB7C16">
        <w:rPr>
          <w:rFonts w:ascii="Bookman Old Style" w:hAnsi="Bookman Old Style" w:cs="Times New Roman"/>
          <w:b/>
          <w:sz w:val="20"/>
          <w:szCs w:val="20"/>
          <w:lang w:val="fr-FR"/>
        </w:rPr>
        <w:t xml:space="preserve">Article </w:t>
      </w:r>
      <w:r w:rsidRPr="00CB7C16">
        <w:rPr>
          <w:rFonts w:ascii="Bookman Old Style" w:hAnsi="Bookman Old Style"/>
          <w:b/>
          <w:sz w:val="20"/>
          <w:szCs w:val="20"/>
          <w:lang w:val="fr-FR"/>
        </w:rPr>
        <w:t>16.2</w:t>
      </w:r>
      <w:r w:rsidRPr="00CB7C16">
        <w:rPr>
          <w:rFonts w:ascii="Bookman Old Style" w:hAnsi="Bookman Old Style"/>
          <w:b/>
          <w:sz w:val="20"/>
          <w:szCs w:val="20"/>
          <w:lang w:val="fr-FR"/>
        </w:rPr>
        <w:tab/>
      </w:r>
      <w:r w:rsidRPr="00CB7C16">
        <w:rPr>
          <w:rFonts w:ascii="Bookman Old Style" w:eastAsia="Times New Roman" w:hAnsi="Bookman Old Style"/>
          <w:b/>
          <w:sz w:val="20"/>
          <w:szCs w:val="20"/>
          <w:lang w:val="fr-FR"/>
        </w:rPr>
        <w:t>Références techniques et normes</w:t>
      </w:r>
    </w:p>
    <w:p w14:paraId="5745E268"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travaux seront exécutés conformément aux règles de l’art et aux normes techniques en vigueur, notamment le DTU 12 relatif aux terrassements et la norme NF P 98-331 relative aux travaux de terrassement.</w:t>
      </w:r>
    </w:p>
    <w:p w14:paraId="2F0BA07A"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En cas de contradiction entre documents, les prescriptions les plus contraignantes s’appliquent après validation du Maître d’Œuvre.</w:t>
      </w:r>
    </w:p>
    <w:p w14:paraId="6C1822FD" w14:textId="77777777" w:rsidR="00CB7C16" w:rsidRPr="00CB7C16" w:rsidRDefault="00CB7C16" w:rsidP="004A16B0">
      <w:pPr>
        <w:pStyle w:val="NormalWeb"/>
        <w:spacing w:before="120" w:beforeAutospacing="0" w:after="120" w:afterAutospacing="0"/>
        <w:jc w:val="both"/>
        <w:rPr>
          <w:rFonts w:ascii="Bookman Old Style" w:hAnsi="Bookman Old Style"/>
          <w:b/>
          <w:sz w:val="20"/>
          <w:szCs w:val="20"/>
          <w:lang w:val="fr-FR"/>
        </w:rPr>
      </w:pPr>
      <w:r w:rsidRPr="00CB7C16">
        <w:rPr>
          <w:rFonts w:ascii="Bookman Old Style" w:hAnsi="Bookman Old Style" w:cs="Times New Roman"/>
          <w:b/>
          <w:sz w:val="20"/>
          <w:szCs w:val="20"/>
          <w:lang w:val="fr-FR"/>
        </w:rPr>
        <w:t xml:space="preserve">Article </w:t>
      </w:r>
      <w:r w:rsidRPr="00CB7C16">
        <w:rPr>
          <w:rFonts w:ascii="Bookman Old Style" w:hAnsi="Bookman Old Style"/>
          <w:b/>
          <w:sz w:val="20"/>
          <w:szCs w:val="20"/>
          <w:lang w:val="fr-FR"/>
        </w:rPr>
        <w:t>16.3</w:t>
      </w:r>
      <w:r w:rsidRPr="00CB7C16">
        <w:rPr>
          <w:rFonts w:ascii="Bookman Old Style" w:hAnsi="Bookman Old Style"/>
          <w:b/>
          <w:sz w:val="20"/>
          <w:szCs w:val="20"/>
          <w:lang w:val="fr-FR"/>
        </w:rPr>
        <w:tab/>
      </w:r>
      <w:r w:rsidRPr="00CB7C16">
        <w:rPr>
          <w:rFonts w:ascii="Bookman Old Style" w:eastAsia="Times New Roman" w:hAnsi="Bookman Old Style"/>
          <w:b/>
          <w:sz w:val="20"/>
          <w:szCs w:val="20"/>
          <w:lang w:val="fr-FR"/>
        </w:rPr>
        <w:t>Terrassements</w:t>
      </w:r>
    </w:p>
    <w:p w14:paraId="7503265D"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travaux de terrassement comprennent toutes les opérations nécessaires à la réalisation des fouilles, tranchées et remblais pour les ouvrages VRD.</w:t>
      </w:r>
    </w:p>
    <w:p w14:paraId="14E3B1B4"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Tout d’abord, les tranchées doivent être exécutées aux dimensions prévues dans les plans. La profondeur doit intégrer les épaisseurs de lit de pose ou de radier selon les ouvrages.</w:t>
      </w:r>
    </w:p>
    <w:p w14:paraId="7E24F9DD"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Ensuite, la largeur des tranchées doit être suffisante pour permettre une exécution correcte des travaux. Elle ne doit jamais être inférieure à 60 cm et doit être augmentée d’au moins 30 cm de part et d’autre de l’ouvrage.</w:t>
      </w:r>
    </w:p>
    <w:p w14:paraId="6B928B51"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Lorsque le terrain est rocheux, il est obligatoire d’araser le fond de fouille sur une profondeur minimale de 20 cm. Cette zone doit ensuite être remplacée par un matériau fin ou un sable compacté afin d’assurer une assise stable.</w:t>
      </w:r>
    </w:p>
    <w:p w14:paraId="6FF7A253"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Par ailleurs, sous toutes les canalisations, un lit de pose de 15 cm en sable propre doit être réalisé. Ce matériau doit contenir moins de 12 % de fines et être soigneusement réglé selon la pente du projet.</w:t>
      </w:r>
    </w:p>
    <w:p w14:paraId="0A1B4CC2"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 xml:space="preserve">De plus, toutes les </w:t>
      </w:r>
      <w:proofErr w:type="spellStart"/>
      <w:r w:rsidRPr="00CB7C16">
        <w:rPr>
          <w:rFonts w:ascii="Bookman Old Style" w:hAnsi="Bookman Old Style"/>
          <w:sz w:val="20"/>
          <w:szCs w:val="20"/>
          <w:lang w:val="fr-FR"/>
        </w:rPr>
        <w:t>surprofondeurs</w:t>
      </w:r>
      <w:proofErr w:type="spellEnd"/>
      <w:r w:rsidRPr="00CB7C16">
        <w:rPr>
          <w:rFonts w:ascii="Bookman Old Style" w:hAnsi="Bookman Old Style"/>
          <w:sz w:val="20"/>
          <w:szCs w:val="20"/>
          <w:lang w:val="fr-FR"/>
        </w:rPr>
        <w:t xml:space="preserve"> ou erreurs d’exécution doivent être corrigées par l’entreprise à ses frais, par remblaiement en couches successives correctement compactées.</w:t>
      </w:r>
    </w:p>
    <w:p w14:paraId="545C52AB"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Enfin, l’entreprise doit assurer la sécurité des fouilles par la mise en œuvre de blindages, étaiements et dispositifs d’épuisement des eaux si nécessaire.</w:t>
      </w:r>
    </w:p>
    <w:p w14:paraId="74DC39B1" w14:textId="77777777" w:rsidR="00CB7C16" w:rsidRPr="00CB7C16" w:rsidRDefault="00CB7C16" w:rsidP="004A16B0">
      <w:pPr>
        <w:pStyle w:val="NormalWeb"/>
        <w:spacing w:before="120" w:beforeAutospacing="0" w:after="120" w:afterAutospacing="0"/>
        <w:jc w:val="both"/>
        <w:rPr>
          <w:rFonts w:ascii="Bookman Old Style" w:hAnsi="Bookman Old Style"/>
          <w:b/>
          <w:sz w:val="20"/>
          <w:szCs w:val="20"/>
          <w:lang w:val="fr-FR"/>
        </w:rPr>
      </w:pPr>
      <w:r w:rsidRPr="00CB7C16">
        <w:rPr>
          <w:rFonts w:ascii="Bookman Old Style" w:hAnsi="Bookman Old Style" w:cs="Times New Roman"/>
          <w:b/>
          <w:sz w:val="20"/>
          <w:szCs w:val="20"/>
          <w:lang w:val="fr-FR"/>
        </w:rPr>
        <w:t xml:space="preserve">Article </w:t>
      </w:r>
      <w:r w:rsidRPr="00CB7C16">
        <w:rPr>
          <w:rFonts w:ascii="Bookman Old Style" w:hAnsi="Bookman Old Style"/>
          <w:b/>
          <w:sz w:val="20"/>
          <w:szCs w:val="20"/>
          <w:lang w:val="fr-FR"/>
        </w:rPr>
        <w:t>16.4</w:t>
      </w:r>
      <w:r w:rsidRPr="00CB7C16">
        <w:rPr>
          <w:rFonts w:ascii="Bookman Old Style" w:hAnsi="Bookman Old Style"/>
          <w:b/>
          <w:sz w:val="20"/>
          <w:szCs w:val="20"/>
          <w:lang w:val="fr-FR"/>
        </w:rPr>
        <w:tab/>
      </w:r>
      <w:r w:rsidRPr="00CB7C16">
        <w:rPr>
          <w:rFonts w:ascii="Bookman Old Style" w:eastAsia="Times New Roman" w:hAnsi="Bookman Old Style"/>
          <w:b/>
          <w:sz w:val="20"/>
          <w:szCs w:val="20"/>
          <w:lang w:val="fr-FR"/>
        </w:rPr>
        <w:t>Gestion des eaux et drainage</w:t>
      </w:r>
    </w:p>
    <w:p w14:paraId="3F9E37C2"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L’entreprise est tenue d’assurer la continuité hydraulique de l’ensemble des ouvrages.</w:t>
      </w:r>
    </w:p>
    <w:p w14:paraId="33CDDC14"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Ainsi, les pentes doivent être rigoureusement respectées afin de garantir un écoulement gravitaire sans stagnation.</w:t>
      </w:r>
    </w:p>
    <w:p w14:paraId="7B80B37E"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De plus, les raccordements entre ouvrages doivent être parfaitement étanches et durables afin d’éviter toute infiltration ou fuite.</w:t>
      </w:r>
    </w:p>
    <w:p w14:paraId="186BFD1E" w14:textId="6D6A07FF" w:rsidR="00634856" w:rsidRPr="00CB7C16" w:rsidRDefault="00634856" w:rsidP="00634856">
      <w:pPr>
        <w:pStyle w:val="NormalWeb"/>
        <w:spacing w:before="120" w:beforeAutospacing="0" w:after="120" w:afterAutospacing="0"/>
        <w:jc w:val="both"/>
        <w:outlineLvl w:val="1"/>
        <w:rPr>
          <w:rFonts w:ascii="Bookman Old Style" w:hAnsi="Bookman Old Style"/>
          <w:b/>
          <w:sz w:val="20"/>
          <w:szCs w:val="20"/>
          <w:lang w:val="fr-FR"/>
        </w:rPr>
      </w:pPr>
      <w:bookmarkStart w:id="85" w:name="_Toc237587451"/>
      <w:r w:rsidRPr="00CB7C16">
        <w:rPr>
          <w:rFonts w:ascii="Bookman Old Style" w:eastAsia="Times New Roman" w:hAnsi="Bookman Old Style"/>
          <w:b/>
          <w:sz w:val="20"/>
          <w:szCs w:val="20"/>
          <w:lang w:val="fr-FR"/>
        </w:rPr>
        <w:t xml:space="preserve">ARTICLE </w:t>
      </w:r>
      <w:r w:rsidRPr="00CB7C16">
        <w:rPr>
          <w:rFonts w:ascii="Bookman Old Style" w:hAnsi="Bookman Old Style"/>
          <w:b/>
          <w:sz w:val="20"/>
          <w:szCs w:val="20"/>
          <w:lang w:val="fr-FR"/>
        </w:rPr>
        <w:t>1</w:t>
      </w:r>
      <w:r w:rsidR="00B20702">
        <w:rPr>
          <w:rFonts w:ascii="Bookman Old Style" w:hAnsi="Bookman Old Style"/>
          <w:b/>
          <w:sz w:val="20"/>
          <w:szCs w:val="20"/>
          <w:lang w:val="fr-FR"/>
        </w:rPr>
        <w:t>7</w:t>
      </w:r>
      <w:r w:rsidRPr="00CB7C16">
        <w:rPr>
          <w:rFonts w:ascii="Bookman Old Style" w:eastAsia="Times New Roman" w:hAnsi="Bookman Old Style"/>
          <w:b/>
          <w:sz w:val="20"/>
          <w:szCs w:val="20"/>
          <w:lang w:val="fr-FR"/>
        </w:rPr>
        <w:t xml:space="preserve"> : OUVRAGES VRD</w:t>
      </w:r>
      <w:bookmarkEnd w:id="85"/>
    </w:p>
    <w:p w14:paraId="01DA3095" w14:textId="7C4AC879" w:rsidR="00634856" w:rsidRPr="00CB7C16" w:rsidRDefault="00634856" w:rsidP="00634856">
      <w:pPr>
        <w:pStyle w:val="NormalWeb"/>
        <w:spacing w:before="120" w:beforeAutospacing="0" w:after="120" w:afterAutospacing="0"/>
        <w:jc w:val="both"/>
        <w:rPr>
          <w:rFonts w:ascii="Bookman Old Style" w:hAnsi="Bookman Old Style"/>
          <w:b/>
          <w:sz w:val="20"/>
          <w:szCs w:val="20"/>
          <w:lang w:val="fr-FR"/>
        </w:rPr>
      </w:pPr>
      <w:r w:rsidRPr="00CB7C16">
        <w:rPr>
          <w:rFonts w:ascii="Bookman Old Style" w:hAnsi="Bookman Old Style" w:cs="Times New Roman"/>
          <w:b/>
          <w:sz w:val="20"/>
          <w:szCs w:val="20"/>
          <w:lang w:val="fr-FR"/>
        </w:rPr>
        <w:t xml:space="preserve">Article </w:t>
      </w:r>
      <w:r w:rsidRPr="00CB7C16">
        <w:rPr>
          <w:rFonts w:ascii="Bookman Old Style" w:hAnsi="Bookman Old Style"/>
          <w:b/>
          <w:sz w:val="20"/>
          <w:szCs w:val="20"/>
          <w:lang w:val="fr-FR"/>
        </w:rPr>
        <w:t>1</w:t>
      </w:r>
      <w:r w:rsidR="00B20702">
        <w:rPr>
          <w:rFonts w:ascii="Bookman Old Style" w:hAnsi="Bookman Old Style"/>
          <w:b/>
          <w:sz w:val="20"/>
          <w:szCs w:val="20"/>
          <w:lang w:val="fr-FR"/>
        </w:rPr>
        <w:t>7</w:t>
      </w:r>
      <w:r w:rsidRPr="00CB7C16">
        <w:rPr>
          <w:rFonts w:ascii="Bookman Old Style" w:hAnsi="Bookman Old Style"/>
          <w:b/>
          <w:sz w:val="20"/>
          <w:szCs w:val="20"/>
          <w:lang w:val="fr-FR"/>
        </w:rPr>
        <w:t>.1</w:t>
      </w:r>
      <w:r w:rsidRPr="00CB7C16">
        <w:rPr>
          <w:rFonts w:ascii="Bookman Old Style" w:hAnsi="Bookman Old Style"/>
          <w:b/>
          <w:sz w:val="20"/>
          <w:szCs w:val="20"/>
          <w:lang w:val="fr-FR"/>
        </w:rPr>
        <w:tab/>
      </w:r>
      <w:r w:rsidRPr="00CB7C16">
        <w:rPr>
          <w:rFonts w:ascii="Bookman Old Style" w:eastAsia="Times New Roman" w:hAnsi="Bookman Old Style"/>
          <w:b/>
          <w:sz w:val="20"/>
          <w:szCs w:val="20"/>
          <w:lang w:val="fr-FR"/>
        </w:rPr>
        <w:t>Caniveaux périphériques (ml)</w:t>
      </w:r>
    </w:p>
    <w:p w14:paraId="2A867EF3"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t xml:space="preserve">Les caniveaux périphériques ont pour fonction de </w:t>
      </w:r>
      <w:r w:rsidRPr="00957B75">
        <w:rPr>
          <w:rStyle w:val="lev"/>
          <w:rFonts w:ascii="Book Antiqua" w:hAnsi="Book Antiqua"/>
          <w:sz w:val="22"/>
          <w:lang w:val="fr-FR"/>
        </w:rPr>
        <w:t>collecter, canaliser et évacuer les eaux pluviales</w:t>
      </w:r>
      <w:r w:rsidRPr="00957B75">
        <w:rPr>
          <w:rFonts w:ascii="Book Antiqua" w:hAnsi="Book Antiqua"/>
          <w:sz w:val="22"/>
          <w:lang w:val="fr-FR"/>
        </w:rPr>
        <w:t xml:space="preserve"> autour des bâtiments et des aménagements, afin de protéger les fondations, les dallages et les abords des ouvrages contre les infiltrations, l’érosion et les stagnations d’eau.</w:t>
      </w:r>
    </w:p>
    <w:p w14:paraId="04C0FA50"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lastRenderedPageBreak/>
        <w:t>Les caniveaux seront réalisés conformément aux plans d’exécution, aux profils en long, aux dimensions prescrites et aux indications de la Maîtrise d’Œuvre.</w:t>
      </w:r>
    </w:p>
    <w:p w14:paraId="7A4F84DC" w14:textId="77777777" w:rsidR="00634856" w:rsidRPr="00B20702" w:rsidRDefault="00634856" w:rsidP="00B20702">
      <w:pPr>
        <w:pStyle w:val="Paragraphedeliste"/>
        <w:numPr>
          <w:ilvl w:val="0"/>
          <w:numId w:val="121"/>
        </w:numPr>
        <w:spacing w:before="120" w:after="120"/>
        <w:ind w:left="714" w:hanging="357"/>
        <w:contextualSpacing w:val="0"/>
        <w:rPr>
          <w:rFonts w:ascii="Book Antiqua" w:hAnsi="Book Antiqua"/>
          <w:b/>
          <w:sz w:val="22"/>
        </w:rPr>
      </w:pPr>
      <w:r w:rsidRPr="00B20702">
        <w:rPr>
          <w:rFonts w:ascii="Book Antiqua" w:hAnsi="Book Antiqua"/>
          <w:b/>
          <w:sz w:val="22"/>
        </w:rPr>
        <w:t>Implantation et traçage</w:t>
      </w:r>
    </w:p>
    <w:p w14:paraId="57A8D5CB"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t>Avant le démarrage des travaux, l’Entrepreneur procédera à l’implantation des caniveaux conformément aux plans approuvés.</w:t>
      </w:r>
    </w:p>
    <w:p w14:paraId="031EBFEA" w14:textId="77777777" w:rsidR="00634856" w:rsidRPr="00957B75" w:rsidRDefault="00634856" w:rsidP="00634856">
      <w:pPr>
        <w:pStyle w:val="NormalWeb"/>
        <w:spacing w:before="0" w:beforeAutospacing="0" w:after="0" w:afterAutospacing="0"/>
        <w:rPr>
          <w:rFonts w:ascii="Book Antiqua" w:hAnsi="Book Antiqua"/>
          <w:sz w:val="22"/>
        </w:rPr>
      </w:pPr>
      <w:r w:rsidRPr="00957B75">
        <w:rPr>
          <w:rFonts w:ascii="Book Antiqua" w:hAnsi="Book Antiqua"/>
          <w:sz w:val="22"/>
        </w:rPr>
        <w:t xml:space="preserve">Cette </w:t>
      </w:r>
      <w:proofErr w:type="spellStart"/>
      <w:r w:rsidRPr="00957B75">
        <w:rPr>
          <w:rFonts w:ascii="Book Antiqua" w:hAnsi="Book Antiqua"/>
          <w:sz w:val="22"/>
        </w:rPr>
        <w:t>opération</w:t>
      </w:r>
      <w:proofErr w:type="spellEnd"/>
      <w:r w:rsidRPr="00957B75">
        <w:rPr>
          <w:rFonts w:ascii="Book Antiqua" w:hAnsi="Book Antiqua"/>
          <w:sz w:val="22"/>
        </w:rPr>
        <w:t xml:space="preserve"> </w:t>
      </w:r>
      <w:proofErr w:type="spellStart"/>
      <w:r w:rsidRPr="00957B75">
        <w:rPr>
          <w:rFonts w:ascii="Book Antiqua" w:hAnsi="Book Antiqua"/>
          <w:sz w:val="22"/>
        </w:rPr>
        <w:t>comprend</w:t>
      </w:r>
      <w:proofErr w:type="spellEnd"/>
      <w:r w:rsidRPr="00957B75">
        <w:rPr>
          <w:rFonts w:ascii="Book Antiqua" w:hAnsi="Book Antiqua"/>
          <w:sz w:val="22"/>
        </w:rPr>
        <w:t xml:space="preserve"> </w:t>
      </w:r>
      <w:proofErr w:type="spellStart"/>
      <w:proofErr w:type="gramStart"/>
      <w:r w:rsidRPr="00957B75">
        <w:rPr>
          <w:rFonts w:ascii="Book Antiqua" w:hAnsi="Book Antiqua"/>
          <w:sz w:val="22"/>
        </w:rPr>
        <w:t>notamment</w:t>
      </w:r>
      <w:proofErr w:type="spellEnd"/>
      <w:r w:rsidRPr="00957B75">
        <w:rPr>
          <w:rFonts w:ascii="Book Antiqua" w:hAnsi="Book Antiqua"/>
          <w:sz w:val="22"/>
        </w:rPr>
        <w:t xml:space="preserve"> :</w:t>
      </w:r>
      <w:proofErr w:type="gramEnd"/>
    </w:p>
    <w:p w14:paraId="4DB52E74" w14:textId="77777777" w:rsidR="00634856" w:rsidRPr="00957B75" w:rsidRDefault="00634856" w:rsidP="00634856">
      <w:pPr>
        <w:pStyle w:val="NormalWeb"/>
        <w:numPr>
          <w:ilvl w:val="0"/>
          <w:numId w:val="112"/>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le</w:t>
      </w:r>
      <w:proofErr w:type="gramEnd"/>
      <w:r w:rsidRPr="00957B75">
        <w:rPr>
          <w:rFonts w:ascii="Book Antiqua" w:hAnsi="Book Antiqua"/>
          <w:sz w:val="22"/>
          <w:lang w:val="fr-FR"/>
        </w:rPr>
        <w:t xml:space="preserve"> piquetage de l’axe des caniveaux ;</w:t>
      </w:r>
    </w:p>
    <w:p w14:paraId="3AC3E5B2" w14:textId="77777777" w:rsidR="00634856" w:rsidRPr="00957B75" w:rsidRDefault="00634856" w:rsidP="00634856">
      <w:pPr>
        <w:pStyle w:val="NormalWeb"/>
        <w:numPr>
          <w:ilvl w:val="0"/>
          <w:numId w:val="112"/>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le</w:t>
      </w:r>
      <w:proofErr w:type="gramEnd"/>
      <w:r w:rsidRPr="00957B75">
        <w:rPr>
          <w:rFonts w:ascii="Book Antiqua" w:hAnsi="Book Antiqua"/>
          <w:sz w:val="22"/>
          <w:lang w:val="fr-FR"/>
        </w:rPr>
        <w:t xml:space="preserve"> report des niveaux et des pentes ;</w:t>
      </w:r>
    </w:p>
    <w:p w14:paraId="084FA812" w14:textId="77777777" w:rsidR="00634856" w:rsidRPr="00957B75" w:rsidRDefault="00634856" w:rsidP="00634856">
      <w:pPr>
        <w:pStyle w:val="NormalWeb"/>
        <w:numPr>
          <w:ilvl w:val="0"/>
          <w:numId w:val="112"/>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la</w:t>
      </w:r>
      <w:proofErr w:type="gramEnd"/>
      <w:r w:rsidRPr="00957B75">
        <w:rPr>
          <w:rFonts w:ascii="Book Antiqua" w:hAnsi="Book Antiqua"/>
          <w:sz w:val="22"/>
          <w:lang w:val="fr-FR"/>
        </w:rPr>
        <w:t xml:space="preserve"> matérialisation des points singuliers ;</w:t>
      </w:r>
    </w:p>
    <w:p w14:paraId="72EF7C2C" w14:textId="77777777" w:rsidR="00634856" w:rsidRPr="00957B75" w:rsidRDefault="00634856" w:rsidP="00634856">
      <w:pPr>
        <w:pStyle w:val="NormalWeb"/>
        <w:numPr>
          <w:ilvl w:val="0"/>
          <w:numId w:val="112"/>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le</w:t>
      </w:r>
      <w:proofErr w:type="gramEnd"/>
      <w:r w:rsidRPr="00957B75">
        <w:rPr>
          <w:rFonts w:ascii="Book Antiqua" w:hAnsi="Book Antiqua"/>
          <w:sz w:val="22"/>
          <w:lang w:val="fr-FR"/>
        </w:rPr>
        <w:t xml:space="preserve"> repérage des raccordements aux exutoires ;</w:t>
      </w:r>
    </w:p>
    <w:p w14:paraId="687BA8AE" w14:textId="77777777" w:rsidR="00634856" w:rsidRPr="00957B75" w:rsidRDefault="00634856" w:rsidP="00634856">
      <w:pPr>
        <w:pStyle w:val="NormalWeb"/>
        <w:numPr>
          <w:ilvl w:val="0"/>
          <w:numId w:val="112"/>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la</w:t>
      </w:r>
      <w:proofErr w:type="gramEnd"/>
      <w:r w:rsidRPr="00957B75">
        <w:rPr>
          <w:rFonts w:ascii="Book Antiqua" w:hAnsi="Book Antiqua"/>
          <w:sz w:val="22"/>
          <w:lang w:val="fr-FR"/>
        </w:rPr>
        <w:t xml:space="preserve"> vérification des cotes altimétriques.</w:t>
      </w:r>
    </w:p>
    <w:p w14:paraId="6B030F6C"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t>Toute anomalie constatée entre les niveaux du terrain existant et ceux prévus aux plans devra être signalée à la Maîtrise d’Œuvre avant l’exécution.</w:t>
      </w:r>
    </w:p>
    <w:p w14:paraId="6F7397DF" w14:textId="77777777" w:rsidR="00634856" w:rsidRPr="00957B75" w:rsidRDefault="00634856" w:rsidP="00B20702">
      <w:pPr>
        <w:pStyle w:val="Paragraphedeliste"/>
        <w:numPr>
          <w:ilvl w:val="0"/>
          <w:numId w:val="121"/>
        </w:numPr>
        <w:spacing w:before="120" w:after="120"/>
        <w:ind w:left="714" w:hanging="357"/>
        <w:contextualSpacing w:val="0"/>
        <w:rPr>
          <w:rFonts w:ascii="Book Antiqua" w:hAnsi="Book Antiqua"/>
          <w:b/>
          <w:sz w:val="22"/>
        </w:rPr>
      </w:pPr>
      <w:r w:rsidRPr="00957B75">
        <w:rPr>
          <w:rFonts w:ascii="Book Antiqua" w:hAnsi="Book Antiqua"/>
          <w:b/>
          <w:sz w:val="22"/>
        </w:rPr>
        <w:t>Fouilles en rigoles</w:t>
      </w:r>
    </w:p>
    <w:p w14:paraId="409626BF"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t>Les fouilles seront exécutées suivant les tracés, dimensions, profondeurs et niveaux définis par les plans d’exécution.</w:t>
      </w:r>
    </w:p>
    <w:p w14:paraId="5B59340B" w14:textId="77777777" w:rsidR="00634856" w:rsidRPr="00957B75" w:rsidRDefault="00634856" w:rsidP="00634856">
      <w:pPr>
        <w:pStyle w:val="NormalWeb"/>
        <w:spacing w:before="0" w:beforeAutospacing="0" w:after="0" w:afterAutospacing="0"/>
        <w:rPr>
          <w:rFonts w:ascii="Book Antiqua" w:hAnsi="Book Antiqua"/>
          <w:sz w:val="22"/>
        </w:rPr>
      </w:pPr>
      <w:r w:rsidRPr="00957B75">
        <w:rPr>
          <w:rFonts w:ascii="Book Antiqua" w:hAnsi="Book Antiqua"/>
          <w:sz w:val="22"/>
        </w:rPr>
        <w:t xml:space="preserve">Elles </w:t>
      </w:r>
      <w:proofErr w:type="spellStart"/>
      <w:proofErr w:type="gramStart"/>
      <w:r w:rsidRPr="00957B75">
        <w:rPr>
          <w:rFonts w:ascii="Book Antiqua" w:hAnsi="Book Antiqua"/>
          <w:sz w:val="22"/>
        </w:rPr>
        <w:t>comprendront</w:t>
      </w:r>
      <w:proofErr w:type="spellEnd"/>
      <w:r w:rsidRPr="00957B75">
        <w:rPr>
          <w:rFonts w:ascii="Book Antiqua" w:hAnsi="Book Antiqua"/>
          <w:sz w:val="22"/>
        </w:rPr>
        <w:t xml:space="preserve"> :</w:t>
      </w:r>
      <w:proofErr w:type="gramEnd"/>
    </w:p>
    <w:p w14:paraId="082E6EDA" w14:textId="77777777" w:rsidR="00634856" w:rsidRPr="00957B75" w:rsidRDefault="00634856" w:rsidP="00634856">
      <w:pPr>
        <w:pStyle w:val="NormalWeb"/>
        <w:numPr>
          <w:ilvl w:val="0"/>
          <w:numId w:val="113"/>
        </w:numPr>
        <w:spacing w:before="0" w:beforeAutospacing="0" w:after="0" w:afterAutospacing="0"/>
        <w:rPr>
          <w:rFonts w:ascii="Book Antiqua" w:hAnsi="Book Antiqua"/>
          <w:sz w:val="22"/>
        </w:rPr>
      </w:pPr>
      <w:proofErr w:type="spellStart"/>
      <w:r w:rsidRPr="00957B75">
        <w:rPr>
          <w:rFonts w:ascii="Book Antiqua" w:hAnsi="Book Antiqua"/>
          <w:sz w:val="22"/>
        </w:rPr>
        <w:t>l’excavation</w:t>
      </w:r>
      <w:proofErr w:type="spellEnd"/>
      <w:r w:rsidRPr="00957B75">
        <w:rPr>
          <w:rFonts w:ascii="Book Antiqua" w:hAnsi="Book Antiqua"/>
          <w:sz w:val="22"/>
        </w:rPr>
        <w:t xml:space="preserve"> </w:t>
      </w:r>
      <w:proofErr w:type="spellStart"/>
      <w:r w:rsidRPr="00957B75">
        <w:rPr>
          <w:rFonts w:ascii="Book Antiqua" w:hAnsi="Book Antiqua"/>
          <w:sz w:val="22"/>
        </w:rPr>
        <w:t>en</w:t>
      </w:r>
      <w:proofErr w:type="spellEnd"/>
      <w:r w:rsidRPr="00957B75">
        <w:rPr>
          <w:rFonts w:ascii="Book Antiqua" w:hAnsi="Book Antiqua"/>
          <w:sz w:val="22"/>
        </w:rPr>
        <w:t xml:space="preserve"> </w:t>
      </w:r>
      <w:proofErr w:type="spellStart"/>
      <w:r w:rsidRPr="00957B75">
        <w:rPr>
          <w:rFonts w:ascii="Book Antiqua" w:hAnsi="Book Antiqua"/>
          <w:sz w:val="22"/>
        </w:rPr>
        <w:t>pleine</w:t>
      </w:r>
      <w:proofErr w:type="spellEnd"/>
      <w:r w:rsidRPr="00957B75">
        <w:rPr>
          <w:rFonts w:ascii="Book Antiqua" w:hAnsi="Book Antiqua"/>
          <w:sz w:val="22"/>
        </w:rPr>
        <w:t xml:space="preserve"> </w:t>
      </w:r>
      <w:proofErr w:type="spellStart"/>
      <w:proofErr w:type="gramStart"/>
      <w:r w:rsidRPr="00957B75">
        <w:rPr>
          <w:rFonts w:ascii="Book Antiqua" w:hAnsi="Book Antiqua"/>
          <w:sz w:val="22"/>
        </w:rPr>
        <w:t>terre</w:t>
      </w:r>
      <w:proofErr w:type="spellEnd"/>
      <w:r w:rsidRPr="00957B75">
        <w:rPr>
          <w:rFonts w:ascii="Book Antiqua" w:hAnsi="Book Antiqua"/>
          <w:sz w:val="22"/>
        </w:rPr>
        <w:t xml:space="preserve"> ;</w:t>
      </w:r>
      <w:proofErr w:type="gramEnd"/>
    </w:p>
    <w:p w14:paraId="785F6766" w14:textId="77777777" w:rsidR="00634856" w:rsidRPr="00957B75" w:rsidRDefault="00634856" w:rsidP="00634856">
      <w:pPr>
        <w:pStyle w:val="NormalWeb"/>
        <w:numPr>
          <w:ilvl w:val="0"/>
          <w:numId w:val="113"/>
        </w:numPr>
        <w:spacing w:before="0" w:beforeAutospacing="0" w:after="0" w:afterAutospacing="0"/>
        <w:rPr>
          <w:rFonts w:ascii="Book Antiqua" w:hAnsi="Book Antiqua"/>
          <w:sz w:val="22"/>
        </w:rPr>
      </w:pPr>
      <w:r w:rsidRPr="00957B75">
        <w:rPr>
          <w:rFonts w:ascii="Book Antiqua" w:hAnsi="Book Antiqua"/>
          <w:sz w:val="22"/>
        </w:rPr>
        <w:t xml:space="preserve">le dressage des </w:t>
      </w:r>
      <w:proofErr w:type="spellStart"/>
      <w:proofErr w:type="gramStart"/>
      <w:r w:rsidRPr="00957B75">
        <w:rPr>
          <w:rFonts w:ascii="Book Antiqua" w:hAnsi="Book Antiqua"/>
          <w:sz w:val="22"/>
        </w:rPr>
        <w:t>parois</w:t>
      </w:r>
      <w:proofErr w:type="spellEnd"/>
      <w:r w:rsidRPr="00957B75">
        <w:rPr>
          <w:rFonts w:ascii="Book Antiqua" w:hAnsi="Book Antiqua"/>
          <w:sz w:val="22"/>
        </w:rPr>
        <w:t xml:space="preserve"> ;</w:t>
      </w:r>
      <w:proofErr w:type="gramEnd"/>
    </w:p>
    <w:p w14:paraId="7F0EBBD2" w14:textId="77777777" w:rsidR="00634856" w:rsidRPr="00957B75" w:rsidRDefault="00634856" w:rsidP="00634856">
      <w:pPr>
        <w:pStyle w:val="NormalWeb"/>
        <w:numPr>
          <w:ilvl w:val="0"/>
          <w:numId w:val="113"/>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le</w:t>
      </w:r>
      <w:proofErr w:type="gramEnd"/>
      <w:r w:rsidRPr="00957B75">
        <w:rPr>
          <w:rFonts w:ascii="Book Antiqua" w:hAnsi="Book Antiqua"/>
          <w:sz w:val="22"/>
          <w:lang w:val="fr-FR"/>
        </w:rPr>
        <w:t xml:space="preserve"> nivellement et le compactage du fond ;</w:t>
      </w:r>
    </w:p>
    <w:p w14:paraId="73486C95" w14:textId="77777777" w:rsidR="00634856" w:rsidRPr="00957B75" w:rsidRDefault="00634856" w:rsidP="00634856">
      <w:pPr>
        <w:pStyle w:val="NormalWeb"/>
        <w:numPr>
          <w:ilvl w:val="0"/>
          <w:numId w:val="113"/>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l’évacuation</w:t>
      </w:r>
      <w:proofErr w:type="gramEnd"/>
      <w:r w:rsidRPr="00957B75">
        <w:rPr>
          <w:rFonts w:ascii="Book Antiqua" w:hAnsi="Book Antiqua"/>
          <w:sz w:val="22"/>
          <w:lang w:val="fr-FR"/>
        </w:rPr>
        <w:t xml:space="preserve"> des déblais excédentaires ou impropres ;</w:t>
      </w:r>
    </w:p>
    <w:p w14:paraId="3C7A95BA" w14:textId="77777777" w:rsidR="00634856" w:rsidRPr="00957B75" w:rsidRDefault="00634856" w:rsidP="00634856">
      <w:pPr>
        <w:pStyle w:val="NormalWeb"/>
        <w:numPr>
          <w:ilvl w:val="0"/>
          <w:numId w:val="113"/>
        </w:numPr>
        <w:spacing w:before="0" w:beforeAutospacing="0" w:after="0" w:afterAutospacing="0"/>
        <w:rPr>
          <w:rFonts w:ascii="Book Antiqua" w:hAnsi="Book Antiqua"/>
          <w:sz w:val="22"/>
        </w:rPr>
      </w:pPr>
      <w:proofErr w:type="spellStart"/>
      <w:r w:rsidRPr="00957B75">
        <w:rPr>
          <w:rFonts w:ascii="Book Antiqua" w:hAnsi="Book Antiqua"/>
          <w:sz w:val="22"/>
        </w:rPr>
        <w:t>l'épuisement</w:t>
      </w:r>
      <w:proofErr w:type="spellEnd"/>
      <w:r w:rsidRPr="00957B75">
        <w:rPr>
          <w:rFonts w:ascii="Book Antiqua" w:hAnsi="Book Antiqua"/>
          <w:sz w:val="22"/>
        </w:rPr>
        <w:t xml:space="preserve"> </w:t>
      </w:r>
      <w:proofErr w:type="spellStart"/>
      <w:r w:rsidRPr="00957B75">
        <w:rPr>
          <w:rFonts w:ascii="Book Antiqua" w:hAnsi="Book Antiqua"/>
          <w:sz w:val="22"/>
        </w:rPr>
        <w:t>éventuel</w:t>
      </w:r>
      <w:proofErr w:type="spellEnd"/>
      <w:r w:rsidRPr="00957B75">
        <w:rPr>
          <w:rFonts w:ascii="Book Antiqua" w:hAnsi="Book Antiqua"/>
          <w:sz w:val="22"/>
        </w:rPr>
        <w:t xml:space="preserve"> des </w:t>
      </w:r>
      <w:proofErr w:type="spellStart"/>
      <w:proofErr w:type="gramStart"/>
      <w:r w:rsidRPr="00957B75">
        <w:rPr>
          <w:rFonts w:ascii="Book Antiqua" w:hAnsi="Book Antiqua"/>
          <w:sz w:val="22"/>
        </w:rPr>
        <w:t>eaux</w:t>
      </w:r>
      <w:proofErr w:type="spellEnd"/>
      <w:r w:rsidRPr="00957B75">
        <w:rPr>
          <w:rFonts w:ascii="Book Antiqua" w:hAnsi="Book Antiqua"/>
          <w:sz w:val="22"/>
        </w:rPr>
        <w:t xml:space="preserve"> ;</w:t>
      </w:r>
      <w:proofErr w:type="gramEnd"/>
    </w:p>
    <w:p w14:paraId="45CED550" w14:textId="77777777" w:rsidR="00634856" w:rsidRPr="00957B75" w:rsidRDefault="00634856" w:rsidP="00634856">
      <w:pPr>
        <w:pStyle w:val="NormalWeb"/>
        <w:numPr>
          <w:ilvl w:val="0"/>
          <w:numId w:val="113"/>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toutes</w:t>
      </w:r>
      <w:proofErr w:type="gramEnd"/>
      <w:r w:rsidRPr="00957B75">
        <w:rPr>
          <w:rFonts w:ascii="Book Antiqua" w:hAnsi="Book Antiqua"/>
          <w:sz w:val="22"/>
          <w:lang w:val="fr-FR"/>
        </w:rPr>
        <w:t xml:space="preserve"> les sujétions nécessaires à la réalisation des fouilles.</w:t>
      </w:r>
    </w:p>
    <w:p w14:paraId="2ADA489D"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t>Les fonds de fouilles devront être propres, stables, correctement nivelés et réceptionnés par la Maîtrise d’Œuvre avant la mise en œuvre du béton.</w:t>
      </w:r>
    </w:p>
    <w:p w14:paraId="13206DC1" w14:textId="77777777" w:rsidR="00634856" w:rsidRPr="00957B75" w:rsidRDefault="00634856" w:rsidP="00B20702">
      <w:pPr>
        <w:pStyle w:val="Paragraphedeliste"/>
        <w:numPr>
          <w:ilvl w:val="0"/>
          <w:numId w:val="121"/>
        </w:numPr>
        <w:spacing w:before="120" w:after="120"/>
        <w:ind w:left="714" w:hanging="357"/>
        <w:contextualSpacing w:val="0"/>
        <w:rPr>
          <w:rFonts w:ascii="Book Antiqua" w:hAnsi="Book Antiqua"/>
          <w:b/>
          <w:sz w:val="22"/>
        </w:rPr>
      </w:pPr>
      <w:r w:rsidRPr="00957B75">
        <w:rPr>
          <w:rFonts w:ascii="Book Antiqua" w:hAnsi="Book Antiqua"/>
          <w:b/>
          <w:sz w:val="22"/>
        </w:rPr>
        <w:t>Béton de propreté</w:t>
      </w:r>
    </w:p>
    <w:p w14:paraId="5E1F39DC"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t>Lorsque prévu par les plans ou nécessaire à la bonne exécution de l’ouvrage, un béton de propreté sera mis en œuvre sur le fond de fouille.</w:t>
      </w:r>
    </w:p>
    <w:p w14:paraId="6EFBA854" w14:textId="77777777" w:rsidR="00634856" w:rsidRPr="00957B75" w:rsidRDefault="00634856" w:rsidP="00634856">
      <w:pPr>
        <w:pStyle w:val="NormalWeb"/>
        <w:spacing w:before="0" w:beforeAutospacing="0" w:after="0" w:afterAutospacing="0"/>
        <w:rPr>
          <w:rFonts w:ascii="Book Antiqua" w:hAnsi="Book Antiqua"/>
          <w:sz w:val="22"/>
        </w:rPr>
      </w:pPr>
      <w:r w:rsidRPr="00957B75">
        <w:rPr>
          <w:rFonts w:ascii="Book Antiqua" w:hAnsi="Book Antiqua"/>
          <w:sz w:val="22"/>
        </w:rPr>
        <w:t xml:space="preserve">Il </w:t>
      </w:r>
      <w:proofErr w:type="spellStart"/>
      <w:r w:rsidRPr="00957B75">
        <w:rPr>
          <w:rFonts w:ascii="Book Antiqua" w:hAnsi="Book Antiqua"/>
          <w:sz w:val="22"/>
        </w:rPr>
        <w:t>permettra</w:t>
      </w:r>
      <w:proofErr w:type="spellEnd"/>
      <w:r w:rsidRPr="00957B75">
        <w:rPr>
          <w:rFonts w:ascii="Book Antiqua" w:hAnsi="Book Antiqua"/>
          <w:sz w:val="22"/>
        </w:rPr>
        <w:t xml:space="preserve"> </w:t>
      </w:r>
      <w:proofErr w:type="spellStart"/>
      <w:r w:rsidRPr="00957B75">
        <w:rPr>
          <w:rFonts w:ascii="Book Antiqua" w:hAnsi="Book Antiqua"/>
          <w:sz w:val="22"/>
        </w:rPr>
        <w:t>notamment</w:t>
      </w:r>
      <w:proofErr w:type="spellEnd"/>
      <w:r w:rsidRPr="00957B75">
        <w:rPr>
          <w:rFonts w:ascii="Book Antiqua" w:hAnsi="Book Antiqua"/>
          <w:sz w:val="22"/>
        </w:rPr>
        <w:t xml:space="preserve"> </w:t>
      </w:r>
      <w:proofErr w:type="spellStart"/>
      <w:proofErr w:type="gramStart"/>
      <w:r w:rsidRPr="00957B75">
        <w:rPr>
          <w:rFonts w:ascii="Book Antiqua" w:hAnsi="Book Antiqua"/>
          <w:sz w:val="22"/>
        </w:rPr>
        <w:t>d’assurer</w:t>
      </w:r>
      <w:proofErr w:type="spellEnd"/>
      <w:r w:rsidRPr="00957B75">
        <w:rPr>
          <w:rFonts w:ascii="Book Antiqua" w:hAnsi="Book Antiqua"/>
          <w:sz w:val="22"/>
        </w:rPr>
        <w:t xml:space="preserve"> :</w:t>
      </w:r>
      <w:proofErr w:type="gramEnd"/>
    </w:p>
    <w:p w14:paraId="47757E93" w14:textId="77777777" w:rsidR="00634856" w:rsidRPr="00957B75" w:rsidRDefault="00634856" w:rsidP="00634856">
      <w:pPr>
        <w:pStyle w:val="NormalWeb"/>
        <w:numPr>
          <w:ilvl w:val="0"/>
          <w:numId w:val="114"/>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une</w:t>
      </w:r>
      <w:proofErr w:type="gramEnd"/>
      <w:r w:rsidRPr="00957B75">
        <w:rPr>
          <w:rFonts w:ascii="Book Antiqua" w:hAnsi="Book Antiqua"/>
          <w:sz w:val="22"/>
          <w:lang w:val="fr-FR"/>
        </w:rPr>
        <w:t xml:space="preserve"> surface propre et régulière ;</w:t>
      </w:r>
    </w:p>
    <w:p w14:paraId="0185A226" w14:textId="77777777" w:rsidR="00634856" w:rsidRPr="00957B75" w:rsidRDefault="00634856" w:rsidP="00634856">
      <w:pPr>
        <w:pStyle w:val="NormalWeb"/>
        <w:numPr>
          <w:ilvl w:val="0"/>
          <w:numId w:val="114"/>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une</w:t>
      </w:r>
      <w:proofErr w:type="gramEnd"/>
      <w:r w:rsidRPr="00957B75">
        <w:rPr>
          <w:rFonts w:ascii="Book Antiqua" w:hAnsi="Book Antiqua"/>
          <w:sz w:val="22"/>
          <w:lang w:val="fr-FR"/>
        </w:rPr>
        <w:t xml:space="preserve"> bonne assise du béton structurel ;</w:t>
      </w:r>
    </w:p>
    <w:p w14:paraId="7EAA4FFC" w14:textId="77777777" w:rsidR="00634856" w:rsidRPr="00957B75" w:rsidRDefault="00634856" w:rsidP="00634856">
      <w:pPr>
        <w:pStyle w:val="NormalWeb"/>
        <w:numPr>
          <w:ilvl w:val="0"/>
          <w:numId w:val="114"/>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la</w:t>
      </w:r>
      <w:proofErr w:type="gramEnd"/>
      <w:r w:rsidRPr="00957B75">
        <w:rPr>
          <w:rFonts w:ascii="Book Antiqua" w:hAnsi="Book Antiqua"/>
          <w:sz w:val="22"/>
          <w:lang w:val="fr-FR"/>
        </w:rPr>
        <w:t xml:space="preserve"> protection des armatures contre le contact direct avec le sol.</w:t>
      </w:r>
    </w:p>
    <w:p w14:paraId="66CB81FD" w14:textId="77777777" w:rsidR="00634856" w:rsidRPr="00957B75" w:rsidRDefault="00634856" w:rsidP="00B20702">
      <w:pPr>
        <w:pStyle w:val="Paragraphedeliste"/>
        <w:numPr>
          <w:ilvl w:val="0"/>
          <w:numId w:val="121"/>
        </w:numPr>
        <w:spacing w:before="120" w:after="120"/>
        <w:ind w:left="714" w:hanging="357"/>
        <w:contextualSpacing w:val="0"/>
        <w:rPr>
          <w:rFonts w:ascii="Book Antiqua" w:hAnsi="Book Antiqua"/>
          <w:b/>
          <w:sz w:val="22"/>
        </w:rPr>
      </w:pPr>
      <w:r w:rsidRPr="00957B75">
        <w:rPr>
          <w:rFonts w:ascii="Book Antiqua" w:hAnsi="Book Antiqua"/>
          <w:b/>
          <w:sz w:val="22"/>
        </w:rPr>
        <w:t>Coffrage et ferraillage</w:t>
      </w:r>
    </w:p>
    <w:p w14:paraId="2846ADA3"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t>Lorsque les caractéristiques du caniveau l’exigent, les parois et le fond seront réalisés avec des coffrages correctement dimensionnés, alignés et étayés.</w:t>
      </w:r>
    </w:p>
    <w:p w14:paraId="3A80212E"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t>Le ferraillage éventuel sera réalisé conformément aux plans d’exécution.</w:t>
      </w:r>
    </w:p>
    <w:p w14:paraId="6085A8D1"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t>Les armatures devront être propres, correctement façonnées, positionnées et maintenues au moyen de cales appropriées afin de garantir les enrobages prescrits.</w:t>
      </w:r>
    </w:p>
    <w:p w14:paraId="02AA423B" w14:textId="2B12358B" w:rsidR="00634856" w:rsidRPr="00B20702" w:rsidRDefault="00634856" w:rsidP="00B20702">
      <w:pPr>
        <w:rPr>
          <w:rFonts w:ascii="Book Antiqua" w:hAnsi="Book Antiqua"/>
          <w:b/>
          <w:bCs/>
          <w:sz w:val="22"/>
        </w:rPr>
      </w:pPr>
      <w:r w:rsidRPr="00B20702">
        <w:rPr>
          <w:rFonts w:ascii="Book Antiqua" w:hAnsi="Book Antiqua"/>
          <w:b/>
          <w:bCs/>
          <w:sz w:val="22"/>
        </w:rPr>
        <w:t>1</w:t>
      </w:r>
      <w:r w:rsidR="00B20702" w:rsidRPr="00B20702">
        <w:rPr>
          <w:rFonts w:ascii="Book Antiqua" w:hAnsi="Book Antiqua"/>
          <w:b/>
          <w:bCs/>
          <w:sz w:val="22"/>
        </w:rPr>
        <w:t>7</w:t>
      </w:r>
      <w:r w:rsidRPr="00B20702">
        <w:rPr>
          <w:rFonts w:ascii="Book Antiqua" w:hAnsi="Book Antiqua"/>
          <w:b/>
          <w:bCs/>
          <w:sz w:val="22"/>
        </w:rPr>
        <w:t>.1.5 – Mise en œuvre du béton</w:t>
      </w:r>
    </w:p>
    <w:p w14:paraId="58BB7EEA"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t>Le béton constitutif du caniveau sera mis en œuvre conformément aux prescriptions du CCTP et aux plans d’exécution.</w:t>
      </w:r>
    </w:p>
    <w:p w14:paraId="2C00BAAB" w14:textId="77777777" w:rsidR="00634856" w:rsidRPr="00957B75" w:rsidRDefault="00634856" w:rsidP="00634856">
      <w:pPr>
        <w:pStyle w:val="NormalWeb"/>
        <w:spacing w:before="0" w:beforeAutospacing="0" w:after="0" w:afterAutospacing="0"/>
        <w:rPr>
          <w:rFonts w:ascii="Book Antiqua" w:hAnsi="Book Antiqua"/>
          <w:sz w:val="22"/>
        </w:rPr>
      </w:pPr>
      <w:r w:rsidRPr="00957B75">
        <w:rPr>
          <w:rFonts w:ascii="Book Antiqua" w:hAnsi="Book Antiqua"/>
          <w:sz w:val="22"/>
        </w:rPr>
        <w:t xml:space="preserve">Le prix </w:t>
      </w:r>
      <w:proofErr w:type="spellStart"/>
      <w:r w:rsidRPr="00957B75">
        <w:rPr>
          <w:rFonts w:ascii="Book Antiqua" w:hAnsi="Book Antiqua"/>
          <w:sz w:val="22"/>
        </w:rPr>
        <w:t>comprend</w:t>
      </w:r>
      <w:proofErr w:type="spellEnd"/>
      <w:r w:rsidRPr="00957B75">
        <w:rPr>
          <w:rFonts w:ascii="Book Antiqua" w:hAnsi="Book Antiqua"/>
          <w:sz w:val="22"/>
        </w:rPr>
        <w:t xml:space="preserve"> </w:t>
      </w:r>
      <w:proofErr w:type="spellStart"/>
      <w:proofErr w:type="gramStart"/>
      <w:r w:rsidRPr="00957B75">
        <w:rPr>
          <w:rFonts w:ascii="Book Antiqua" w:hAnsi="Book Antiqua"/>
          <w:sz w:val="22"/>
        </w:rPr>
        <w:t>notamment</w:t>
      </w:r>
      <w:proofErr w:type="spellEnd"/>
      <w:r w:rsidRPr="00957B75">
        <w:rPr>
          <w:rFonts w:ascii="Book Antiqua" w:hAnsi="Book Antiqua"/>
          <w:sz w:val="22"/>
        </w:rPr>
        <w:t xml:space="preserve"> :</w:t>
      </w:r>
      <w:proofErr w:type="gramEnd"/>
    </w:p>
    <w:p w14:paraId="3305EC91" w14:textId="77777777" w:rsidR="00634856" w:rsidRPr="00957B75" w:rsidRDefault="00634856" w:rsidP="00634856">
      <w:pPr>
        <w:pStyle w:val="NormalWeb"/>
        <w:numPr>
          <w:ilvl w:val="0"/>
          <w:numId w:val="115"/>
        </w:numPr>
        <w:spacing w:before="0" w:beforeAutospacing="0" w:after="0" w:afterAutospacing="0"/>
        <w:rPr>
          <w:rFonts w:ascii="Book Antiqua" w:hAnsi="Book Antiqua"/>
          <w:sz w:val="22"/>
        </w:rPr>
      </w:pPr>
      <w:r w:rsidRPr="00957B75">
        <w:rPr>
          <w:rFonts w:ascii="Book Antiqua" w:hAnsi="Book Antiqua"/>
          <w:sz w:val="22"/>
        </w:rPr>
        <w:t xml:space="preserve">la </w:t>
      </w:r>
      <w:proofErr w:type="spellStart"/>
      <w:r w:rsidRPr="00957B75">
        <w:rPr>
          <w:rFonts w:ascii="Book Antiqua" w:hAnsi="Book Antiqua"/>
          <w:sz w:val="22"/>
        </w:rPr>
        <w:t>fourniture</w:t>
      </w:r>
      <w:proofErr w:type="spellEnd"/>
      <w:r w:rsidRPr="00957B75">
        <w:rPr>
          <w:rFonts w:ascii="Book Antiqua" w:hAnsi="Book Antiqua"/>
          <w:sz w:val="22"/>
        </w:rPr>
        <w:t xml:space="preserve"> des </w:t>
      </w:r>
      <w:proofErr w:type="spellStart"/>
      <w:proofErr w:type="gramStart"/>
      <w:r w:rsidRPr="00957B75">
        <w:rPr>
          <w:rFonts w:ascii="Book Antiqua" w:hAnsi="Book Antiqua"/>
          <w:sz w:val="22"/>
        </w:rPr>
        <w:t>constituants</w:t>
      </w:r>
      <w:proofErr w:type="spellEnd"/>
      <w:r w:rsidRPr="00957B75">
        <w:rPr>
          <w:rFonts w:ascii="Book Antiqua" w:hAnsi="Book Antiqua"/>
          <w:sz w:val="22"/>
        </w:rPr>
        <w:t xml:space="preserve"> ;</w:t>
      </w:r>
      <w:proofErr w:type="gramEnd"/>
    </w:p>
    <w:p w14:paraId="0551443B" w14:textId="77777777" w:rsidR="00634856" w:rsidRPr="00957B75" w:rsidRDefault="00634856" w:rsidP="00634856">
      <w:pPr>
        <w:pStyle w:val="NormalWeb"/>
        <w:numPr>
          <w:ilvl w:val="0"/>
          <w:numId w:val="115"/>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le</w:t>
      </w:r>
      <w:proofErr w:type="gramEnd"/>
      <w:r w:rsidRPr="00957B75">
        <w:rPr>
          <w:rFonts w:ascii="Book Antiqua" w:hAnsi="Book Antiqua"/>
          <w:sz w:val="22"/>
          <w:lang w:val="fr-FR"/>
        </w:rPr>
        <w:t xml:space="preserve"> dosage et le malaxage ;</w:t>
      </w:r>
    </w:p>
    <w:p w14:paraId="19B33ED6" w14:textId="77777777" w:rsidR="00634856" w:rsidRPr="00957B75" w:rsidRDefault="00634856" w:rsidP="00634856">
      <w:pPr>
        <w:pStyle w:val="NormalWeb"/>
        <w:numPr>
          <w:ilvl w:val="0"/>
          <w:numId w:val="115"/>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le</w:t>
      </w:r>
      <w:proofErr w:type="gramEnd"/>
      <w:r w:rsidRPr="00957B75">
        <w:rPr>
          <w:rFonts w:ascii="Book Antiqua" w:hAnsi="Book Antiqua"/>
          <w:sz w:val="22"/>
          <w:lang w:val="fr-FR"/>
        </w:rPr>
        <w:t xml:space="preserve"> transport jusqu'au lieu de mise en œuvre ;</w:t>
      </w:r>
    </w:p>
    <w:p w14:paraId="0C7E6273" w14:textId="77777777" w:rsidR="00634856" w:rsidRPr="00957B75" w:rsidRDefault="00634856" w:rsidP="00634856">
      <w:pPr>
        <w:pStyle w:val="NormalWeb"/>
        <w:numPr>
          <w:ilvl w:val="0"/>
          <w:numId w:val="115"/>
        </w:numPr>
        <w:spacing w:before="0" w:beforeAutospacing="0" w:after="0" w:afterAutospacing="0"/>
        <w:rPr>
          <w:rFonts w:ascii="Book Antiqua" w:hAnsi="Book Antiqua"/>
          <w:sz w:val="22"/>
        </w:rPr>
      </w:pPr>
      <w:r w:rsidRPr="00957B75">
        <w:rPr>
          <w:rFonts w:ascii="Book Antiqua" w:hAnsi="Book Antiqua"/>
          <w:sz w:val="22"/>
        </w:rPr>
        <w:lastRenderedPageBreak/>
        <w:t xml:space="preserve">le </w:t>
      </w:r>
      <w:proofErr w:type="spellStart"/>
      <w:proofErr w:type="gramStart"/>
      <w:r w:rsidRPr="00957B75">
        <w:rPr>
          <w:rFonts w:ascii="Book Antiqua" w:hAnsi="Book Antiqua"/>
          <w:sz w:val="22"/>
        </w:rPr>
        <w:t>coulage</w:t>
      </w:r>
      <w:proofErr w:type="spellEnd"/>
      <w:r w:rsidRPr="00957B75">
        <w:rPr>
          <w:rFonts w:ascii="Book Antiqua" w:hAnsi="Book Antiqua"/>
          <w:sz w:val="22"/>
        </w:rPr>
        <w:t xml:space="preserve"> ;</w:t>
      </w:r>
      <w:proofErr w:type="gramEnd"/>
    </w:p>
    <w:p w14:paraId="67938CEC" w14:textId="77777777" w:rsidR="00634856" w:rsidRPr="00957B75" w:rsidRDefault="00634856" w:rsidP="00634856">
      <w:pPr>
        <w:pStyle w:val="NormalWeb"/>
        <w:numPr>
          <w:ilvl w:val="0"/>
          <w:numId w:val="115"/>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le</w:t>
      </w:r>
      <w:proofErr w:type="gramEnd"/>
      <w:r w:rsidRPr="00957B75">
        <w:rPr>
          <w:rFonts w:ascii="Book Antiqua" w:hAnsi="Book Antiqua"/>
          <w:sz w:val="22"/>
          <w:lang w:val="fr-FR"/>
        </w:rPr>
        <w:t xml:space="preserve"> compactage ou la vibration ;</w:t>
      </w:r>
    </w:p>
    <w:p w14:paraId="22922DF3" w14:textId="77777777" w:rsidR="00634856" w:rsidRPr="00957B75" w:rsidRDefault="00634856" w:rsidP="00634856">
      <w:pPr>
        <w:pStyle w:val="NormalWeb"/>
        <w:numPr>
          <w:ilvl w:val="0"/>
          <w:numId w:val="115"/>
        </w:numPr>
        <w:spacing w:before="0" w:beforeAutospacing="0" w:after="0" w:afterAutospacing="0"/>
        <w:rPr>
          <w:rFonts w:ascii="Book Antiqua" w:hAnsi="Book Antiqua"/>
          <w:sz w:val="22"/>
        </w:rPr>
      </w:pPr>
      <w:r w:rsidRPr="00957B75">
        <w:rPr>
          <w:rFonts w:ascii="Book Antiqua" w:hAnsi="Book Antiqua"/>
          <w:sz w:val="22"/>
        </w:rPr>
        <w:t xml:space="preserve">le </w:t>
      </w:r>
      <w:proofErr w:type="spellStart"/>
      <w:proofErr w:type="gramStart"/>
      <w:r w:rsidRPr="00957B75">
        <w:rPr>
          <w:rFonts w:ascii="Book Antiqua" w:hAnsi="Book Antiqua"/>
          <w:sz w:val="22"/>
        </w:rPr>
        <w:t>réglage</w:t>
      </w:r>
      <w:proofErr w:type="spellEnd"/>
      <w:r w:rsidRPr="00957B75">
        <w:rPr>
          <w:rFonts w:ascii="Book Antiqua" w:hAnsi="Book Antiqua"/>
          <w:sz w:val="22"/>
        </w:rPr>
        <w:t xml:space="preserve"> ;</w:t>
      </w:r>
      <w:proofErr w:type="gramEnd"/>
    </w:p>
    <w:p w14:paraId="5CF9928D" w14:textId="77777777" w:rsidR="00634856" w:rsidRPr="00957B75" w:rsidRDefault="00634856" w:rsidP="00634856">
      <w:pPr>
        <w:pStyle w:val="NormalWeb"/>
        <w:numPr>
          <w:ilvl w:val="0"/>
          <w:numId w:val="115"/>
        </w:numPr>
        <w:spacing w:before="0" w:beforeAutospacing="0" w:after="0" w:afterAutospacing="0"/>
        <w:rPr>
          <w:rFonts w:ascii="Book Antiqua" w:hAnsi="Book Antiqua"/>
          <w:sz w:val="22"/>
        </w:rPr>
      </w:pPr>
      <w:r w:rsidRPr="00957B75">
        <w:rPr>
          <w:rFonts w:ascii="Book Antiqua" w:hAnsi="Book Antiqua"/>
          <w:sz w:val="22"/>
        </w:rPr>
        <w:t xml:space="preserve">le </w:t>
      </w:r>
      <w:proofErr w:type="spellStart"/>
      <w:proofErr w:type="gramStart"/>
      <w:r w:rsidRPr="00957B75">
        <w:rPr>
          <w:rFonts w:ascii="Book Antiqua" w:hAnsi="Book Antiqua"/>
          <w:sz w:val="22"/>
        </w:rPr>
        <w:t>talochage</w:t>
      </w:r>
      <w:proofErr w:type="spellEnd"/>
      <w:r w:rsidRPr="00957B75">
        <w:rPr>
          <w:rFonts w:ascii="Book Antiqua" w:hAnsi="Book Antiqua"/>
          <w:sz w:val="22"/>
        </w:rPr>
        <w:t xml:space="preserve"> ;</w:t>
      </w:r>
      <w:proofErr w:type="gramEnd"/>
    </w:p>
    <w:p w14:paraId="6D780BCE" w14:textId="77777777" w:rsidR="00634856" w:rsidRPr="00957B75" w:rsidRDefault="00634856" w:rsidP="00634856">
      <w:pPr>
        <w:pStyle w:val="NormalWeb"/>
        <w:numPr>
          <w:ilvl w:val="0"/>
          <w:numId w:val="115"/>
        </w:numPr>
        <w:spacing w:before="0" w:beforeAutospacing="0" w:after="0" w:afterAutospacing="0"/>
        <w:rPr>
          <w:rFonts w:ascii="Book Antiqua" w:hAnsi="Book Antiqua"/>
          <w:sz w:val="22"/>
        </w:rPr>
      </w:pPr>
      <w:r w:rsidRPr="00957B75">
        <w:rPr>
          <w:rFonts w:ascii="Book Antiqua" w:hAnsi="Book Antiqua"/>
          <w:sz w:val="22"/>
        </w:rPr>
        <w:t xml:space="preserve">la </w:t>
      </w:r>
      <w:proofErr w:type="gramStart"/>
      <w:r w:rsidRPr="00957B75">
        <w:rPr>
          <w:rFonts w:ascii="Book Antiqua" w:hAnsi="Book Antiqua"/>
          <w:sz w:val="22"/>
        </w:rPr>
        <w:t>cure ;</w:t>
      </w:r>
      <w:proofErr w:type="gramEnd"/>
    </w:p>
    <w:p w14:paraId="3169BCD9" w14:textId="77777777" w:rsidR="00634856" w:rsidRPr="00957B75" w:rsidRDefault="00634856" w:rsidP="00634856">
      <w:pPr>
        <w:pStyle w:val="NormalWeb"/>
        <w:numPr>
          <w:ilvl w:val="0"/>
          <w:numId w:val="115"/>
        </w:numPr>
        <w:spacing w:before="0" w:beforeAutospacing="0" w:after="0" w:afterAutospacing="0"/>
        <w:rPr>
          <w:rFonts w:ascii="Book Antiqua" w:hAnsi="Book Antiqua"/>
          <w:sz w:val="22"/>
        </w:rPr>
      </w:pPr>
      <w:r w:rsidRPr="00957B75">
        <w:rPr>
          <w:rFonts w:ascii="Book Antiqua" w:hAnsi="Book Antiqua"/>
          <w:sz w:val="22"/>
        </w:rPr>
        <w:t xml:space="preserve">le </w:t>
      </w:r>
      <w:proofErr w:type="spellStart"/>
      <w:proofErr w:type="gramStart"/>
      <w:r w:rsidRPr="00957B75">
        <w:rPr>
          <w:rFonts w:ascii="Book Antiqua" w:hAnsi="Book Antiqua"/>
          <w:sz w:val="22"/>
        </w:rPr>
        <w:t>décoffrage</w:t>
      </w:r>
      <w:proofErr w:type="spellEnd"/>
      <w:r w:rsidRPr="00957B75">
        <w:rPr>
          <w:rFonts w:ascii="Book Antiqua" w:hAnsi="Book Antiqua"/>
          <w:sz w:val="22"/>
        </w:rPr>
        <w:t xml:space="preserve"> ;</w:t>
      </w:r>
      <w:proofErr w:type="gramEnd"/>
    </w:p>
    <w:p w14:paraId="407E9099" w14:textId="77777777" w:rsidR="00634856" w:rsidRPr="00957B75" w:rsidRDefault="00634856" w:rsidP="00634856">
      <w:pPr>
        <w:pStyle w:val="NormalWeb"/>
        <w:numPr>
          <w:ilvl w:val="0"/>
          <w:numId w:val="115"/>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les</w:t>
      </w:r>
      <w:proofErr w:type="gramEnd"/>
      <w:r w:rsidRPr="00957B75">
        <w:rPr>
          <w:rFonts w:ascii="Book Antiqua" w:hAnsi="Book Antiqua"/>
          <w:sz w:val="22"/>
          <w:lang w:val="fr-FR"/>
        </w:rPr>
        <w:t xml:space="preserve"> reprises et finitions nécessaires.</w:t>
      </w:r>
    </w:p>
    <w:p w14:paraId="527E0729"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t>Les surfaces intérieures du caniveau devront présenter une finition suffisamment lisse et régulière afin de limiter les pertes de charge et de faciliter l'écoulement des eaux.</w:t>
      </w:r>
    </w:p>
    <w:p w14:paraId="47E597F8" w14:textId="77777777" w:rsidR="00634856" w:rsidRPr="00957B75" w:rsidRDefault="00634856" w:rsidP="00B20702">
      <w:pPr>
        <w:pStyle w:val="Paragraphedeliste"/>
        <w:numPr>
          <w:ilvl w:val="0"/>
          <w:numId w:val="121"/>
        </w:numPr>
        <w:spacing w:before="120" w:after="120"/>
        <w:ind w:left="714" w:hanging="357"/>
        <w:contextualSpacing w:val="0"/>
        <w:rPr>
          <w:rFonts w:ascii="Book Antiqua" w:hAnsi="Book Antiqua"/>
          <w:b/>
          <w:sz w:val="22"/>
        </w:rPr>
      </w:pPr>
      <w:r w:rsidRPr="00957B75">
        <w:rPr>
          <w:rFonts w:ascii="Book Antiqua" w:hAnsi="Book Antiqua"/>
          <w:b/>
          <w:sz w:val="22"/>
        </w:rPr>
        <w:t>Pentes et écoulement</w:t>
      </w:r>
    </w:p>
    <w:p w14:paraId="4E03EA65"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t>Les caniveaux seront réalisés avec une pente longitudinale suffisante pour assurer l’écoulement gravitaire des eaux pluviales.</w:t>
      </w:r>
    </w:p>
    <w:p w14:paraId="074414B7"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t>Les pentes seront contrôlées au fur et à mesure de l’exécution afin d’éviter tout point bas ou contre-pente susceptible de provoquer une stagnation des eaux.</w:t>
      </w:r>
    </w:p>
    <w:p w14:paraId="59DB52CC"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t xml:space="preserve">Les raccordements aux exutoires, regards, collecteurs ou ouvrages d’évacuation seront réalisés de manière étanche et </w:t>
      </w:r>
      <w:proofErr w:type="spellStart"/>
      <w:r w:rsidRPr="00957B75">
        <w:rPr>
          <w:rFonts w:ascii="Book Antiqua" w:hAnsi="Book Antiqua"/>
          <w:sz w:val="22"/>
          <w:lang w:val="fr-FR"/>
        </w:rPr>
        <w:t>hydraulquement</w:t>
      </w:r>
      <w:proofErr w:type="spellEnd"/>
      <w:r w:rsidRPr="00957B75">
        <w:rPr>
          <w:rFonts w:ascii="Book Antiqua" w:hAnsi="Book Antiqua"/>
          <w:sz w:val="22"/>
          <w:lang w:val="fr-FR"/>
        </w:rPr>
        <w:t xml:space="preserve"> fonctionnelle.</w:t>
      </w:r>
    </w:p>
    <w:p w14:paraId="4E043D4A" w14:textId="0C08F158" w:rsidR="00634856" w:rsidRPr="00B20702" w:rsidRDefault="00634856" w:rsidP="00B20702">
      <w:pPr>
        <w:rPr>
          <w:rFonts w:ascii="Book Antiqua" w:hAnsi="Book Antiqua"/>
          <w:b/>
          <w:bCs/>
          <w:sz w:val="22"/>
        </w:rPr>
      </w:pPr>
      <w:r w:rsidRPr="00B20702">
        <w:rPr>
          <w:rFonts w:ascii="Book Antiqua" w:hAnsi="Book Antiqua"/>
          <w:b/>
          <w:bCs/>
          <w:sz w:val="22"/>
        </w:rPr>
        <w:t>1</w:t>
      </w:r>
      <w:r w:rsidR="00B20702" w:rsidRPr="00B20702">
        <w:rPr>
          <w:rFonts w:ascii="Book Antiqua" w:hAnsi="Book Antiqua"/>
          <w:b/>
          <w:bCs/>
          <w:sz w:val="22"/>
        </w:rPr>
        <w:t>8</w:t>
      </w:r>
      <w:r w:rsidRPr="00B20702">
        <w:rPr>
          <w:rFonts w:ascii="Book Antiqua" w:hAnsi="Book Antiqua"/>
          <w:b/>
          <w:bCs/>
          <w:sz w:val="22"/>
        </w:rPr>
        <w:t>.1.7 – Joints et traitement des points singuliers</w:t>
      </w:r>
    </w:p>
    <w:p w14:paraId="13B03047"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t>Les joints de construction ou de dilatation éventuellement nécessaires seront réalisés conformément aux plans et aux prescriptions de la Maîtrise d’Œuvre.</w:t>
      </w:r>
    </w:p>
    <w:p w14:paraId="6938D8F3"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t>Une attention particulière sera accordée aux :</w:t>
      </w:r>
    </w:p>
    <w:p w14:paraId="44E7D538" w14:textId="77777777" w:rsidR="00634856" w:rsidRPr="00957B75" w:rsidRDefault="00634856" w:rsidP="00634856">
      <w:pPr>
        <w:pStyle w:val="NormalWeb"/>
        <w:numPr>
          <w:ilvl w:val="0"/>
          <w:numId w:val="116"/>
        </w:numPr>
        <w:spacing w:before="0" w:beforeAutospacing="0" w:after="0" w:afterAutospacing="0"/>
        <w:rPr>
          <w:rFonts w:ascii="Book Antiqua" w:hAnsi="Book Antiqua"/>
          <w:sz w:val="22"/>
        </w:rPr>
      </w:pPr>
      <w:proofErr w:type="spellStart"/>
      <w:r w:rsidRPr="00957B75">
        <w:rPr>
          <w:rFonts w:ascii="Book Antiqua" w:hAnsi="Book Antiqua"/>
          <w:sz w:val="22"/>
        </w:rPr>
        <w:t>changements</w:t>
      </w:r>
      <w:proofErr w:type="spellEnd"/>
      <w:r w:rsidRPr="00957B75">
        <w:rPr>
          <w:rFonts w:ascii="Book Antiqua" w:hAnsi="Book Antiqua"/>
          <w:sz w:val="22"/>
        </w:rPr>
        <w:t xml:space="preserve"> de </w:t>
      </w:r>
      <w:proofErr w:type="gramStart"/>
      <w:r w:rsidRPr="00957B75">
        <w:rPr>
          <w:rFonts w:ascii="Book Antiqua" w:hAnsi="Book Antiqua"/>
          <w:sz w:val="22"/>
        </w:rPr>
        <w:t>direction ;</w:t>
      </w:r>
      <w:proofErr w:type="gramEnd"/>
    </w:p>
    <w:p w14:paraId="0CEB9140" w14:textId="77777777" w:rsidR="00634856" w:rsidRPr="00957B75" w:rsidRDefault="00634856" w:rsidP="00634856">
      <w:pPr>
        <w:pStyle w:val="NormalWeb"/>
        <w:numPr>
          <w:ilvl w:val="0"/>
          <w:numId w:val="116"/>
        </w:numPr>
        <w:spacing w:before="0" w:beforeAutospacing="0" w:after="0" w:afterAutospacing="0"/>
        <w:rPr>
          <w:rFonts w:ascii="Book Antiqua" w:hAnsi="Book Antiqua"/>
          <w:sz w:val="22"/>
        </w:rPr>
      </w:pPr>
      <w:proofErr w:type="spellStart"/>
      <w:r w:rsidRPr="00957B75">
        <w:rPr>
          <w:rFonts w:ascii="Book Antiqua" w:hAnsi="Book Antiqua"/>
          <w:sz w:val="22"/>
        </w:rPr>
        <w:t>raccordements</w:t>
      </w:r>
      <w:proofErr w:type="spellEnd"/>
      <w:r w:rsidRPr="00957B75">
        <w:rPr>
          <w:rFonts w:ascii="Book Antiqua" w:hAnsi="Book Antiqua"/>
          <w:sz w:val="22"/>
        </w:rPr>
        <w:t xml:space="preserve"> aux </w:t>
      </w:r>
      <w:proofErr w:type="spellStart"/>
      <w:proofErr w:type="gramStart"/>
      <w:r w:rsidRPr="00957B75">
        <w:rPr>
          <w:rFonts w:ascii="Book Antiqua" w:hAnsi="Book Antiqua"/>
          <w:sz w:val="22"/>
        </w:rPr>
        <w:t>exutoires</w:t>
      </w:r>
      <w:proofErr w:type="spellEnd"/>
      <w:r w:rsidRPr="00957B75">
        <w:rPr>
          <w:rFonts w:ascii="Book Antiqua" w:hAnsi="Book Antiqua"/>
          <w:sz w:val="22"/>
        </w:rPr>
        <w:t xml:space="preserve"> ;</w:t>
      </w:r>
      <w:proofErr w:type="gramEnd"/>
    </w:p>
    <w:p w14:paraId="442FF7CD" w14:textId="77777777" w:rsidR="00634856" w:rsidRPr="00957B75" w:rsidRDefault="00634856" w:rsidP="00634856">
      <w:pPr>
        <w:pStyle w:val="NormalWeb"/>
        <w:numPr>
          <w:ilvl w:val="0"/>
          <w:numId w:val="116"/>
        </w:numPr>
        <w:spacing w:before="0" w:beforeAutospacing="0" w:after="0" w:afterAutospacing="0"/>
        <w:rPr>
          <w:rFonts w:ascii="Book Antiqua" w:hAnsi="Book Antiqua"/>
          <w:sz w:val="22"/>
        </w:rPr>
      </w:pPr>
      <w:proofErr w:type="spellStart"/>
      <w:r w:rsidRPr="00957B75">
        <w:rPr>
          <w:rFonts w:ascii="Book Antiqua" w:hAnsi="Book Antiqua"/>
          <w:sz w:val="22"/>
        </w:rPr>
        <w:t>jonctions</w:t>
      </w:r>
      <w:proofErr w:type="spellEnd"/>
      <w:r w:rsidRPr="00957B75">
        <w:rPr>
          <w:rFonts w:ascii="Book Antiqua" w:hAnsi="Book Antiqua"/>
          <w:sz w:val="22"/>
        </w:rPr>
        <w:t xml:space="preserve"> avec les </w:t>
      </w:r>
      <w:proofErr w:type="spellStart"/>
      <w:proofErr w:type="gramStart"/>
      <w:r w:rsidRPr="00957B75">
        <w:rPr>
          <w:rFonts w:ascii="Book Antiqua" w:hAnsi="Book Antiqua"/>
          <w:sz w:val="22"/>
        </w:rPr>
        <w:t>bâtiments</w:t>
      </w:r>
      <w:proofErr w:type="spellEnd"/>
      <w:r w:rsidRPr="00957B75">
        <w:rPr>
          <w:rFonts w:ascii="Book Antiqua" w:hAnsi="Book Antiqua"/>
          <w:sz w:val="22"/>
        </w:rPr>
        <w:t xml:space="preserve"> ;</w:t>
      </w:r>
      <w:proofErr w:type="gramEnd"/>
    </w:p>
    <w:p w14:paraId="7F424C1C" w14:textId="77777777" w:rsidR="00634856" w:rsidRPr="00957B75" w:rsidRDefault="00634856" w:rsidP="00634856">
      <w:pPr>
        <w:pStyle w:val="NormalWeb"/>
        <w:numPr>
          <w:ilvl w:val="0"/>
          <w:numId w:val="116"/>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passages</w:t>
      </w:r>
      <w:proofErr w:type="gramEnd"/>
      <w:r w:rsidRPr="00957B75">
        <w:rPr>
          <w:rFonts w:ascii="Book Antiqua" w:hAnsi="Book Antiqua"/>
          <w:sz w:val="22"/>
          <w:lang w:val="fr-FR"/>
        </w:rPr>
        <w:t xml:space="preserve"> sous accès ou voiries ;</w:t>
      </w:r>
    </w:p>
    <w:p w14:paraId="2D6EC9CE" w14:textId="77777777" w:rsidR="00634856" w:rsidRPr="00957B75" w:rsidRDefault="00634856" w:rsidP="00634856">
      <w:pPr>
        <w:pStyle w:val="NormalWeb"/>
        <w:numPr>
          <w:ilvl w:val="0"/>
          <w:numId w:val="116"/>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points</w:t>
      </w:r>
      <w:proofErr w:type="gramEnd"/>
      <w:r w:rsidRPr="00957B75">
        <w:rPr>
          <w:rFonts w:ascii="Book Antiqua" w:hAnsi="Book Antiqua"/>
          <w:sz w:val="22"/>
          <w:lang w:val="fr-FR"/>
        </w:rPr>
        <w:t xml:space="preserve"> de transition entre ouvrages.</w:t>
      </w:r>
    </w:p>
    <w:p w14:paraId="0E40B297" w14:textId="77777777" w:rsidR="00634856" w:rsidRPr="00957B75" w:rsidRDefault="00634856" w:rsidP="00B20702">
      <w:pPr>
        <w:pStyle w:val="Paragraphedeliste"/>
        <w:numPr>
          <w:ilvl w:val="0"/>
          <w:numId w:val="121"/>
        </w:numPr>
        <w:spacing w:before="120" w:after="120"/>
        <w:ind w:left="714" w:hanging="357"/>
        <w:contextualSpacing w:val="0"/>
        <w:rPr>
          <w:rFonts w:ascii="Book Antiqua" w:hAnsi="Book Antiqua"/>
          <w:b/>
          <w:sz w:val="22"/>
        </w:rPr>
      </w:pPr>
      <w:r w:rsidRPr="00957B75">
        <w:rPr>
          <w:rFonts w:ascii="Book Antiqua" w:hAnsi="Book Antiqua"/>
          <w:b/>
          <w:sz w:val="22"/>
        </w:rPr>
        <w:t>Protection et remise en état</w:t>
      </w:r>
    </w:p>
    <w:p w14:paraId="630FFAA8"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t>L’Entrepreneur prendra toutes les dispositions nécessaires pour protéger les caniveaux pendant et après leur exécution.</w:t>
      </w:r>
    </w:p>
    <w:p w14:paraId="770FFAE2"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t>Les abords des ouvrages seront remis en état après travaux.</w:t>
      </w:r>
    </w:p>
    <w:p w14:paraId="3B18B9F8"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t>Les terres, gravats et matériaux issus des travaux seront évacués vers les lieux de dépôt agréés.</w:t>
      </w:r>
    </w:p>
    <w:p w14:paraId="3EA34153"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t>L’Entrepreneur devra notamment prendre les mesures nécessaires pour éviter :</w:t>
      </w:r>
    </w:p>
    <w:p w14:paraId="180DEC04" w14:textId="77777777" w:rsidR="00634856" w:rsidRPr="00957B75" w:rsidRDefault="00634856" w:rsidP="00634856">
      <w:pPr>
        <w:pStyle w:val="NormalWeb"/>
        <w:numPr>
          <w:ilvl w:val="0"/>
          <w:numId w:val="117"/>
        </w:numPr>
        <w:spacing w:before="0" w:beforeAutospacing="0" w:after="0" w:afterAutospacing="0"/>
        <w:rPr>
          <w:rFonts w:ascii="Book Antiqua" w:hAnsi="Book Antiqua"/>
          <w:sz w:val="22"/>
        </w:rPr>
      </w:pPr>
      <w:proofErr w:type="spellStart"/>
      <w:r w:rsidRPr="00957B75">
        <w:rPr>
          <w:rFonts w:ascii="Book Antiqua" w:hAnsi="Book Antiqua"/>
          <w:sz w:val="22"/>
        </w:rPr>
        <w:t>l’érosion</w:t>
      </w:r>
      <w:proofErr w:type="spellEnd"/>
      <w:r w:rsidRPr="00957B75">
        <w:rPr>
          <w:rFonts w:ascii="Book Antiqua" w:hAnsi="Book Antiqua"/>
          <w:sz w:val="22"/>
        </w:rPr>
        <w:t xml:space="preserve"> des </w:t>
      </w:r>
      <w:proofErr w:type="gramStart"/>
      <w:r w:rsidRPr="00957B75">
        <w:rPr>
          <w:rFonts w:ascii="Book Antiqua" w:hAnsi="Book Antiqua"/>
          <w:sz w:val="22"/>
        </w:rPr>
        <w:t>abords ;</w:t>
      </w:r>
      <w:proofErr w:type="gramEnd"/>
    </w:p>
    <w:p w14:paraId="69240747" w14:textId="77777777" w:rsidR="00634856" w:rsidRPr="00957B75" w:rsidRDefault="00634856" w:rsidP="00634856">
      <w:pPr>
        <w:pStyle w:val="NormalWeb"/>
        <w:numPr>
          <w:ilvl w:val="0"/>
          <w:numId w:val="117"/>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les</w:t>
      </w:r>
      <w:proofErr w:type="gramEnd"/>
      <w:r w:rsidRPr="00957B75">
        <w:rPr>
          <w:rFonts w:ascii="Book Antiqua" w:hAnsi="Book Antiqua"/>
          <w:sz w:val="22"/>
          <w:lang w:val="fr-FR"/>
        </w:rPr>
        <w:t xml:space="preserve"> infiltrations sous les ouvrages ;</w:t>
      </w:r>
    </w:p>
    <w:p w14:paraId="263826FB" w14:textId="77777777" w:rsidR="00634856" w:rsidRPr="00957B75" w:rsidRDefault="00634856" w:rsidP="00634856">
      <w:pPr>
        <w:pStyle w:val="NormalWeb"/>
        <w:numPr>
          <w:ilvl w:val="0"/>
          <w:numId w:val="117"/>
        </w:numPr>
        <w:spacing w:before="0" w:beforeAutospacing="0" w:after="0" w:afterAutospacing="0"/>
        <w:rPr>
          <w:rFonts w:ascii="Book Antiqua" w:hAnsi="Book Antiqua"/>
          <w:sz w:val="22"/>
        </w:rPr>
      </w:pPr>
      <w:r w:rsidRPr="00957B75">
        <w:rPr>
          <w:rFonts w:ascii="Book Antiqua" w:hAnsi="Book Antiqua"/>
          <w:sz w:val="22"/>
        </w:rPr>
        <w:t xml:space="preserve">les </w:t>
      </w:r>
      <w:proofErr w:type="spellStart"/>
      <w:r w:rsidRPr="00957B75">
        <w:rPr>
          <w:rFonts w:ascii="Book Antiqua" w:hAnsi="Book Antiqua"/>
          <w:sz w:val="22"/>
        </w:rPr>
        <w:t>dégradations</w:t>
      </w:r>
      <w:proofErr w:type="spellEnd"/>
      <w:r w:rsidRPr="00957B75">
        <w:rPr>
          <w:rFonts w:ascii="Book Antiqua" w:hAnsi="Book Antiqua"/>
          <w:sz w:val="22"/>
        </w:rPr>
        <w:t xml:space="preserve"> des </w:t>
      </w:r>
      <w:proofErr w:type="spellStart"/>
      <w:proofErr w:type="gramStart"/>
      <w:r w:rsidRPr="00957B75">
        <w:rPr>
          <w:rFonts w:ascii="Book Antiqua" w:hAnsi="Book Antiqua"/>
          <w:sz w:val="22"/>
        </w:rPr>
        <w:t>parois</w:t>
      </w:r>
      <w:proofErr w:type="spellEnd"/>
      <w:r w:rsidRPr="00957B75">
        <w:rPr>
          <w:rFonts w:ascii="Book Antiqua" w:hAnsi="Book Antiqua"/>
          <w:sz w:val="22"/>
        </w:rPr>
        <w:t xml:space="preserve"> ;</w:t>
      </w:r>
      <w:proofErr w:type="gramEnd"/>
    </w:p>
    <w:p w14:paraId="533C2C25" w14:textId="77777777" w:rsidR="00634856" w:rsidRPr="00957B75" w:rsidRDefault="00634856" w:rsidP="00634856">
      <w:pPr>
        <w:pStyle w:val="NormalWeb"/>
        <w:numPr>
          <w:ilvl w:val="0"/>
          <w:numId w:val="117"/>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l’obstruction</w:t>
      </w:r>
      <w:proofErr w:type="gramEnd"/>
      <w:r w:rsidRPr="00957B75">
        <w:rPr>
          <w:rFonts w:ascii="Book Antiqua" w:hAnsi="Book Antiqua"/>
          <w:sz w:val="22"/>
          <w:lang w:val="fr-FR"/>
        </w:rPr>
        <w:t xml:space="preserve"> des caniveaux par les matériaux de chantier.</w:t>
      </w:r>
    </w:p>
    <w:p w14:paraId="467673CA" w14:textId="77777777" w:rsidR="00634856" w:rsidRPr="00957B75" w:rsidRDefault="00634856" w:rsidP="00B20702">
      <w:pPr>
        <w:pStyle w:val="Paragraphedeliste"/>
        <w:numPr>
          <w:ilvl w:val="0"/>
          <w:numId w:val="121"/>
        </w:numPr>
        <w:spacing w:before="120" w:after="120"/>
        <w:ind w:left="714" w:hanging="357"/>
        <w:contextualSpacing w:val="0"/>
        <w:rPr>
          <w:rFonts w:ascii="Book Antiqua" w:hAnsi="Book Antiqua"/>
          <w:b/>
          <w:sz w:val="22"/>
        </w:rPr>
      </w:pPr>
      <w:r w:rsidRPr="00957B75">
        <w:rPr>
          <w:rFonts w:ascii="Book Antiqua" w:hAnsi="Book Antiqua"/>
          <w:b/>
          <w:sz w:val="22"/>
        </w:rPr>
        <w:t>Contrôles et réception</w:t>
      </w:r>
    </w:p>
    <w:p w14:paraId="4944D8E2"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t>Avant réception, les caniveaux feront l’objet d’un contrôle portant notamment sur :</w:t>
      </w:r>
    </w:p>
    <w:p w14:paraId="71414165" w14:textId="77777777" w:rsidR="00634856" w:rsidRPr="00957B75" w:rsidRDefault="00634856" w:rsidP="00634856">
      <w:pPr>
        <w:pStyle w:val="NormalWeb"/>
        <w:numPr>
          <w:ilvl w:val="0"/>
          <w:numId w:val="118"/>
        </w:numPr>
        <w:spacing w:before="0" w:beforeAutospacing="0" w:after="0" w:afterAutospacing="0"/>
        <w:rPr>
          <w:rFonts w:ascii="Book Antiqua" w:hAnsi="Book Antiqua"/>
          <w:sz w:val="22"/>
        </w:rPr>
      </w:pPr>
      <w:proofErr w:type="spellStart"/>
      <w:proofErr w:type="gramStart"/>
      <w:r w:rsidRPr="00957B75">
        <w:rPr>
          <w:rFonts w:ascii="Book Antiqua" w:hAnsi="Book Antiqua"/>
          <w:sz w:val="22"/>
        </w:rPr>
        <w:t>l’implantation</w:t>
      </w:r>
      <w:proofErr w:type="spellEnd"/>
      <w:r w:rsidRPr="00957B75">
        <w:rPr>
          <w:rFonts w:ascii="Book Antiqua" w:hAnsi="Book Antiqua"/>
          <w:sz w:val="22"/>
        </w:rPr>
        <w:t xml:space="preserve"> ;</w:t>
      </w:r>
      <w:proofErr w:type="gramEnd"/>
    </w:p>
    <w:p w14:paraId="6F76C416" w14:textId="77777777" w:rsidR="00634856" w:rsidRPr="00957B75" w:rsidRDefault="00634856" w:rsidP="00634856">
      <w:pPr>
        <w:pStyle w:val="NormalWeb"/>
        <w:numPr>
          <w:ilvl w:val="0"/>
          <w:numId w:val="118"/>
        </w:numPr>
        <w:spacing w:before="0" w:beforeAutospacing="0" w:after="0" w:afterAutospacing="0"/>
        <w:rPr>
          <w:rFonts w:ascii="Book Antiqua" w:hAnsi="Book Antiqua"/>
          <w:sz w:val="22"/>
        </w:rPr>
      </w:pPr>
      <w:r w:rsidRPr="00957B75">
        <w:rPr>
          <w:rFonts w:ascii="Book Antiqua" w:hAnsi="Book Antiqua"/>
          <w:sz w:val="22"/>
        </w:rPr>
        <w:t xml:space="preserve">les </w:t>
      </w:r>
      <w:proofErr w:type="gramStart"/>
      <w:r w:rsidRPr="00957B75">
        <w:rPr>
          <w:rFonts w:ascii="Book Antiqua" w:hAnsi="Book Antiqua"/>
          <w:sz w:val="22"/>
        </w:rPr>
        <w:t>dimensions ;</w:t>
      </w:r>
      <w:proofErr w:type="gramEnd"/>
    </w:p>
    <w:p w14:paraId="3A4D7EB2" w14:textId="77777777" w:rsidR="00634856" w:rsidRPr="00957B75" w:rsidRDefault="00634856" w:rsidP="00634856">
      <w:pPr>
        <w:pStyle w:val="NormalWeb"/>
        <w:numPr>
          <w:ilvl w:val="0"/>
          <w:numId w:val="118"/>
        </w:numPr>
        <w:spacing w:before="0" w:beforeAutospacing="0" w:after="0" w:afterAutospacing="0"/>
        <w:rPr>
          <w:rFonts w:ascii="Book Antiqua" w:hAnsi="Book Antiqua"/>
          <w:sz w:val="22"/>
        </w:rPr>
      </w:pPr>
      <w:r w:rsidRPr="00957B75">
        <w:rPr>
          <w:rFonts w:ascii="Book Antiqua" w:hAnsi="Book Antiqua"/>
          <w:sz w:val="22"/>
        </w:rPr>
        <w:t xml:space="preserve">les </w:t>
      </w:r>
      <w:proofErr w:type="spellStart"/>
      <w:proofErr w:type="gramStart"/>
      <w:r w:rsidRPr="00957B75">
        <w:rPr>
          <w:rFonts w:ascii="Book Antiqua" w:hAnsi="Book Antiqua"/>
          <w:sz w:val="22"/>
        </w:rPr>
        <w:t>niveaux</w:t>
      </w:r>
      <w:proofErr w:type="spellEnd"/>
      <w:r w:rsidRPr="00957B75">
        <w:rPr>
          <w:rFonts w:ascii="Book Antiqua" w:hAnsi="Book Antiqua"/>
          <w:sz w:val="22"/>
        </w:rPr>
        <w:t xml:space="preserve"> ;</w:t>
      </w:r>
      <w:proofErr w:type="gramEnd"/>
    </w:p>
    <w:p w14:paraId="4A02527F" w14:textId="77777777" w:rsidR="00634856" w:rsidRPr="00957B75" w:rsidRDefault="00634856" w:rsidP="00634856">
      <w:pPr>
        <w:pStyle w:val="NormalWeb"/>
        <w:numPr>
          <w:ilvl w:val="0"/>
          <w:numId w:val="118"/>
        </w:numPr>
        <w:spacing w:before="0" w:beforeAutospacing="0" w:after="0" w:afterAutospacing="0"/>
        <w:rPr>
          <w:rFonts w:ascii="Book Antiqua" w:hAnsi="Book Antiqua"/>
          <w:sz w:val="22"/>
        </w:rPr>
      </w:pPr>
      <w:r w:rsidRPr="00957B75">
        <w:rPr>
          <w:rFonts w:ascii="Book Antiqua" w:hAnsi="Book Antiqua"/>
          <w:sz w:val="22"/>
        </w:rPr>
        <w:t xml:space="preserve">la </w:t>
      </w:r>
      <w:proofErr w:type="spellStart"/>
      <w:r w:rsidRPr="00957B75">
        <w:rPr>
          <w:rFonts w:ascii="Book Antiqua" w:hAnsi="Book Antiqua"/>
          <w:sz w:val="22"/>
        </w:rPr>
        <w:t>pente</w:t>
      </w:r>
      <w:proofErr w:type="spellEnd"/>
      <w:r w:rsidRPr="00957B75">
        <w:rPr>
          <w:rFonts w:ascii="Book Antiqua" w:hAnsi="Book Antiqua"/>
          <w:sz w:val="22"/>
        </w:rPr>
        <w:t xml:space="preserve"> </w:t>
      </w:r>
      <w:proofErr w:type="spellStart"/>
      <w:proofErr w:type="gramStart"/>
      <w:r w:rsidRPr="00957B75">
        <w:rPr>
          <w:rFonts w:ascii="Book Antiqua" w:hAnsi="Book Antiqua"/>
          <w:sz w:val="22"/>
        </w:rPr>
        <w:t>longitudinale</w:t>
      </w:r>
      <w:proofErr w:type="spellEnd"/>
      <w:r w:rsidRPr="00957B75">
        <w:rPr>
          <w:rFonts w:ascii="Book Antiqua" w:hAnsi="Book Antiqua"/>
          <w:sz w:val="22"/>
        </w:rPr>
        <w:t xml:space="preserve"> ;</w:t>
      </w:r>
      <w:proofErr w:type="gramEnd"/>
    </w:p>
    <w:p w14:paraId="5623B830" w14:textId="77777777" w:rsidR="00634856" w:rsidRPr="00957B75" w:rsidRDefault="00634856" w:rsidP="00634856">
      <w:pPr>
        <w:pStyle w:val="NormalWeb"/>
        <w:numPr>
          <w:ilvl w:val="0"/>
          <w:numId w:val="118"/>
        </w:numPr>
        <w:spacing w:before="0" w:beforeAutospacing="0" w:after="0" w:afterAutospacing="0"/>
        <w:rPr>
          <w:rFonts w:ascii="Book Antiqua" w:hAnsi="Book Antiqua"/>
          <w:sz w:val="22"/>
        </w:rPr>
      </w:pPr>
      <w:r w:rsidRPr="00957B75">
        <w:rPr>
          <w:rFonts w:ascii="Book Antiqua" w:hAnsi="Book Antiqua"/>
          <w:sz w:val="22"/>
        </w:rPr>
        <w:t xml:space="preserve">la </w:t>
      </w:r>
      <w:proofErr w:type="spellStart"/>
      <w:r w:rsidRPr="00957B75">
        <w:rPr>
          <w:rFonts w:ascii="Book Antiqua" w:hAnsi="Book Antiqua"/>
          <w:sz w:val="22"/>
        </w:rPr>
        <w:t>régularité</w:t>
      </w:r>
      <w:proofErr w:type="spellEnd"/>
      <w:r w:rsidRPr="00957B75">
        <w:rPr>
          <w:rFonts w:ascii="Book Antiqua" w:hAnsi="Book Antiqua"/>
          <w:sz w:val="22"/>
        </w:rPr>
        <w:t xml:space="preserve"> des </w:t>
      </w:r>
      <w:proofErr w:type="gramStart"/>
      <w:r w:rsidRPr="00957B75">
        <w:rPr>
          <w:rFonts w:ascii="Book Antiqua" w:hAnsi="Book Antiqua"/>
          <w:sz w:val="22"/>
        </w:rPr>
        <w:t>surfaces ;</w:t>
      </w:r>
      <w:proofErr w:type="gramEnd"/>
    </w:p>
    <w:p w14:paraId="335DF26A" w14:textId="77777777" w:rsidR="00634856" w:rsidRPr="00957B75" w:rsidRDefault="00634856" w:rsidP="00634856">
      <w:pPr>
        <w:pStyle w:val="NormalWeb"/>
        <w:numPr>
          <w:ilvl w:val="0"/>
          <w:numId w:val="118"/>
        </w:numPr>
        <w:spacing w:before="0" w:beforeAutospacing="0" w:after="0" w:afterAutospacing="0"/>
        <w:rPr>
          <w:rFonts w:ascii="Book Antiqua" w:hAnsi="Book Antiqua"/>
          <w:sz w:val="22"/>
        </w:rPr>
      </w:pPr>
      <w:r w:rsidRPr="00957B75">
        <w:rPr>
          <w:rFonts w:ascii="Book Antiqua" w:hAnsi="Book Antiqua"/>
          <w:sz w:val="22"/>
        </w:rPr>
        <w:t xml:space="preserve">la </w:t>
      </w:r>
      <w:proofErr w:type="spellStart"/>
      <w:r w:rsidRPr="00957B75">
        <w:rPr>
          <w:rFonts w:ascii="Book Antiqua" w:hAnsi="Book Antiqua"/>
          <w:sz w:val="22"/>
        </w:rPr>
        <w:t>stabilité</w:t>
      </w:r>
      <w:proofErr w:type="spellEnd"/>
      <w:r w:rsidRPr="00957B75">
        <w:rPr>
          <w:rFonts w:ascii="Book Antiqua" w:hAnsi="Book Antiqua"/>
          <w:sz w:val="22"/>
        </w:rPr>
        <w:t xml:space="preserve"> des </w:t>
      </w:r>
      <w:proofErr w:type="spellStart"/>
      <w:proofErr w:type="gramStart"/>
      <w:r w:rsidRPr="00957B75">
        <w:rPr>
          <w:rFonts w:ascii="Book Antiqua" w:hAnsi="Book Antiqua"/>
          <w:sz w:val="22"/>
        </w:rPr>
        <w:t>ouvrages</w:t>
      </w:r>
      <w:proofErr w:type="spellEnd"/>
      <w:r w:rsidRPr="00957B75">
        <w:rPr>
          <w:rFonts w:ascii="Book Antiqua" w:hAnsi="Book Antiqua"/>
          <w:sz w:val="22"/>
        </w:rPr>
        <w:t xml:space="preserve"> ;</w:t>
      </w:r>
      <w:proofErr w:type="gramEnd"/>
    </w:p>
    <w:p w14:paraId="36299258" w14:textId="77777777" w:rsidR="00634856" w:rsidRPr="00957B75" w:rsidRDefault="00634856" w:rsidP="00634856">
      <w:pPr>
        <w:pStyle w:val="NormalWeb"/>
        <w:numPr>
          <w:ilvl w:val="0"/>
          <w:numId w:val="118"/>
        </w:numPr>
        <w:spacing w:before="0" w:beforeAutospacing="0" w:after="0" w:afterAutospacing="0"/>
        <w:rPr>
          <w:rFonts w:ascii="Book Antiqua" w:hAnsi="Book Antiqua"/>
          <w:sz w:val="22"/>
        </w:rPr>
      </w:pPr>
      <w:r w:rsidRPr="00957B75">
        <w:rPr>
          <w:rFonts w:ascii="Book Antiqua" w:hAnsi="Book Antiqua"/>
          <w:sz w:val="22"/>
        </w:rPr>
        <w:t xml:space="preserve">la </w:t>
      </w:r>
      <w:proofErr w:type="spellStart"/>
      <w:r w:rsidRPr="00957B75">
        <w:rPr>
          <w:rFonts w:ascii="Book Antiqua" w:hAnsi="Book Antiqua"/>
          <w:sz w:val="22"/>
        </w:rPr>
        <w:t>continuité</w:t>
      </w:r>
      <w:proofErr w:type="spellEnd"/>
      <w:r w:rsidRPr="00957B75">
        <w:rPr>
          <w:rFonts w:ascii="Book Antiqua" w:hAnsi="Book Antiqua"/>
          <w:sz w:val="22"/>
        </w:rPr>
        <w:t xml:space="preserve"> </w:t>
      </w:r>
      <w:proofErr w:type="spellStart"/>
      <w:proofErr w:type="gramStart"/>
      <w:r w:rsidRPr="00957B75">
        <w:rPr>
          <w:rFonts w:ascii="Book Antiqua" w:hAnsi="Book Antiqua"/>
          <w:sz w:val="22"/>
        </w:rPr>
        <w:t>hydraulique</w:t>
      </w:r>
      <w:proofErr w:type="spellEnd"/>
      <w:r w:rsidRPr="00957B75">
        <w:rPr>
          <w:rFonts w:ascii="Book Antiqua" w:hAnsi="Book Antiqua"/>
          <w:sz w:val="22"/>
        </w:rPr>
        <w:t xml:space="preserve"> ;</w:t>
      </w:r>
      <w:proofErr w:type="gramEnd"/>
    </w:p>
    <w:p w14:paraId="73DFF888" w14:textId="77777777" w:rsidR="00634856" w:rsidRPr="00957B75" w:rsidRDefault="00634856" w:rsidP="00634856">
      <w:pPr>
        <w:pStyle w:val="NormalWeb"/>
        <w:numPr>
          <w:ilvl w:val="0"/>
          <w:numId w:val="118"/>
        </w:numPr>
        <w:spacing w:before="0" w:beforeAutospacing="0" w:after="0" w:afterAutospacing="0"/>
        <w:rPr>
          <w:rFonts w:ascii="Book Antiqua" w:hAnsi="Book Antiqua"/>
          <w:sz w:val="22"/>
        </w:rPr>
      </w:pPr>
      <w:r w:rsidRPr="00957B75">
        <w:rPr>
          <w:rFonts w:ascii="Book Antiqua" w:hAnsi="Book Antiqua"/>
          <w:sz w:val="22"/>
        </w:rPr>
        <w:t xml:space="preserve">les </w:t>
      </w:r>
      <w:proofErr w:type="spellStart"/>
      <w:r w:rsidRPr="00957B75">
        <w:rPr>
          <w:rFonts w:ascii="Book Antiqua" w:hAnsi="Book Antiqua"/>
          <w:sz w:val="22"/>
        </w:rPr>
        <w:t>raccordements</w:t>
      </w:r>
      <w:proofErr w:type="spellEnd"/>
      <w:r w:rsidRPr="00957B75">
        <w:rPr>
          <w:rFonts w:ascii="Book Antiqua" w:hAnsi="Book Antiqua"/>
          <w:sz w:val="22"/>
        </w:rPr>
        <w:t xml:space="preserve"> aux </w:t>
      </w:r>
      <w:proofErr w:type="spellStart"/>
      <w:r w:rsidRPr="00957B75">
        <w:rPr>
          <w:rFonts w:ascii="Book Antiqua" w:hAnsi="Book Antiqua"/>
          <w:sz w:val="22"/>
        </w:rPr>
        <w:t>exutoires</w:t>
      </w:r>
      <w:proofErr w:type="spellEnd"/>
      <w:r w:rsidRPr="00957B75">
        <w:rPr>
          <w:rFonts w:ascii="Book Antiqua" w:hAnsi="Book Antiqua"/>
          <w:sz w:val="22"/>
        </w:rPr>
        <w:t>.</w:t>
      </w:r>
    </w:p>
    <w:p w14:paraId="724E6CF1"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lastRenderedPageBreak/>
        <w:t>Un essai d’écoulement pourra être réalisé à la demande de la Maîtrise d’Œuvre afin de vérifier l’absence de stagnation et le bon fonctionnement hydraulique de l’ouvrage.</w:t>
      </w:r>
    </w:p>
    <w:p w14:paraId="45B65D5A"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t>Tout défaut constaté devra être corrigé par l’Entrepreneur à ses frais.</w:t>
      </w:r>
    </w:p>
    <w:p w14:paraId="00280CA8" w14:textId="77777777" w:rsidR="00634856" w:rsidRPr="00957B75" w:rsidRDefault="00634856" w:rsidP="00B20702">
      <w:pPr>
        <w:pStyle w:val="Paragraphedeliste"/>
        <w:numPr>
          <w:ilvl w:val="0"/>
          <w:numId w:val="121"/>
        </w:numPr>
        <w:spacing w:before="120" w:after="120"/>
        <w:ind w:left="714" w:hanging="357"/>
        <w:contextualSpacing w:val="0"/>
        <w:rPr>
          <w:rFonts w:ascii="Book Antiqua" w:hAnsi="Book Antiqua"/>
          <w:b/>
          <w:sz w:val="22"/>
        </w:rPr>
      </w:pPr>
      <w:r w:rsidRPr="00957B75">
        <w:rPr>
          <w:rFonts w:ascii="Book Antiqua" w:hAnsi="Book Antiqua"/>
          <w:b/>
          <w:sz w:val="22"/>
        </w:rPr>
        <w:t>Mode de métré et rémunération</w:t>
      </w:r>
    </w:p>
    <w:p w14:paraId="1B7A3D09"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t xml:space="preserve">L’unité de mesure est le </w:t>
      </w:r>
      <w:r w:rsidRPr="00957B75">
        <w:rPr>
          <w:rStyle w:val="lev"/>
          <w:rFonts w:ascii="Book Antiqua" w:hAnsi="Book Antiqua"/>
          <w:sz w:val="22"/>
          <w:lang w:val="fr-FR"/>
        </w:rPr>
        <w:t>mètre linéaire (ml)</w:t>
      </w:r>
      <w:r w:rsidRPr="00957B75">
        <w:rPr>
          <w:rFonts w:ascii="Book Antiqua" w:hAnsi="Book Antiqua"/>
          <w:sz w:val="22"/>
          <w:lang w:val="fr-FR"/>
        </w:rPr>
        <w:t>.</w:t>
      </w:r>
    </w:p>
    <w:p w14:paraId="3B8437FF"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Style w:val="lev"/>
          <w:rFonts w:ascii="Book Antiqua" w:hAnsi="Book Antiqua"/>
          <w:sz w:val="22"/>
          <w:lang w:val="fr-FR"/>
        </w:rPr>
        <w:t>Par ce prix, l’Entrepreneur est rémunéré pour la réalisation complète des caniveaux périphériques, y compris toutes les fournitures, main-d’œuvre, matériels et sujétions nécessaires à leur parfait achèvement.</w:t>
      </w:r>
    </w:p>
    <w:p w14:paraId="5A64FC90" w14:textId="77777777" w:rsidR="00634856" w:rsidRPr="00957B75" w:rsidRDefault="00634856" w:rsidP="00634856">
      <w:pPr>
        <w:pStyle w:val="NormalWeb"/>
        <w:spacing w:before="0" w:beforeAutospacing="0" w:after="0" w:afterAutospacing="0"/>
        <w:rPr>
          <w:rFonts w:ascii="Book Antiqua" w:hAnsi="Book Antiqua"/>
          <w:sz w:val="22"/>
        </w:rPr>
      </w:pPr>
      <w:r w:rsidRPr="00957B75">
        <w:rPr>
          <w:rFonts w:ascii="Book Antiqua" w:hAnsi="Book Antiqua"/>
          <w:sz w:val="22"/>
        </w:rPr>
        <w:t xml:space="preserve">Le prix </w:t>
      </w:r>
      <w:proofErr w:type="spellStart"/>
      <w:r w:rsidRPr="00957B75">
        <w:rPr>
          <w:rFonts w:ascii="Book Antiqua" w:hAnsi="Book Antiqua"/>
          <w:sz w:val="22"/>
        </w:rPr>
        <w:t>comprend</w:t>
      </w:r>
      <w:proofErr w:type="spellEnd"/>
      <w:r w:rsidRPr="00957B75">
        <w:rPr>
          <w:rFonts w:ascii="Book Antiqua" w:hAnsi="Book Antiqua"/>
          <w:sz w:val="22"/>
        </w:rPr>
        <w:t xml:space="preserve"> </w:t>
      </w:r>
      <w:proofErr w:type="spellStart"/>
      <w:proofErr w:type="gramStart"/>
      <w:r w:rsidRPr="00957B75">
        <w:rPr>
          <w:rFonts w:ascii="Book Antiqua" w:hAnsi="Book Antiqua"/>
          <w:sz w:val="22"/>
        </w:rPr>
        <w:t>notamment</w:t>
      </w:r>
      <w:proofErr w:type="spellEnd"/>
      <w:r w:rsidRPr="00957B75">
        <w:rPr>
          <w:rFonts w:ascii="Book Antiqua" w:hAnsi="Book Antiqua"/>
          <w:sz w:val="22"/>
        </w:rPr>
        <w:t xml:space="preserve"> :</w:t>
      </w:r>
      <w:proofErr w:type="gramEnd"/>
    </w:p>
    <w:p w14:paraId="6F3A12BA" w14:textId="77777777" w:rsidR="00634856" w:rsidRPr="00957B75" w:rsidRDefault="00634856" w:rsidP="00634856">
      <w:pPr>
        <w:pStyle w:val="NormalWeb"/>
        <w:numPr>
          <w:ilvl w:val="0"/>
          <w:numId w:val="119"/>
        </w:numPr>
        <w:spacing w:before="0" w:beforeAutospacing="0" w:after="0" w:afterAutospacing="0"/>
        <w:rPr>
          <w:rFonts w:ascii="Book Antiqua" w:hAnsi="Book Antiqua"/>
          <w:sz w:val="22"/>
        </w:rPr>
      </w:pPr>
      <w:proofErr w:type="spellStart"/>
      <w:r w:rsidRPr="00957B75">
        <w:rPr>
          <w:rFonts w:ascii="Book Antiqua" w:hAnsi="Book Antiqua"/>
          <w:sz w:val="22"/>
        </w:rPr>
        <w:t>l’implantation</w:t>
      </w:r>
      <w:proofErr w:type="spellEnd"/>
      <w:r w:rsidRPr="00957B75">
        <w:rPr>
          <w:rFonts w:ascii="Book Antiqua" w:hAnsi="Book Antiqua"/>
          <w:sz w:val="22"/>
        </w:rPr>
        <w:t xml:space="preserve"> et le </w:t>
      </w:r>
      <w:proofErr w:type="spellStart"/>
      <w:proofErr w:type="gramStart"/>
      <w:r w:rsidRPr="00957B75">
        <w:rPr>
          <w:rFonts w:ascii="Book Antiqua" w:hAnsi="Book Antiqua"/>
          <w:sz w:val="22"/>
        </w:rPr>
        <w:t>piquetage</w:t>
      </w:r>
      <w:proofErr w:type="spellEnd"/>
      <w:r w:rsidRPr="00957B75">
        <w:rPr>
          <w:rFonts w:ascii="Book Antiqua" w:hAnsi="Book Antiqua"/>
          <w:sz w:val="22"/>
        </w:rPr>
        <w:t xml:space="preserve"> ;</w:t>
      </w:r>
      <w:proofErr w:type="gramEnd"/>
    </w:p>
    <w:p w14:paraId="21ED516C" w14:textId="77777777" w:rsidR="00634856" w:rsidRPr="00957B75" w:rsidRDefault="00634856" w:rsidP="00634856">
      <w:pPr>
        <w:pStyle w:val="NormalWeb"/>
        <w:numPr>
          <w:ilvl w:val="0"/>
          <w:numId w:val="119"/>
        </w:numPr>
        <w:spacing w:before="0" w:beforeAutospacing="0" w:after="0" w:afterAutospacing="0"/>
        <w:rPr>
          <w:rFonts w:ascii="Book Antiqua" w:hAnsi="Book Antiqua"/>
          <w:sz w:val="22"/>
        </w:rPr>
      </w:pPr>
      <w:r w:rsidRPr="00957B75">
        <w:rPr>
          <w:rFonts w:ascii="Book Antiqua" w:hAnsi="Book Antiqua"/>
          <w:sz w:val="22"/>
        </w:rPr>
        <w:t xml:space="preserve">les </w:t>
      </w:r>
      <w:proofErr w:type="spellStart"/>
      <w:r w:rsidRPr="00957B75">
        <w:rPr>
          <w:rFonts w:ascii="Book Antiqua" w:hAnsi="Book Antiqua"/>
          <w:sz w:val="22"/>
        </w:rPr>
        <w:t>fouilles</w:t>
      </w:r>
      <w:proofErr w:type="spellEnd"/>
      <w:r w:rsidRPr="00957B75">
        <w:rPr>
          <w:rFonts w:ascii="Book Antiqua" w:hAnsi="Book Antiqua"/>
          <w:sz w:val="22"/>
        </w:rPr>
        <w:t xml:space="preserve"> </w:t>
      </w:r>
      <w:proofErr w:type="spellStart"/>
      <w:r w:rsidRPr="00957B75">
        <w:rPr>
          <w:rFonts w:ascii="Book Antiqua" w:hAnsi="Book Antiqua"/>
          <w:sz w:val="22"/>
        </w:rPr>
        <w:t>en</w:t>
      </w:r>
      <w:proofErr w:type="spellEnd"/>
      <w:r w:rsidRPr="00957B75">
        <w:rPr>
          <w:rFonts w:ascii="Book Antiqua" w:hAnsi="Book Antiqua"/>
          <w:sz w:val="22"/>
        </w:rPr>
        <w:t xml:space="preserve"> </w:t>
      </w:r>
      <w:proofErr w:type="spellStart"/>
      <w:proofErr w:type="gramStart"/>
      <w:r w:rsidRPr="00957B75">
        <w:rPr>
          <w:rFonts w:ascii="Book Antiqua" w:hAnsi="Book Antiqua"/>
          <w:sz w:val="22"/>
        </w:rPr>
        <w:t>rigoles</w:t>
      </w:r>
      <w:proofErr w:type="spellEnd"/>
      <w:r w:rsidRPr="00957B75">
        <w:rPr>
          <w:rFonts w:ascii="Book Antiqua" w:hAnsi="Book Antiqua"/>
          <w:sz w:val="22"/>
        </w:rPr>
        <w:t xml:space="preserve"> ;</w:t>
      </w:r>
      <w:proofErr w:type="gramEnd"/>
    </w:p>
    <w:p w14:paraId="28596CC9" w14:textId="77777777" w:rsidR="00634856" w:rsidRPr="00957B75" w:rsidRDefault="00634856" w:rsidP="00634856">
      <w:pPr>
        <w:pStyle w:val="NormalWeb"/>
        <w:numPr>
          <w:ilvl w:val="0"/>
          <w:numId w:val="119"/>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le</w:t>
      </w:r>
      <w:proofErr w:type="gramEnd"/>
      <w:r w:rsidRPr="00957B75">
        <w:rPr>
          <w:rFonts w:ascii="Book Antiqua" w:hAnsi="Book Antiqua"/>
          <w:sz w:val="22"/>
          <w:lang w:val="fr-FR"/>
        </w:rPr>
        <w:t xml:space="preserve"> chargement, transport et évacuation des déblais excédentaires ;</w:t>
      </w:r>
    </w:p>
    <w:p w14:paraId="09AF189D" w14:textId="77777777" w:rsidR="00634856" w:rsidRPr="00957B75" w:rsidRDefault="00634856" w:rsidP="00634856">
      <w:pPr>
        <w:pStyle w:val="NormalWeb"/>
        <w:numPr>
          <w:ilvl w:val="0"/>
          <w:numId w:val="119"/>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la</w:t>
      </w:r>
      <w:proofErr w:type="gramEnd"/>
      <w:r w:rsidRPr="00957B75">
        <w:rPr>
          <w:rFonts w:ascii="Book Antiqua" w:hAnsi="Book Antiqua"/>
          <w:sz w:val="22"/>
          <w:lang w:val="fr-FR"/>
        </w:rPr>
        <w:t xml:space="preserve"> préparation et le réglage du fond de fouille ;</w:t>
      </w:r>
    </w:p>
    <w:p w14:paraId="1D4FFE5A" w14:textId="77777777" w:rsidR="00634856" w:rsidRPr="00957B75" w:rsidRDefault="00634856" w:rsidP="00634856">
      <w:pPr>
        <w:pStyle w:val="NormalWeb"/>
        <w:numPr>
          <w:ilvl w:val="0"/>
          <w:numId w:val="119"/>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le</w:t>
      </w:r>
      <w:proofErr w:type="gramEnd"/>
      <w:r w:rsidRPr="00957B75">
        <w:rPr>
          <w:rFonts w:ascii="Book Antiqua" w:hAnsi="Book Antiqua"/>
          <w:sz w:val="22"/>
          <w:lang w:val="fr-FR"/>
        </w:rPr>
        <w:t xml:space="preserve"> béton de propreté lorsqu’il est prévu ;</w:t>
      </w:r>
    </w:p>
    <w:p w14:paraId="20DD88D5" w14:textId="77777777" w:rsidR="00634856" w:rsidRPr="00957B75" w:rsidRDefault="00634856" w:rsidP="00634856">
      <w:pPr>
        <w:pStyle w:val="NormalWeb"/>
        <w:numPr>
          <w:ilvl w:val="0"/>
          <w:numId w:val="119"/>
        </w:numPr>
        <w:spacing w:before="0" w:beforeAutospacing="0" w:after="0" w:afterAutospacing="0"/>
        <w:rPr>
          <w:rFonts w:ascii="Book Antiqua" w:hAnsi="Book Antiqua"/>
          <w:sz w:val="22"/>
        </w:rPr>
      </w:pPr>
      <w:r w:rsidRPr="00957B75">
        <w:rPr>
          <w:rFonts w:ascii="Book Antiqua" w:hAnsi="Book Antiqua"/>
          <w:sz w:val="22"/>
        </w:rPr>
        <w:t xml:space="preserve">les </w:t>
      </w:r>
      <w:proofErr w:type="spellStart"/>
      <w:proofErr w:type="gramStart"/>
      <w:r w:rsidRPr="00957B75">
        <w:rPr>
          <w:rFonts w:ascii="Book Antiqua" w:hAnsi="Book Antiqua"/>
          <w:sz w:val="22"/>
        </w:rPr>
        <w:t>coffrages</w:t>
      </w:r>
      <w:proofErr w:type="spellEnd"/>
      <w:r w:rsidRPr="00957B75">
        <w:rPr>
          <w:rFonts w:ascii="Book Antiqua" w:hAnsi="Book Antiqua"/>
          <w:sz w:val="22"/>
        </w:rPr>
        <w:t xml:space="preserve"> ;</w:t>
      </w:r>
      <w:proofErr w:type="gramEnd"/>
    </w:p>
    <w:p w14:paraId="6DD70774" w14:textId="77777777" w:rsidR="00634856" w:rsidRPr="00957B75" w:rsidRDefault="00634856" w:rsidP="00634856">
      <w:pPr>
        <w:pStyle w:val="NormalWeb"/>
        <w:numPr>
          <w:ilvl w:val="0"/>
          <w:numId w:val="119"/>
        </w:numPr>
        <w:spacing w:before="0" w:beforeAutospacing="0" w:after="0" w:afterAutospacing="0"/>
        <w:rPr>
          <w:rFonts w:ascii="Book Antiqua" w:hAnsi="Book Antiqua"/>
          <w:sz w:val="22"/>
        </w:rPr>
      </w:pPr>
      <w:r w:rsidRPr="00957B75">
        <w:rPr>
          <w:rFonts w:ascii="Book Antiqua" w:hAnsi="Book Antiqua"/>
          <w:sz w:val="22"/>
        </w:rPr>
        <w:t xml:space="preserve">le </w:t>
      </w:r>
      <w:proofErr w:type="spellStart"/>
      <w:r w:rsidRPr="00957B75">
        <w:rPr>
          <w:rFonts w:ascii="Book Antiqua" w:hAnsi="Book Antiqua"/>
          <w:sz w:val="22"/>
        </w:rPr>
        <w:t>ferraillage</w:t>
      </w:r>
      <w:proofErr w:type="spellEnd"/>
      <w:r w:rsidRPr="00957B75">
        <w:rPr>
          <w:rFonts w:ascii="Book Antiqua" w:hAnsi="Book Antiqua"/>
          <w:sz w:val="22"/>
        </w:rPr>
        <w:t xml:space="preserve"> </w:t>
      </w:r>
      <w:proofErr w:type="spellStart"/>
      <w:proofErr w:type="gramStart"/>
      <w:r w:rsidRPr="00957B75">
        <w:rPr>
          <w:rFonts w:ascii="Book Antiqua" w:hAnsi="Book Antiqua"/>
          <w:sz w:val="22"/>
        </w:rPr>
        <w:t>éventuel</w:t>
      </w:r>
      <w:proofErr w:type="spellEnd"/>
      <w:r w:rsidRPr="00957B75">
        <w:rPr>
          <w:rFonts w:ascii="Book Antiqua" w:hAnsi="Book Antiqua"/>
          <w:sz w:val="22"/>
        </w:rPr>
        <w:t xml:space="preserve"> ;</w:t>
      </w:r>
      <w:proofErr w:type="gramEnd"/>
    </w:p>
    <w:p w14:paraId="6D45D032" w14:textId="77777777" w:rsidR="00634856" w:rsidRPr="00957B75" w:rsidRDefault="00634856" w:rsidP="00634856">
      <w:pPr>
        <w:pStyle w:val="NormalWeb"/>
        <w:numPr>
          <w:ilvl w:val="0"/>
          <w:numId w:val="119"/>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la</w:t>
      </w:r>
      <w:proofErr w:type="gramEnd"/>
      <w:r w:rsidRPr="00957B75">
        <w:rPr>
          <w:rFonts w:ascii="Book Antiqua" w:hAnsi="Book Antiqua"/>
          <w:sz w:val="22"/>
          <w:lang w:val="fr-FR"/>
        </w:rPr>
        <w:t xml:space="preserve"> fourniture et la mise en œuvre du béton ;</w:t>
      </w:r>
    </w:p>
    <w:p w14:paraId="2A50ED1A" w14:textId="77777777" w:rsidR="00634856" w:rsidRPr="00957B75" w:rsidRDefault="00634856" w:rsidP="00634856">
      <w:pPr>
        <w:pStyle w:val="NormalWeb"/>
        <w:numPr>
          <w:ilvl w:val="0"/>
          <w:numId w:val="119"/>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le</w:t>
      </w:r>
      <w:proofErr w:type="gramEnd"/>
      <w:r w:rsidRPr="00957B75">
        <w:rPr>
          <w:rFonts w:ascii="Book Antiqua" w:hAnsi="Book Antiqua"/>
          <w:sz w:val="22"/>
          <w:lang w:val="fr-FR"/>
        </w:rPr>
        <w:t xml:space="preserve"> compactage ou la vibration ;</w:t>
      </w:r>
    </w:p>
    <w:p w14:paraId="7DA4B750" w14:textId="77777777" w:rsidR="00634856" w:rsidRPr="00957B75" w:rsidRDefault="00634856" w:rsidP="00634856">
      <w:pPr>
        <w:pStyle w:val="NormalWeb"/>
        <w:numPr>
          <w:ilvl w:val="0"/>
          <w:numId w:val="119"/>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le</w:t>
      </w:r>
      <w:proofErr w:type="gramEnd"/>
      <w:r w:rsidRPr="00957B75">
        <w:rPr>
          <w:rFonts w:ascii="Book Antiqua" w:hAnsi="Book Antiqua"/>
          <w:sz w:val="22"/>
          <w:lang w:val="fr-FR"/>
        </w:rPr>
        <w:t xml:space="preserve"> talochage et les finitions ;</w:t>
      </w:r>
    </w:p>
    <w:p w14:paraId="33197319" w14:textId="77777777" w:rsidR="00634856" w:rsidRPr="00957B75" w:rsidRDefault="00634856" w:rsidP="00634856">
      <w:pPr>
        <w:pStyle w:val="NormalWeb"/>
        <w:numPr>
          <w:ilvl w:val="0"/>
          <w:numId w:val="119"/>
        </w:numPr>
        <w:spacing w:before="0" w:beforeAutospacing="0" w:after="0" w:afterAutospacing="0"/>
        <w:rPr>
          <w:rFonts w:ascii="Book Antiqua" w:hAnsi="Book Antiqua"/>
          <w:sz w:val="22"/>
        </w:rPr>
      </w:pPr>
      <w:r w:rsidRPr="00957B75">
        <w:rPr>
          <w:rFonts w:ascii="Book Antiqua" w:hAnsi="Book Antiqua"/>
          <w:sz w:val="22"/>
        </w:rPr>
        <w:t xml:space="preserve">la </w:t>
      </w:r>
      <w:proofErr w:type="spellStart"/>
      <w:r w:rsidRPr="00957B75">
        <w:rPr>
          <w:rFonts w:ascii="Book Antiqua" w:hAnsi="Book Antiqua"/>
          <w:sz w:val="22"/>
        </w:rPr>
        <w:t>réalisation</w:t>
      </w:r>
      <w:proofErr w:type="spellEnd"/>
      <w:r w:rsidRPr="00957B75">
        <w:rPr>
          <w:rFonts w:ascii="Book Antiqua" w:hAnsi="Book Antiqua"/>
          <w:sz w:val="22"/>
        </w:rPr>
        <w:t xml:space="preserve"> des </w:t>
      </w:r>
      <w:proofErr w:type="spellStart"/>
      <w:proofErr w:type="gramStart"/>
      <w:r w:rsidRPr="00957B75">
        <w:rPr>
          <w:rFonts w:ascii="Book Antiqua" w:hAnsi="Book Antiqua"/>
          <w:sz w:val="22"/>
        </w:rPr>
        <w:t>pentes</w:t>
      </w:r>
      <w:proofErr w:type="spellEnd"/>
      <w:r w:rsidRPr="00957B75">
        <w:rPr>
          <w:rFonts w:ascii="Book Antiqua" w:hAnsi="Book Antiqua"/>
          <w:sz w:val="22"/>
        </w:rPr>
        <w:t xml:space="preserve"> ;</w:t>
      </w:r>
      <w:proofErr w:type="gramEnd"/>
    </w:p>
    <w:p w14:paraId="72614372" w14:textId="77777777" w:rsidR="00634856" w:rsidRPr="00957B75" w:rsidRDefault="00634856" w:rsidP="00634856">
      <w:pPr>
        <w:pStyle w:val="NormalWeb"/>
        <w:numPr>
          <w:ilvl w:val="0"/>
          <w:numId w:val="119"/>
        </w:numPr>
        <w:spacing w:before="0" w:beforeAutospacing="0" w:after="0" w:afterAutospacing="0"/>
        <w:rPr>
          <w:rFonts w:ascii="Book Antiqua" w:hAnsi="Book Antiqua"/>
          <w:sz w:val="22"/>
        </w:rPr>
      </w:pPr>
      <w:r w:rsidRPr="00957B75">
        <w:rPr>
          <w:rFonts w:ascii="Book Antiqua" w:hAnsi="Book Antiqua"/>
          <w:sz w:val="22"/>
        </w:rPr>
        <w:t xml:space="preserve">les </w:t>
      </w:r>
      <w:proofErr w:type="gramStart"/>
      <w:r w:rsidRPr="00957B75">
        <w:rPr>
          <w:rFonts w:ascii="Book Antiqua" w:hAnsi="Book Antiqua"/>
          <w:sz w:val="22"/>
        </w:rPr>
        <w:t>joints ;</w:t>
      </w:r>
      <w:proofErr w:type="gramEnd"/>
    </w:p>
    <w:p w14:paraId="1865638E" w14:textId="77777777" w:rsidR="00634856" w:rsidRPr="00957B75" w:rsidRDefault="00634856" w:rsidP="00634856">
      <w:pPr>
        <w:pStyle w:val="NormalWeb"/>
        <w:numPr>
          <w:ilvl w:val="0"/>
          <w:numId w:val="119"/>
        </w:numPr>
        <w:spacing w:before="0" w:beforeAutospacing="0" w:after="0" w:afterAutospacing="0"/>
        <w:rPr>
          <w:rFonts w:ascii="Book Antiqua" w:hAnsi="Book Antiqua"/>
          <w:sz w:val="22"/>
        </w:rPr>
      </w:pPr>
      <w:r w:rsidRPr="00957B75">
        <w:rPr>
          <w:rFonts w:ascii="Book Antiqua" w:hAnsi="Book Antiqua"/>
          <w:sz w:val="22"/>
        </w:rPr>
        <w:t xml:space="preserve">les </w:t>
      </w:r>
      <w:proofErr w:type="spellStart"/>
      <w:r w:rsidRPr="00957B75">
        <w:rPr>
          <w:rFonts w:ascii="Book Antiqua" w:hAnsi="Book Antiqua"/>
          <w:sz w:val="22"/>
        </w:rPr>
        <w:t>raccordements</w:t>
      </w:r>
      <w:proofErr w:type="spellEnd"/>
      <w:r w:rsidRPr="00957B75">
        <w:rPr>
          <w:rFonts w:ascii="Book Antiqua" w:hAnsi="Book Antiqua"/>
          <w:sz w:val="22"/>
        </w:rPr>
        <w:t xml:space="preserve"> aux </w:t>
      </w:r>
      <w:proofErr w:type="spellStart"/>
      <w:proofErr w:type="gramStart"/>
      <w:r w:rsidRPr="00957B75">
        <w:rPr>
          <w:rFonts w:ascii="Book Antiqua" w:hAnsi="Book Antiqua"/>
          <w:sz w:val="22"/>
        </w:rPr>
        <w:t>exutoires</w:t>
      </w:r>
      <w:proofErr w:type="spellEnd"/>
      <w:r w:rsidRPr="00957B75">
        <w:rPr>
          <w:rFonts w:ascii="Book Antiqua" w:hAnsi="Book Antiqua"/>
          <w:sz w:val="22"/>
        </w:rPr>
        <w:t xml:space="preserve"> ;</w:t>
      </w:r>
      <w:proofErr w:type="gramEnd"/>
    </w:p>
    <w:p w14:paraId="04A8EADF" w14:textId="77777777" w:rsidR="00634856" w:rsidRPr="00957B75" w:rsidRDefault="00634856" w:rsidP="00634856">
      <w:pPr>
        <w:pStyle w:val="NormalWeb"/>
        <w:numPr>
          <w:ilvl w:val="0"/>
          <w:numId w:val="119"/>
        </w:numPr>
        <w:spacing w:before="0" w:beforeAutospacing="0" w:after="0" w:afterAutospacing="0"/>
        <w:rPr>
          <w:rFonts w:ascii="Book Antiqua" w:hAnsi="Book Antiqua"/>
          <w:sz w:val="22"/>
        </w:rPr>
      </w:pPr>
      <w:r w:rsidRPr="00957B75">
        <w:rPr>
          <w:rFonts w:ascii="Book Antiqua" w:hAnsi="Book Antiqua"/>
          <w:sz w:val="22"/>
        </w:rPr>
        <w:t xml:space="preserve">les protections </w:t>
      </w:r>
      <w:proofErr w:type="spellStart"/>
      <w:proofErr w:type="gramStart"/>
      <w:r w:rsidRPr="00957B75">
        <w:rPr>
          <w:rFonts w:ascii="Book Antiqua" w:hAnsi="Book Antiqua"/>
          <w:sz w:val="22"/>
        </w:rPr>
        <w:t>nécessaires</w:t>
      </w:r>
      <w:proofErr w:type="spellEnd"/>
      <w:r w:rsidRPr="00957B75">
        <w:rPr>
          <w:rFonts w:ascii="Book Antiqua" w:hAnsi="Book Antiqua"/>
          <w:sz w:val="22"/>
        </w:rPr>
        <w:t xml:space="preserve"> ;</w:t>
      </w:r>
      <w:proofErr w:type="gramEnd"/>
    </w:p>
    <w:p w14:paraId="5F472DE6" w14:textId="77777777" w:rsidR="00634856" w:rsidRPr="00957B75" w:rsidRDefault="00634856" w:rsidP="00634856">
      <w:pPr>
        <w:pStyle w:val="NormalWeb"/>
        <w:numPr>
          <w:ilvl w:val="0"/>
          <w:numId w:val="119"/>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la</w:t>
      </w:r>
      <w:proofErr w:type="gramEnd"/>
      <w:r w:rsidRPr="00957B75">
        <w:rPr>
          <w:rFonts w:ascii="Book Antiqua" w:hAnsi="Book Antiqua"/>
          <w:sz w:val="22"/>
          <w:lang w:val="fr-FR"/>
        </w:rPr>
        <w:t xml:space="preserve"> remise en état des abords ;</w:t>
      </w:r>
    </w:p>
    <w:p w14:paraId="48B8B5EF" w14:textId="77777777" w:rsidR="00634856" w:rsidRPr="00957B75" w:rsidRDefault="00634856" w:rsidP="00634856">
      <w:pPr>
        <w:pStyle w:val="NormalWeb"/>
        <w:numPr>
          <w:ilvl w:val="0"/>
          <w:numId w:val="119"/>
        </w:numPr>
        <w:spacing w:before="0" w:beforeAutospacing="0" w:after="0" w:afterAutospacing="0"/>
        <w:rPr>
          <w:rFonts w:ascii="Book Antiqua" w:hAnsi="Book Antiqua"/>
          <w:sz w:val="22"/>
        </w:rPr>
      </w:pPr>
      <w:r w:rsidRPr="00957B75">
        <w:rPr>
          <w:rFonts w:ascii="Book Antiqua" w:hAnsi="Book Antiqua"/>
          <w:sz w:val="22"/>
        </w:rPr>
        <w:t xml:space="preserve">les </w:t>
      </w:r>
      <w:proofErr w:type="spellStart"/>
      <w:r w:rsidRPr="00957B75">
        <w:rPr>
          <w:rFonts w:ascii="Book Antiqua" w:hAnsi="Book Antiqua"/>
          <w:sz w:val="22"/>
        </w:rPr>
        <w:t>essais</w:t>
      </w:r>
      <w:proofErr w:type="spellEnd"/>
      <w:r w:rsidRPr="00957B75">
        <w:rPr>
          <w:rFonts w:ascii="Book Antiqua" w:hAnsi="Book Antiqua"/>
          <w:sz w:val="22"/>
        </w:rPr>
        <w:t xml:space="preserve"> et </w:t>
      </w:r>
      <w:proofErr w:type="spellStart"/>
      <w:proofErr w:type="gramStart"/>
      <w:r w:rsidRPr="00957B75">
        <w:rPr>
          <w:rFonts w:ascii="Book Antiqua" w:hAnsi="Book Antiqua"/>
          <w:sz w:val="22"/>
        </w:rPr>
        <w:t>contrôles</w:t>
      </w:r>
      <w:proofErr w:type="spellEnd"/>
      <w:r w:rsidRPr="00957B75">
        <w:rPr>
          <w:rFonts w:ascii="Book Antiqua" w:hAnsi="Book Antiqua"/>
          <w:sz w:val="22"/>
        </w:rPr>
        <w:t xml:space="preserve"> ;</w:t>
      </w:r>
      <w:proofErr w:type="gramEnd"/>
    </w:p>
    <w:p w14:paraId="71286272" w14:textId="77777777" w:rsidR="00634856" w:rsidRPr="00957B75" w:rsidRDefault="00634856" w:rsidP="00634856">
      <w:pPr>
        <w:pStyle w:val="NormalWeb"/>
        <w:numPr>
          <w:ilvl w:val="0"/>
          <w:numId w:val="119"/>
        </w:numPr>
        <w:spacing w:before="0" w:beforeAutospacing="0" w:after="0" w:afterAutospacing="0"/>
        <w:rPr>
          <w:rFonts w:ascii="Book Antiqua" w:hAnsi="Book Antiqua"/>
          <w:sz w:val="22"/>
          <w:lang w:val="fr-FR"/>
        </w:rPr>
      </w:pPr>
      <w:proofErr w:type="gramStart"/>
      <w:r w:rsidRPr="00957B75">
        <w:rPr>
          <w:rFonts w:ascii="Book Antiqua" w:hAnsi="Book Antiqua"/>
          <w:sz w:val="22"/>
          <w:lang w:val="fr-FR"/>
        </w:rPr>
        <w:t>ainsi</w:t>
      </w:r>
      <w:proofErr w:type="gramEnd"/>
      <w:r w:rsidRPr="00957B75">
        <w:rPr>
          <w:rFonts w:ascii="Book Antiqua" w:hAnsi="Book Antiqua"/>
          <w:sz w:val="22"/>
          <w:lang w:val="fr-FR"/>
        </w:rPr>
        <w:t xml:space="preserve"> que toutes les sujétions nécessaires au parfait fonctionnement hydraulique de l’ouvrage.</w:t>
      </w:r>
    </w:p>
    <w:p w14:paraId="35559A56" w14:textId="77777777" w:rsidR="00634856" w:rsidRPr="00957B75" w:rsidRDefault="00634856" w:rsidP="00634856">
      <w:pPr>
        <w:pStyle w:val="NormalWeb"/>
        <w:spacing w:before="0" w:beforeAutospacing="0" w:after="0" w:afterAutospacing="0"/>
        <w:rPr>
          <w:rFonts w:ascii="Book Antiqua" w:hAnsi="Book Antiqua"/>
          <w:sz w:val="22"/>
          <w:lang w:val="fr-FR"/>
        </w:rPr>
      </w:pPr>
      <w:r w:rsidRPr="00957B75">
        <w:rPr>
          <w:rFonts w:ascii="Book Antiqua" w:hAnsi="Book Antiqua"/>
          <w:sz w:val="22"/>
          <w:lang w:val="fr-FR"/>
        </w:rPr>
        <w:t xml:space="preserve">Le paiement sera effectué au </w:t>
      </w:r>
      <w:r w:rsidRPr="00957B75">
        <w:rPr>
          <w:rStyle w:val="lev"/>
          <w:rFonts w:ascii="Book Antiqua" w:hAnsi="Book Antiqua"/>
          <w:sz w:val="22"/>
          <w:lang w:val="fr-FR"/>
        </w:rPr>
        <w:t>mètre linéaire de caniveau effectivement réalisé, conforme aux plans et prescriptions du présent CCTP et accepté par la Maîtrise d’Œuvre</w:t>
      </w:r>
      <w:r w:rsidRPr="00957B75">
        <w:rPr>
          <w:rFonts w:ascii="Book Antiqua" w:hAnsi="Book Antiqua"/>
          <w:sz w:val="22"/>
          <w:lang w:val="fr-FR"/>
        </w:rPr>
        <w:t>.</w:t>
      </w:r>
    </w:p>
    <w:p w14:paraId="20BA9423" w14:textId="77777777" w:rsidR="00CB7C16" w:rsidRPr="00CB7C16" w:rsidRDefault="00CB7C16" w:rsidP="004A16B0">
      <w:pPr>
        <w:pStyle w:val="NormalWeb"/>
        <w:spacing w:before="120" w:beforeAutospacing="0" w:after="120" w:afterAutospacing="0"/>
        <w:jc w:val="both"/>
        <w:rPr>
          <w:rFonts w:ascii="Bookman Old Style" w:hAnsi="Bookman Old Style"/>
          <w:b/>
          <w:sz w:val="20"/>
          <w:szCs w:val="20"/>
          <w:lang w:val="fr-FR"/>
        </w:rPr>
      </w:pPr>
      <w:r w:rsidRPr="00CB7C16">
        <w:rPr>
          <w:rFonts w:ascii="Bookman Old Style" w:hAnsi="Bookman Old Style" w:cs="Times New Roman"/>
          <w:b/>
          <w:sz w:val="20"/>
          <w:szCs w:val="20"/>
          <w:lang w:val="fr-FR"/>
        </w:rPr>
        <w:t xml:space="preserve">Article </w:t>
      </w:r>
      <w:r w:rsidRPr="00CB7C16">
        <w:rPr>
          <w:rFonts w:ascii="Bookman Old Style" w:hAnsi="Bookman Old Style"/>
          <w:b/>
          <w:sz w:val="20"/>
          <w:szCs w:val="20"/>
          <w:lang w:val="fr-FR"/>
        </w:rPr>
        <w:t>17.2</w:t>
      </w:r>
      <w:r w:rsidRPr="00CB7C16">
        <w:rPr>
          <w:rFonts w:ascii="Bookman Old Style" w:hAnsi="Bookman Old Style"/>
          <w:b/>
          <w:sz w:val="20"/>
          <w:szCs w:val="20"/>
          <w:lang w:val="fr-FR"/>
        </w:rPr>
        <w:tab/>
      </w:r>
      <w:r w:rsidRPr="00CB7C16">
        <w:rPr>
          <w:rFonts w:ascii="Bookman Old Style" w:eastAsia="Times New Roman" w:hAnsi="Bookman Old Style"/>
          <w:b/>
          <w:sz w:val="20"/>
          <w:szCs w:val="20"/>
          <w:lang w:val="fr-FR"/>
        </w:rPr>
        <w:t>Dallages, escaliers et rampes PMR (m³)</w:t>
      </w:r>
    </w:p>
    <w:p w14:paraId="30D1D523"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ouvrages de dallage concernent les surfaces extérieures autour des bâtiments ainsi que les escaliers et rampes d’accès, incluant les dispositifs destinés aux personnes à mobilité réduite.</w:t>
      </w:r>
    </w:p>
    <w:p w14:paraId="7CEA720F"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Dans un premier temps, les plateformes sont préparées par des travaux de terrassement, de réglage et de compactage.</w:t>
      </w:r>
    </w:p>
    <w:p w14:paraId="49269B31"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Ensuite, des couches de forme peuvent être mises en place afin de stabiliser le support.</w:t>
      </w:r>
    </w:p>
    <w:p w14:paraId="691C7673"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 béton est ensuite coulé dans des coffrages adaptés. Un ferraillage est réalisé si prévu par les plans. Le béton est vibré afin d’assurer sa compacité et sa durabilité.</w:t>
      </w:r>
    </w:p>
    <w:p w14:paraId="03F8F6D8"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surfaces sont ensuite finies avec soin. Les pentes sont réalisées pour permettre l’évacuation des eaux pluviales.</w:t>
      </w:r>
    </w:p>
    <w:p w14:paraId="01226083"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Enfin, les zones accessibles au public doivent recevoir une finition antidérapante afin de garantir la sécurité des usagers.</w:t>
      </w:r>
    </w:p>
    <w:p w14:paraId="1EDD433B" w14:textId="77777777" w:rsidR="00CB7C16" w:rsidRPr="00CB7C16" w:rsidRDefault="00CB7C16" w:rsidP="004A16B0">
      <w:pPr>
        <w:pStyle w:val="NormalWeb"/>
        <w:spacing w:before="120" w:beforeAutospacing="0" w:after="120" w:afterAutospacing="0"/>
        <w:jc w:val="both"/>
        <w:rPr>
          <w:rFonts w:ascii="Bookman Old Style" w:hAnsi="Bookman Old Style"/>
          <w:b/>
          <w:sz w:val="20"/>
          <w:szCs w:val="20"/>
          <w:lang w:val="fr-FR"/>
        </w:rPr>
      </w:pPr>
      <w:r w:rsidRPr="00CB7C16">
        <w:rPr>
          <w:rFonts w:ascii="Bookman Old Style" w:hAnsi="Bookman Old Style" w:cs="Times New Roman"/>
          <w:b/>
          <w:sz w:val="20"/>
          <w:szCs w:val="20"/>
          <w:lang w:val="fr-FR"/>
        </w:rPr>
        <w:t xml:space="preserve">Article </w:t>
      </w:r>
      <w:r w:rsidRPr="00CB7C16">
        <w:rPr>
          <w:rFonts w:ascii="Bookman Old Style" w:hAnsi="Bookman Old Style"/>
          <w:b/>
          <w:sz w:val="20"/>
          <w:szCs w:val="20"/>
          <w:lang w:val="fr-FR"/>
        </w:rPr>
        <w:t>17.3</w:t>
      </w:r>
      <w:r w:rsidRPr="00CB7C16">
        <w:rPr>
          <w:rFonts w:ascii="Bookman Old Style" w:hAnsi="Bookman Old Style"/>
          <w:b/>
          <w:sz w:val="20"/>
          <w:szCs w:val="20"/>
          <w:lang w:val="fr-FR"/>
        </w:rPr>
        <w:tab/>
      </w:r>
      <w:r w:rsidRPr="00CB7C16">
        <w:rPr>
          <w:rFonts w:ascii="Bookman Old Style" w:eastAsia="Times New Roman" w:hAnsi="Bookman Old Style"/>
          <w:b/>
          <w:sz w:val="20"/>
          <w:szCs w:val="20"/>
          <w:lang w:val="fr-FR"/>
        </w:rPr>
        <w:t>Espaces verts (m²)</w:t>
      </w:r>
    </w:p>
    <w:p w14:paraId="2968E668"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espaces verts sont réalisés afin d’améliorer l’environnement du site et de limiter l’érosion des sols.</w:t>
      </w:r>
    </w:p>
    <w:p w14:paraId="385BFD0F"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La première étape consiste en la préparation du terrain, comprenant le désherbage, le décapage léger et le nivellement.</w:t>
      </w:r>
    </w:p>
    <w:p w14:paraId="3C07FF67"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lastRenderedPageBreak/>
        <w:t>Ensuite, une terre végétale de qualité est apportée si nécessaire afin d’améliorer les conditions de croissance.</w:t>
      </w:r>
    </w:p>
    <w:p w14:paraId="19DDF793"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 terrain est ensuite modelé et amendé afin de favoriser le développement de la végétation.</w:t>
      </w:r>
    </w:p>
    <w:p w14:paraId="736F7E1E"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Par la suite, un semis de gazon ou une plantation de couverture végétale adaptée au climat est réalisée.</w:t>
      </w:r>
    </w:p>
    <w:p w14:paraId="17463C30"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Un arrosage initial est effectué afin de favoriser la reprise. Durant la phase de croissance, un entretien est assuré.</w:t>
      </w:r>
    </w:p>
    <w:p w14:paraId="7C7FB781"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Enfin, les zones végétalisées doivent être protégées contre le ruissellement, l’érosion et le piétinement.</w:t>
      </w:r>
    </w:p>
    <w:p w14:paraId="6AD5B811" w14:textId="77777777" w:rsidR="00634856" w:rsidRPr="00CB7C16" w:rsidRDefault="00634856" w:rsidP="00634856">
      <w:pPr>
        <w:pStyle w:val="NormalWeb"/>
        <w:spacing w:before="120" w:beforeAutospacing="0" w:after="120" w:afterAutospacing="0"/>
        <w:jc w:val="both"/>
        <w:rPr>
          <w:rFonts w:ascii="Bookman Old Style" w:hAnsi="Bookman Old Style"/>
          <w:b/>
          <w:sz w:val="20"/>
          <w:szCs w:val="20"/>
          <w:lang w:val="fr-FR"/>
        </w:rPr>
      </w:pPr>
      <w:r w:rsidRPr="00CB7C16">
        <w:rPr>
          <w:rFonts w:ascii="Bookman Old Style" w:hAnsi="Bookman Old Style" w:cs="Times New Roman"/>
          <w:b/>
          <w:sz w:val="20"/>
          <w:szCs w:val="20"/>
          <w:lang w:val="fr-FR"/>
        </w:rPr>
        <w:t xml:space="preserve">Article </w:t>
      </w:r>
      <w:r w:rsidRPr="00CB7C16">
        <w:rPr>
          <w:rFonts w:ascii="Bookman Old Style" w:hAnsi="Bookman Old Style"/>
          <w:b/>
          <w:sz w:val="20"/>
          <w:szCs w:val="20"/>
          <w:lang w:val="fr-FR"/>
        </w:rPr>
        <w:t>1</w:t>
      </w:r>
      <w:r>
        <w:rPr>
          <w:rFonts w:ascii="Bookman Old Style" w:hAnsi="Bookman Old Style"/>
          <w:b/>
          <w:sz w:val="20"/>
          <w:szCs w:val="20"/>
          <w:lang w:val="fr-FR"/>
        </w:rPr>
        <w:t>8</w:t>
      </w:r>
      <w:r w:rsidRPr="00CB7C16">
        <w:rPr>
          <w:rFonts w:ascii="Bookman Old Style" w:hAnsi="Bookman Old Style"/>
          <w:b/>
          <w:sz w:val="20"/>
          <w:szCs w:val="20"/>
          <w:lang w:val="fr-FR"/>
        </w:rPr>
        <w:t>.4</w:t>
      </w:r>
      <w:r w:rsidRPr="00CB7C16">
        <w:rPr>
          <w:rFonts w:ascii="Bookman Old Style" w:hAnsi="Bookman Old Style"/>
          <w:b/>
          <w:sz w:val="20"/>
          <w:szCs w:val="20"/>
          <w:lang w:val="fr-FR"/>
        </w:rPr>
        <w:tab/>
      </w:r>
      <w:r w:rsidRPr="00CB7C16">
        <w:rPr>
          <w:rFonts w:ascii="Bookman Old Style" w:eastAsia="Times New Roman" w:hAnsi="Bookman Old Style"/>
          <w:b/>
          <w:sz w:val="20"/>
          <w:szCs w:val="20"/>
          <w:lang w:val="fr-FR"/>
        </w:rPr>
        <w:t>Plantation d’arbres (U)</w:t>
      </w:r>
    </w:p>
    <w:p w14:paraId="240356AB"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La plantation d’arbres a pour objectif d’améliorer l’ombrage, le confort des usagers, l’intégration paysagère et environnementale des ouvrages, ainsi que de contribuer à la végétalisation durable du site.</w:t>
      </w:r>
    </w:p>
    <w:p w14:paraId="2F20A694" w14:textId="77777777" w:rsidR="00634856" w:rsidRPr="00957B75" w:rsidRDefault="00634856" w:rsidP="00B20702">
      <w:pPr>
        <w:pStyle w:val="Paragraphedeliste"/>
        <w:numPr>
          <w:ilvl w:val="0"/>
          <w:numId w:val="121"/>
        </w:numPr>
        <w:spacing w:before="120" w:after="120"/>
        <w:ind w:left="714" w:hanging="357"/>
        <w:contextualSpacing w:val="0"/>
        <w:rPr>
          <w:rFonts w:ascii="Book Antiqua" w:hAnsi="Book Antiqua"/>
          <w:b/>
          <w:sz w:val="22"/>
        </w:rPr>
      </w:pPr>
      <w:r w:rsidRPr="00957B75">
        <w:rPr>
          <w:rFonts w:ascii="Book Antiqua" w:hAnsi="Book Antiqua"/>
          <w:b/>
          <w:sz w:val="22"/>
        </w:rPr>
        <w:t>Choix et fourniture des plants</w:t>
      </w:r>
    </w:p>
    <w:p w14:paraId="12A3480C"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Les plants seront d’espèces adaptées aux conditions climatiques et pédologiques locales et devront être préalablement agréés par la Maîtrise d’Œuvre.</w:t>
      </w:r>
    </w:p>
    <w:p w14:paraId="1D0FA464"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Les plants devront être sains, vigoureux, bien développés, exempts de maladies, parasites ou blessures et présenter un système racinaire correctement développé.</w:t>
      </w:r>
    </w:p>
    <w:p w14:paraId="7C22545C"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L’Entrepreneur assurera leur transport jusqu’au chantier dans des conditions permettant d’éviter leur dessèchement ou leur détérioration.</w:t>
      </w:r>
    </w:p>
    <w:p w14:paraId="4C0B4AED" w14:textId="77777777" w:rsidR="00634856" w:rsidRPr="00957B75" w:rsidRDefault="00634856" w:rsidP="00B20702">
      <w:pPr>
        <w:pStyle w:val="Paragraphedeliste"/>
        <w:numPr>
          <w:ilvl w:val="0"/>
          <w:numId w:val="121"/>
        </w:numPr>
        <w:spacing w:before="120" w:after="120"/>
        <w:ind w:left="714" w:hanging="357"/>
        <w:contextualSpacing w:val="0"/>
        <w:rPr>
          <w:rFonts w:ascii="Book Antiqua" w:hAnsi="Book Antiqua"/>
          <w:b/>
          <w:sz w:val="22"/>
        </w:rPr>
      </w:pPr>
      <w:r w:rsidRPr="00957B75">
        <w:rPr>
          <w:rFonts w:ascii="Book Antiqua" w:hAnsi="Book Antiqua"/>
          <w:b/>
          <w:sz w:val="22"/>
        </w:rPr>
        <w:t>Préparation des trous de plantation</w:t>
      </w:r>
    </w:p>
    <w:p w14:paraId="68464986"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Les trous de plantation seront implantés conformément au plan d’aménagement paysager ou aux indications de la Maîtrise d’Œuvre.</w:t>
      </w:r>
    </w:p>
    <w:p w14:paraId="6B7F9B4E"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 xml:space="preserve">Les dimensions des trous seront adaptées aux espèces retenues et au développement du système racinaire. Sauf prescription particulière, les trous auront des dimensions minimales de </w:t>
      </w:r>
      <w:r w:rsidRPr="00957B75">
        <w:rPr>
          <w:rStyle w:val="lev"/>
          <w:rFonts w:ascii="Book Antiqua" w:hAnsi="Book Antiqua"/>
          <w:sz w:val="22"/>
          <w:lang w:val="fr-FR"/>
        </w:rPr>
        <w:t>60 × 60 × 60 cm</w:t>
      </w:r>
      <w:r w:rsidRPr="00957B75">
        <w:rPr>
          <w:rFonts w:ascii="Book Antiqua" w:hAnsi="Book Antiqua"/>
          <w:sz w:val="22"/>
          <w:lang w:val="fr-FR"/>
        </w:rPr>
        <w:t>.</w:t>
      </w:r>
    </w:p>
    <w:p w14:paraId="1975E252"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Les déblais impropres seront évacués et remplacés par une terre végétale de bonne qualité.</w:t>
      </w:r>
    </w:p>
    <w:p w14:paraId="5A781551"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Le fond et les parois des trous seront ameublis afin de faciliter la pénétration des racines.</w:t>
      </w:r>
    </w:p>
    <w:p w14:paraId="4BD6A0BD" w14:textId="77777777" w:rsidR="00634856" w:rsidRPr="00957B75" w:rsidRDefault="00634856" w:rsidP="00B20702">
      <w:pPr>
        <w:pStyle w:val="Paragraphedeliste"/>
        <w:numPr>
          <w:ilvl w:val="0"/>
          <w:numId w:val="121"/>
        </w:numPr>
        <w:spacing w:before="120" w:after="120"/>
        <w:ind w:left="714" w:hanging="357"/>
        <w:contextualSpacing w:val="0"/>
        <w:rPr>
          <w:rFonts w:ascii="Book Antiqua" w:hAnsi="Book Antiqua"/>
          <w:b/>
          <w:sz w:val="22"/>
        </w:rPr>
      </w:pPr>
      <w:r w:rsidRPr="00957B75">
        <w:rPr>
          <w:rFonts w:ascii="Book Antiqua" w:hAnsi="Book Antiqua"/>
          <w:b/>
          <w:sz w:val="22"/>
        </w:rPr>
        <w:t>Amendement et préparation du sol</w:t>
      </w:r>
    </w:p>
    <w:p w14:paraId="03E1441C"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Une terre végétale de bonne qualité, enrichie si nécessaire avec du compost ou un amendement organique approprié, sera mise en œuvre dans les trous de plantation.</w:t>
      </w:r>
    </w:p>
    <w:p w14:paraId="73FEAAA7"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Les matériaux utilisés devront être exempts de déchets, pierres, racines, matières polluantes ou tout autre élément susceptible de compromettre la reprise des plants.</w:t>
      </w:r>
    </w:p>
    <w:p w14:paraId="0BE5C9A0"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L’amendement sera incorporé à la terre de plantation de manière homogène.</w:t>
      </w:r>
    </w:p>
    <w:p w14:paraId="0974A378" w14:textId="77777777" w:rsidR="00634856" w:rsidRPr="00957B75" w:rsidRDefault="00634856" w:rsidP="00B20702">
      <w:pPr>
        <w:pStyle w:val="Paragraphedeliste"/>
        <w:numPr>
          <w:ilvl w:val="0"/>
          <w:numId w:val="121"/>
        </w:numPr>
        <w:spacing w:before="120" w:after="120"/>
        <w:ind w:left="714" w:hanging="357"/>
        <w:contextualSpacing w:val="0"/>
        <w:rPr>
          <w:rFonts w:ascii="Book Antiqua" w:hAnsi="Book Antiqua"/>
          <w:b/>
          <w:sz w:val="22"/>
        </w:rPr>
      </w:pPr>
      <w:r w:rsidRPr="00957B75">
        <w:rPr>
          <w:rFonts w:ascii="Book Antiqua" w:hAnsi="Book Antiqua"/>
          <w:b/>
          <w:sz w:val="22"/>
        </w:rPr>
        <w:t>Mise en place des plants</w:t>
      </w:r>
    </w:p>
    <w:p w14:paraId="5AAFE9BD"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Les plants seront mis en place verticalement, au centre du trou, en veillant à maintenir le collet au niveau du terrain naturel ou à la cote prescrite.</w:t>
      </w:r>
    </w:p>
    <w:p w14:paraId="29A6EBE0"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La motte ou le système racinaire sera manipulé avec précaution afin d’éviter toute détérioration.</w:t>
      </w:r>
    </w:p>
    <w:p w14:paraId="03B3BFA7"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Après positionnement du plant, le trou sera progressivement rebouché avec la terre préparée, en veillant à éliminer les poches d’air par un léger tassement manuel.</w:t>
      </w:r>
    </w:p>
    <w:p w14:paraId="21CC23E4"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Une cuvette d’arrosage sera aménagée autour de chaque plant afin de faciliter l’infiltration de l’eau.</w:t>
      </w:r>
    </w:p>
    <w:p w14:paraId="2F899A7A" w14:textId="77777777" w:rsidR="00634856" w:rsidRPr="00957B75" w:rsidRDefault="00634856" w:rsidP="00B20702">
      <w:pPr>
        <w:pStyle w:val="Paragraphedeliste"/>
        <w:numPr>
          <w:ilvl w:val="0"/>
          <w:numId w:val="121"/>
        </w:numPr>
        <w:spacing w:before="120" w:after="120"/>
        <w:ind w:left="714" w:hanging="357"/>
        <w:contextualSpacing w:val="0"/>
        <w:rPr>
          <w:rFonts w:ascii="Book Antiqua" w:hAnsi="Book Antiqua"/>
          <w:b/>
          <w:sz w:val="22"/>
        </w:rPr>
      </w:pPr>
      <w:r w:rsidRPr="00957B75">
        <w:rPr>
          <w:rFonts w:ascii="Book Antiqua" w:hAnsi="Book Antiqua"/>
          <w:b/>
          <w:sz w:val="22"/>
        </w:rPr>
        <w:t>Tuteurage et protection</w:t>
      </w:r>
    </w:p>
    <w:p w14:paraId="4CF7FA15"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Lorsque cela est nécessaire, chaque plant sera stabilisé au moyen d’un ou plusieurs tuteurs suffisamment résistants et correctement fixés.</w:t>
      </w:r>
    </w:p>
    <w:p w14:paraId="6041E792"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Les attaches devront maintenir le plant sans provoquer de blessure ou d’étranglement du tronc.</w:t>
      </w:r>
    </w:p>
    <w:p w14:paraId="5B5DB41D"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lastRenderedPageBreak/>
        <w:t>L’Entrepreneur mettra également en place, lorsque nécessaire, des dispositifs de protection contre les animaux, les chocs, le piétinement ou toute autre dégradation susceptible de compromettre la reprise des plants.</w:t>
      </w:r>
    </w:p>
    <w:p w14:paraId="34D3A1D7" w14:textId="77777777" w:rsidR="00634856" w:rsidRPr="00957B75" w:rsidRDefault="00634856" w:rsidP="00B20702">
      <w:pPr>
        <w:pStyle w:val="Paragraphedeliste"/>
        <w:numPr>
          <w:ilvl w:val="0"/>
          <w:numId w:val="121"/>
        </w:numPr>
        <w:spacing w:before="120" w:after="120"/>
        <w:ind w:left="714" w:hanging="357"/>
        <w:contextualSpacing w:val="0"/>
        <w:rPr>
          <w:rFonts w:ascii="Book Antiqua" w:hAnsi="Book Antiqua"/>
          <w:b/>
          <w:sz w:val="22"/>
        </w:rPr>
      </w:pPr>
      <w:r w:rsidRPr="00957B75">
        <w:rPr>
          <w:rFonts w:ascii="Book Antiqua" w:hAnsi="Book Antiqua"/>
          <w:b/>
          <w:sz w:val="22"/>
        </w:rPr>
        <w:t>Arrosage et entretien</w:t>
      </w:r>
    </w:p>
    <w:p w14:paraId="35F47EC3"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Un arrosage abondant sera effectué immédiatement après la plantation.</w:t>
      </w:r>
    </w:p>
    <w:p w14:paraId="7FAFC784"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Pendant la période d’entretien et de garantie prévue au marché, l’Entrepreneur devra assurer, selon les besoins des plants :</w:t>
      </w:r>
    </w:p>
    <w:p w14:paraId="15861A80" w14:textId="77777777" w:rsidR="00634856" w:rsidRPr="00957B75" w:rsidRDefault="00634856" w:rsidP="00634856">
      <w:pPr>
        <w:pStyle w:val="NormalWeb"/>
        <w:numPr>
          <w:ilvl w:val="0"/>
          <w:numId w:val="109"/>
        </w:numPr>
        <w:spacing w:before="0" w:beforeAutospacing="0" w:after="0" w:afterAutospacing="0"/>
        <w:jc w:val="both"/>
        <w:rPr>
          <w:rFonts w:ascii="Book Antiqua" w:hAnsi="Book Antiqua"/>
          <w:sz w:val="22"/>
        </w:rPr>
      </w:pPr>
      <w:proofErr w:type="spellStart"/>
      <w:r w:rsidRPr="00957B75">
        <w:rPr>
          <w:rFonts w:ascii="Book Antiqua" w:hAnsi="Book Antiqua"/>
          <w:sz w:val="22"/>
        </w:rPr>
        <w:t>l’arrosage</w:t>
      </w:r>
      <w:proofErr w:type="spellEnd"/>
      <w:r w:rsidRPr="00957B75">
        <w:rPr>
          <w:rFonts w:ascii="Book Antiqua" w:hAnsi="Book Antiqua"/>
          <w:sz w:val="22"/>
        </w:rPr>
        <w:t xml:space="preserve"> </w:t>
      </w:r>
      <w:proofErr w:type="spellStart"/>
      <w:proofErr w:type="gramStart"/>
      <w:r w:rsidRPr="00957B75">
        <w:rPr>
          <w:rFonts w:ascii="Book Antiqua" w:hAnsi="Book Antiqua"/>
          <w:sz w:val="22"/>
        </w:rPr>
        <w:t>régulier</w:t>
      </w:r>
      <w:proofErr w:type="spellEnd"/>
      <w:r w:rsidRPr="00957B75">
        <w:rPr>
          <w:rFonts w:ascii="Book Antiqua" w:hAnsi="Book Antiqua"/>
          <w:sz w:val="22"/>
        </w:rPr>
        <w:t xml:space="preserve"> ;</w:t>
      </w:r>
      <w:proofErr w:type="gramEnd"/>
    </w:p>
    <w:p w14:paraId="54B36A9A" w14:textId="77777777" w:rsidR="00634856" w:rsidRPr="00957B75" w:rsidRDefault="00634856" w:rsidP="00634856">
      <w:pPr>
        <w:pStyle w:val="NormalWeb"/>
        <w:numPr>
          <w:ilvl w:val="0"/>
          <w:numId w:val="109"/>
        </w:numPr>
        <w:spacing w:before="0" w:beforeAutospacing="0" w:after="0" w:afterAutospacing="0"/>
        <w:jc w:val="both"/>
        <w:rPr>
          <w:rFonts w:ascii="Book Antiqua" w:hAnsi="Book Antiqua"/>
          <w:sz w:val="22"/>
          <w:lang w:val="fr-FR"/>
        </w:rPr>
      </w:pPr>
      <w:proofErr w:type="gramStart"/>
      <w:r w:rsidRPr="00957B75">
        <w:rPr>
          <w:rFonts w:ascii="Book Antiqua" w:hAnsi="Book Antiqua"/>
          <w:sz w:val="22"/>
          <w:lang w:val="fr-FR"/>
        </w:rPr>
        <w:t>le</w:t>
      </w:r>
      <w:proofErr w:type="gramEnd"/>
      <w:r w:rsidRPr="00957B75">
        <w:rPr>
          <w:rFonts w:ascii="Book Antiqua" w:hAnsi="Book Antiqua"/>
          <w:sz w:val="22"/>
          <w:lang w:val="fr-FR"/>
        </w:rPr>
        <w:t xml:space="preserve"> désherbage autour des plants ;</w:t>
      </w:r>
    </w:p>
    <w:p w14:paraId="020D8871" w14:textId="77777777" w:rsidR="00634856" w:rsidRPr="00957B75" w:rsidRDefault="00634856" w:rsidP="00634856">
      <w:pPr>
        <w:pStyle w:val="NormalWeb"/>
        <w:numPr>
          <w:ilvl w:val="0"/>
          <w:numId w:val="109"/>
        </w:numPr>
        <w:spacing w:before="0" w:beforeAutospacing="0" w:after="0" w:afterAutospacing="0"/>
        <w:jc w:val="both"/>
        <w:rPr>
          <w:rFonts w:ascii="Book Antiqua" w:hAnsi="Book Antiqua"/>
          <w:sz w:val="22"/>
          <w:lang w:val="fr-FR"/>
        </w:rPr>
      </w:pPr>
      <w:proofErr w:type="gramStart"/>
      <w:r w:rsidRPr="00957B75">
        <w:rPr>
          <w:rFonts w:ascii="Book Antiqua" w:hAnsi="Book Antiqua"/>
          <w:sz w:val="22"/>
          <w:lang w:val="fr-FR"/>
        </w:rPr>
        <w:t>le</w:t>
      </w:r>
      <w:proofErr w:type="gramEnd"/>
      <w:r w:rsidRPr="00957B75">
        <w:rPr>
          <w:rFonts w:ascii="Book Antiqua" w:hAnsi="Book Antiqua"/>
          <w:sz w:val="22"/>
          <w:lang w:val="fr-FR"/>
        </w:rPr>
        <w:t xml:space="preserve"> maintien des cuvettes d’arrosage ;</w:t>
      </w:r>
    </w:p>
    <w:p w14:paraId="5C37F924" w14:textId="77777777" w:rsidR="00634856" w:rsidRPr="00957B75" w:rsidRDefault="00634856" w:rsidP="00634856">
      <w:pPr>
        <w:pStyle w:val="NormalWeb"/>
        <w:numPr>
          <w:ilvl w:val="0"/>
          <w:numId w:val="109"/>
        </w:numPr>
        <w:spacing w:before="0" w:beforeAutospacing="0" w:after="0" w:afterAutospacing="0"/>
        <w:jc w:val="both"/>
        <w:rPr>
          <w:rFonts w:ascii="Book Antiqua" w:hAnsi="Book Antiqua"/>
          <w:sz w:val="22"/>
          <w:lang w:val="fr-FR"/>
        </w:rPr>
      </w:pPr>
      <w:proofErr w:type="gramStart"/>
      <w:r w:rsidRPr="00957B75">
        <w:rPr>
          <w:rFonts w:ascii="Book Antiqua" w:hAnsi="Book Antiqua"/>
          <w:sz w:val="22"/>
          <w:lang w:val="fr-FR"/>
        </w:rPr>
        <w:t>le</w:t>
      </w:r>
      <w:proofErr w:type="gramEnd"/>
      <w:r w:rsidRPr="00957B75">
        <w:rPr>
          <w:rFonts w:ascii="Book Antiqua" w:hAnsi="Book Antiqua"/>
          <w:sz w:val="22"/>
          <w:lang w:val="fr-FR"/>
        </w:rPr>
        <w:t xml:space="preserve"> redressement et le remplacement des tuteurs détériorés ;</w:t>
      </w:r>
    </w:p>
    <w:p w14:paraId="6A5DCCB8" w14:textId="77777777" w:rsidR="00634856" w:rsidRPr="00957B75" w:rsidRDefault="00634856" w:rsidP="00634856">
      <w:pPr>
        <w:pStyle w:val="NormalWeb"/>
        <w:numPr>
          <w:ilvl w:val="0"/>
          <w:numId w:val="109"/>
        </w:numPr>
        <w:spacing w:before="0" w:beforeAutospacing="0" w:after="0" w:afterAutospacing="0"/>
        <w:jc w:val="both"/>
        <w:rPr>
          <w:rFonts w:ascii="Book Antiqua" w:hAnsi="Book Antiqua"/>
          <w:sz w:val="22"/>
        </w:rPr>
      </w:pPr>
      <w:r w:rsidRPr="00957B75">
        <w:rPr>
          <w:rFonts w:ascii="Book Antiqua" w:hAnsi="Book Antiqua"/>
          <w:sz w:val="22"/>
        </w:rPr>
        <w:t xml:space="preserve">la protection des </w:t>
      </w:r>
      <w:proofErr w:type="gramStart"/>
      <w:r w:rsidRPr="00957B75">
        <w:rPr>
          <w:rFonts w:ascii="Book Antiqua" w:hAnsi="Book Antiqua"/>
          <w:sz w:val="22"/>
        </w:rPr>
        <w:t>plants ;</w:t>
      </w:r>
      <w:proofErr w:type="gramEnd"/>
    </w:p>
    <w:p w14:paraId="2B839C3E" w14:textId="77777777" w:rsidR="00634856" w:rsidRPr="00957B75" w:rsidRDefault="00634856" w:rsidP="00634856">
      <w:pPr>
        <w:pStyle w:val="NormalWeb"/>
        <w:numPr>
          <w:ilvl w:val="0"/>
          <w:numId w:val="109"/>
        </w:numPr>
        <w:spacing w:before="0" w:beforeAutospacing="0" w:after="0" w:afterAutospacing="0"/>
        <w:jc w:val="both"/>
        <w:rPr>
          <w:rFonts w:ascii="Book Antiqua" w:hAnsi="Book Antiqua"/>
          <w:sz w:val="22"/>
          <w:lang w:val="fr-FR"/>
        </w:rPr>
      </w:pPr>
      <w:proofErr w:type="gramStart"/>
      <w:r w:rsidRPr="00957B75">
        <w:rPr>
          <w:rFonts w:ascii="Book Antiqua" w:hAnsi="Book Antiqua"/>
          <w:sz w:val="22"/>
          <w:lang w:val="fr-FR"/>
        </w:rPr>
        <w:t>la</w:t>
      </w:r>
      <w:proofErr w:type="gramEnd"/>
      <w:r w:rsidRPr="00957B75">
        <w:rPr>
          <w:rFonts w:ascii="Book Antiqua" w:hAnsi="Book Antiqua"/>
          <w:sz w:val="22"/>
          <w:lang w:val="fr-FR"/>
        </w:rPr>
        <w:t xml:space="preserve"> taille éventuelle des branches mortes ou malades ;</w:t>
      </w:r>
    </w:p>
    <w:p w14:paraId="730DB17D" w14:textId="77777777" w:rsidR="00634856" w:rsidRPr="00957B75" w:rsidRDefault="00634856" w:rsidP="00634856">
      <w:pPr>
        <w:pStyle w:val="NormalWeb"/>
        <w:numPr>
          <w:ilvl w:val="0"/>
          <w:numId w:val="109"/>
        </w:numPr>
        <w:spacing w:before="0" w:beforeAutospacing="0" w:after="0" w:afterAutospacing="0"/>
        <w:jc w:val="both"/>
        <w:rPr>
          <w:rFonts w:ascii="Book Antiqua" w:hAnsi="Book Antiqua"/>
          <w:sz w:val="22"/>
          <w:lang w:val="fr-FR"/>
        </w:rPr>
      </w:pPr>
      <w:proofErr w:type="gramStart"/>
      <w:r w:rsidRPr="00957B75">
        <w:rPr>
          <w:rFonts w:ascii="Book Antiqua" w:hAnsi="Book Antiqua"/>
          <w:sz w:val="22"/>
          <w:lang w:val="fr-FR"/>
        </w:rPr>
        <w:t>toute</w:t>
      </w:r>
      <w:proofErr w:type="gramEnd"/>
      <w:r w:rsidRPr="00957B75">
        <w:rPr>
          <w:rFonts w:ascii="Book Antiqua" w:hAnsi="Book Antiqua"/>
          <w:sz w:val="22"/>
          <w:lang w:val="fr-FR"/>
        </w:rPr>
        <w:t xml:space="preserve"> intervention nécessaire à la bonne reprise et au développement des plants.</w:t>
      </w:r>
    </w:p>
    <w:p w14:paraId="6F5F06BD"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La fréquence des arrosages sera adaptée aux conditions climatiques et aux besoins des espèces plantées.</w:t>
      </w:r>
    </w:p>
    <w:p w14:paraId="2B926417" w14:textId="77777777" w:rsidR="00634856" w:rsidRPr="00957B75" w:rsidRDefault="00634856" w:rsidP="00B20702">
      <w:pPr>
        <w:pStyle w:val="Paragraphedeliste"/>
        <w:numPr>
          <w:ilvl w:val="0"/>
          <w:numId w:val="121"/>
        </w:numPr>
        <w:spacing w:before="120" w:after="120"/>
        <w:ind w:left="714" w:hanging="357"/>
        <w:contextualSpacing w:val="0"/>
        <w:rPr>
          <w:rFonts w:ascii="Book Antiqua" w:hAnsi="Book Antiqua"/>
          <w:b/>
          <w:sz w:val="22"/>
        </w:rPr>
      </w:pPr>
      <w:r w:rsidRPr="00957B75">
        <w:rPr>
          <w:rFonts w:ascii="Book Antiqua" w:hAnsi="Book Antiqua"/>
          <w:b/>
          <w:sz w:val="22"/>
        </w:rPr>
        <w:t>Remplacement des plants morts</w:t>
      </w:r>
    </w:p>
    <w:p w14:paraId="2A16A1B2"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 xml:space="preserve">Pendant toute la période de garantie et d’entretien prévue au marché, l’Entrepreneur sera tenu de remplacer, </w:t>
      </w:r>
      <w:r w:rsidRPr="00957B75">
        <w:rPr>
          <w:rStyle w:val="lev"/>
          <w:rFonts w:ascii="Book Antiqua" w:hAnsi="Book Antiqua"/>
          <w:sz w:val="22"/>
          <w:lang w:val="fr-FR"/>
        </w:rPr>
        <w:t>à ses frais</w:t>
      </w:r>
      <w:r w:rsidRPr="00957B75">
        <w:rPr>
          <w:rFonts w:ascii="Book Antiqua" w:hAnsi="Book Antiqua"/>
          <w:sz w:val="22"/>
          <w:lang w:val="fr-FR"/>
        </w:rPr>
        <w:t>, tout plant mort, dépéri ou présentant un développement manifestement insuffisant du fait d’une mauvaise mise en œuvre ou d’un défaut d’entretien lui étant imputable.</w:t>
      </w:r>
    </w:p>
    <w:p w14:paraId="4145ED40"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Les plants de remplacement devront être de même nature, de qualité équivalente ou supérieure et présenter un développement comparable à celui des plants initialement mis en place.</w:t>
      </w:r>
    </w:p>
    <w:p w14:paraId="32AB83F2"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Le remplacement comprendra toutes les opérations nécessaires : arrachage du plant défectueux, évacuation, fourniture du nouveau plant, préparation du sol, amendement, plantation, tuteurage, protection et arrosage.</w:t>
      </w:r>
    </w:p>
    <w:p w14:paraId="78F1B0A1" w14:textId="77777777" w:rsidR="00634856" w:rsidRPr="00957B75" w:rsidRDefault="00634856" w:rsidP="00B20702">
      <w:pPr>
        <w:pStyle w:val="Paragraphedeliste"/>
        <w:numPr>
          <w:ilvl w:val="0"/>
          <w:numId w:val="121"/>
        </w:numPr>
        <w:spacing w:before="120" w:after="120"/>
        <w:ind w:left="714" w:hanging="357"/>
        <w:contextualSpacing w:val="0"/>
        <w:rPr>
          <w:rFonts w:ascii="Book Antiqua" w:hAnsi="Book Antiqua"/>
          <w:b/>
          <w:sz w:val="22"/>
        </w:rPr>
      </w:pPr>
      <w:r w:rsidRPr="00957B75">
        <w:rPr>
          <w:rFonts w:ascii="Book Antiqua" w:hAnsi="Book Antiqua"/>
          <w:b/>
          <w:sz w:val="22"/>
        </w:rPr>
        <w:t>Réception des plantations</w:t>
      </w:r>
    </w:p>
    <w:p w14:paraId="6B1208E5"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La réception des plantations sera prononcée après vérification par la Maîtrise d’Œuvre de la conformité des espèces, du nombre de plants, de leur implantation, de leur état sanitaire, de leur stabilité et de la qualité de leur mise en œuvre.</w:t>
      </w:r>
    </w:p>
    <w:p w14:paraId="2DEC3580"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La réception définitive sera notamment subordonnée à un taux de reprise satisfaisant des plantations, conformément aux exigences du marché.</w:t>
      </w:r>
    </w:p>
    <w:p w14:paraId="59CD3029" w14:textId="77777777" w:rsidR="00634856" w:rsidRPr="00957B75" w:rsidRDefault="00634856" w:rsidP="00B20702">
      <w:pPr>
        <w:pStyle w:val="Paragraphedeliste"/>
        <w:numPr>
          <w:ilvl w:val="0"/>
          <w:numId w:val="121"/>
        </w:numPr>
        <w:spacing w:before="120" w:after="120"/>
        <w:ind w:left="714" w:hanging="357"/>
        <w:contextualSpacing w:val="0"/>
        <w:rPr>
          <w:rFonts w:ascii="Book Antiqua" w:hAnsi="Book Antiqua"/>
          <w:b/>
          <w:sz w:val="22"/>
        </w:rPr>
      </w:pPr>
      <w:r w:rsidRPr="00957B75">
        <w:rPr>
          <w:rFonts w:ascii="Book Antiqua" w:hAnsi="Book Antiqua"/>
          <w:b/>
          <w:sz w:val="22"/>
        </w:rPr>
        <w:t>Mode de métré et rémunération</w:t>
      </w:r>
    </w:p>
    <w:p w14:paraId="2FBD8BBB" w14:textId="77777777" w:rsidR="00634856" w:rsidRPr="00957B75" w:rsidRDefault="00634856" w:rsidP="00634856">
      <w:pPr>
        <w:pStyle w:val="NormalWeb"/>
        <w:spacing w:before="0" w:beforeAutospacing="0" w:after="0" w:afterAutospacing="0"/>
        <w:jc w:val="both"/>
        <w:rPr>
          <w:rFonts w:ascii="Book Antiqua" w:hAnsi="Book Antiqua"/>
          <w:sz w:val="22"/>
          <w:lang w:val="fr-FR"/>
        </w:rPr>
      </w:pPr>
      <w:r w:rsidRPr="00957B75">
        <w:rPr>
          <w:rFonts w:ascii="Book Antiqua" w:hAnsi="Book Antiqua"/>
          <w:sz w:val="22"/>
          <w:lang w:val="fr-FR"/>
        </w:rPr>
        <w:t xml:space="preserve">L’unité de mesure est </w:t>
      </w:r>
      <w:r w:rsidRPr="00957B75">
        <w:rPr>
          <w:rStyle w:val="lev"/>
          <w:rFonts w:ascii="Book Antiqua" w:hAnsi="Book Antiqua"/>
          <w:sz w:val="22"/>
          <w:lang w:val="fr-FR"/>
        </w:rPr>
        <w:t>l’unité (U)</w:t>
      </w:r>
      <w:r w:rsidRPr="00957B75">
        <w:rPr>
          <w:rFonts w:ascii="Book Antiqua" w:hAnsi="Book Antiqua"/>
          <w:sz w:val="22"/>
          <w:lang w:val="fr-FR"/>
        </w:rPr>
        <w:t>.</w:t>
      </w:r>
    </w:p>
    <w:p w14:paraId="15A661EC" w14:textId="77777777" w:rsidR="00634856" w:rsidRPr="00957B75" w:rsidRDefault="00634856" w:rsidP="00634856">
      <w:pPr>
        <w:pStyle w:val="NormalWeb"/>
        <w:spacing w:before="0" w:beforeAutospacing="0" w:after="0" w:afterAutospacing="0"/>
        <w:jc w:val="both"/>
        <w:rPr>
          <w:rFonts w:ascii="Book Antiqua" w:hAnsi="Book Antiqua"/>
          <w:sz w:val="22"/>
        </w:rPr>
      </w:pPr>
      <w:r w:rsidRPr="00957B75">
        <w:rPr>
          <w:rFonts w:ascii="Book Antiqua" w:hAnsi="Book Antiqua"/>
          <w:sz w:val="22"/>
        </w:rPr>
        <w:t xml:space="preserve">Le prix </w:t>
      </w:r>
      <w:proofErr w:type="spellStart"/>
      <w:r w:rsidRPr="00957B75">
        <w:rPr>
          <w:rFonts w:ascii="Book Antiqua" w:hAnsi="Book Antiqua"/>
          <w:sz w:val="22"/>
        </w:rPr>
        <w:t>comprend</w:t>
      </w:r>
      <w:proofErr w:type="spellEnd"/>
      <w:r w:rsidRPr="00957B75">
        <w:rPr>
          <w:rFonts w:ascii="Book Antiqua" w:hAnsi="Book Antiqua"/>
          <w:sz w:val="22"/>
        </w:rPr>
        <w:t xml:space="preserve"> </w:t>
      </w:r>
      <w:proofErr w:type="spellStart"/>
      <w:proofErr w:type="gramStart"/>
      <w:r w:rsidRPr="00957B75">
        <w:rPr>
          <w:rFonts w:ascii="Book Antiqua" w:hAnsi="Book Antiqua"/>
          <w:sz w:val="22"/>
        </w:rPr>
        <w:t>notamment</w:t>
      </w:r>
      <w:proofErr w:type="spellEnd"/>
      <w:r w:rsidRPr="00957B75">
        <w:rPr>
          <w:rFonts w:ascii="Book Antiqua" w:hAnsi="Book Antiqua"/>
          <w:sz w:val="22"/>
        </w:rPr>
        <w:t xml:space="preserve"> :</w:t>
      </w:r>
      <w:proofErr w:type="gramEnd"/>
    </w:p>
    <w:p w14:paraId="2B075E2C" w14:textId="77777777" w:rsidR="00634856" w:rsidRPr="00957B75" w:rsidRDefault="00634856" w:rsidP="00634856">
      <w:pPr>
        <w:pStyle w:val="NormalWeb"/>
        <w:numPr>
          <w:ilvl w:val="0"/>
          <w:numId w:val="110"/>
        </w:numPr>
        <w:spacing w:before="0" w:beforeAutospacing="0" w:after="0" w:afterAutospacing="0"/>
        <w:jc w:val="both"/>
        <w:rPr>
          <w:rFonts w:ascii="Book Antiqua" w:hAnsi="Book Antiqua"/>
          <w:sz w:val="22"/>
          <w:lang w:val="fr-FR"/>
        </w:rPr>
      </w:pPr>
      <w:proofErr w:type="gramStart"/>
      <w:r w:rsidRPr="00957B75">
        <w:rPr>
          <w:rFonts w:ascii="Book Antiqua" w:hAnsi="Book Antiqua"/>
          <w:sz w:val="22"/>
          <w:lang w:val="fr-FR"/>
        </w:rPr>
        <w:t>la</w:t>
      </w:r>
      <w:proofErr w:type="gramEnd"/>
      <w:r w:rsidRPr="00957B75">
        <w:rPr>
          <w:rFonts w:ascii="Book Antiqua" w:hAnsi="Book Antiqua"/>
          <w:sz w:val="22"/>
          <w:lang w:val="fr-FR"/>
        </w:rPr>
        <w:t xml:space="preserve"> fourniture et le transport des plants ;</w:t>
      </w:r>
    </w:p>
    <w:p w14:paraId="54B483BE" w14:textId="77777777" w:rsidR="00634856" w:rsidRPr="00957B75" w:rsidRDefault="00634856" w:rsidP="00634856">
      <w:pPr>
        <w:pStyle w:val="NormalWeb"/>
        <w:numPr>
          <w:ilvl w:val="0"/>
          <w:numId w:val="110"/>
        </w:numPr>
        <w:spacing w:before="0" w:beforeAutospacing="0" w:after="0" w:afterAutospacing="0"/>
        <w:jc w:val="both"/>
        <w:rPr>
          <w:rFonts w:ascii="Book Antiqua" w:hAnsi="Book Antiqua"/>
          <w:sz w:val="22"/>
        </w:rPr>
      </w:pPr>
      <w:r w:rsidRPr="00957B75">
        <w:rPr>
          <w:rFonts w:ascii="Book Antiqua" w:hAnsi="Book Antiqua"/>
          <w:sz w:val="22"/>
        </w:rPr>
        <w:t xml:space="preserve">le </w:t>
      </w:r>
      <w:proofErr w:type="spellStart"/>
      <w:r w:rsidRPr="00957B75">
        <w:rPr>
          <w:rFonts w:ascii="Book Antiqua" w:hAnsi="Book Antiqua"/>
          <w:sz w:val="22"/>
        </w:rPr>
        <w:t>piquetage</w:t>
      </w:r>
      <w:proofErr w:type="spellEnd"/>
      <w:r w:rsidRPr="00957B75">
        <w:rPr>
          <w:rFonts w:ascii="Book Antiqua" w:hAnsi="Book Antiqua"/>
          <w:sz w:val="22"/>
        </w:rPr>
        <w:t xml:space="preserve"> et </w:t>
      </w:r>
      <w:proofErr w:type="spellStart"/>
      <w:proofErr w:type="gramStart"/>
      <w:r w:rsidRPr="00957B75">
        <w:rPr>
          <w:rFonts w:ascii="Book Antiqua" w:hAnsi="Book Antiqua"/>
          <w:sz w:val="22"/>
        </w:rPr>
        <w:t>l’implantation</w:t>
      </w:r>
      <w:proofErr w:type="spellEnd"/>
      <w:r w:rsidRPr="00957B75">
        <w:rPr>
          <w:rFonts w:ascii="Book Antiqua" w:hAnsi="Book Antiqua"/>
          <w:sz w:val="22"/>
        </w:rPr>
        <w:t xml:space="preserve"> ;</w:t>
      </w:r>
      <w:proofErr w:type="gramEnd"/>
    </w:p>
    <w:p w14:paraId="2C2EEDFC" w14:textId="77777777" w:rsidR="00634856" w:rsidRPr="00957B75" w:rsidRDefault="00634856" w:rsidP="00634856">
      <w:pPr>
        <w:pStyle w:val="NormalWeb"/>
        <w:numPr>
          <w:ilvl w:val="0"/>
          <w:numId w:val="110"/>
        </w:numPr>
        <w:spacing w:before="0" w:beforeAutospacing="0" w:after="0" w:afterAutospacing="0"/>
        <w:jc w:val="both"/>
        <w:rPr>
          <w:rFonts w:ascii="Book Antiqua" w:hAnsi="Book Antiqua"/>
          <w:sz w:val="22"/>
          <w:lang w:val="fr-FR"/>
        </w:rPr>
      </w:pPr>
      <w:proofErr w:type="gramStart"/>
      <w:r w:rsidRPr="00957B75">
        <w:rPr>
          <w:rFonts w:ascii="Book Antiqua" w:hAnsi="Book Antiqua"/>
          <w:sz w:val="22"/>
          <w:lang w:val="fr-FR"/>
        </w:rPr>
        <w:t>l’ouverture</w:t>
      </w:r>
      <w:proofErr w:type="gramEnd"/>
      <w:r w:rsidRPr="00957B75">
        <w:rPr>
          <w:rFonts w:ascii="Book Antiqua" w:hAnsi="Book Antiqua"/>
          <w:sz w:val="22"/>
          <w:lang w:val="fr-FR"/>
        </w:rPr>
        <w:t xml:space="preserve"> et la préparation des trous ;</w:t>
      </w:r>
    </w:p>
    <w:p w14:paraId="1F6CADD9" w14:textId="77777777" w:rsidR="00634856" w:rsidRPr="00957B75" w:rsidRDefault="00634856" w:rsidP="00634856">
      <w:pPr>
        <w:pStyle w:val="NormalWeb"/>
        <w:numPr>
          <w:ilvl w:val="0"/>
          <w:numId w:val="110"/>
        </w:numPr>
        <w:spacing w:before="0" w:beforeAutospacing="0" w:after="0" w:afterAutospacing="0"/>
        <w:jc w:val="both"/>
        <w:rPr>
          <w:rFonts w:ascii="Book Antiqua" w:hAnsi="Book Antiqua"/>
          <w:sz w:val="22"/>
          <w:lang w:val="fr-FR"/>
        </w:rPr>
      </w:pPr>
      <w:proofErr w:type="gramStart"/>
      <w:r w:rsidRPr="00957B75">
        <w:rPr>
          <w:rFonts w:ascii="Book Antiqua" w:hAnsi="Book Antiqua"/>
          <w:sz w:val="22"/>
          <w:lang w:val="fr-FR"/>
        </w:rPr>
        <w:t>la</w:t>
      </w:r>
      <w:proofErr w:type="gramEnd"/>
      <w:r w:rsidRPr="00957B75">
        <w:rPr>
          <w:rFonts w:ascii="Book Antiqua" w:hAnsi="Book Antiqua"/>
          <w:sz w:val="22"/>
          <w:lang w:val="fr-FR"/>
        </w:rPr>
        <w:t xml:space="preserve"> fourniture et la mise en œuvre de la terre végétale ;</w:t>
      </w:r>
    </w:p>
    <w:p w14:paraId="27561462" w14:textId="77777777" w:rsidR="00634856" w:rsidRPr="00957B75" w:rsidRDefault="00634856" w:rsidP="00634856">
      <w:pPr>
        <w:pStyle w:val="NormalWeb"/>
        <w:numPr>
          <w:ilvl w:val="0"/>
          <w:numId w:val="110"/>
        </w:numPr>
        <w:spacing w:before="0" w:beforeAutospacing="0" w:after="0" w:afterAutospacing="0"/>
        <w:jc w:val="both"/>
        <w:rPr>
          <w:rFonts w:ascii="Book Antiqua" w:hAnsi="Book Antiqua"/>
          <w:sz w:val="22"/>
          <w:lang w:val="fr-FR"/>
        </w:rPr>
      </w:pPr>
      <w:proofErr w:type="gramStart"/>
      <w:r w:rsidRPr="00957B75">
        <w:rPr>
          <w:rFonts w:ascii="Book Antiqua" w:hAnsi="Book Antiqua"/>
          <w:sz w:val="22"/>
          <w:lang w:val="fr-FR"/>
        </w:rPr>
        <w:t>le</w:t>
      </w:r>
      <w:proofErr w:type="gramEnd"/>
      <w:r w:rsidRPr="00957B75">
        <w:rPr>
          <w:rFonts w:ascii="Book Antiqua" w:hAnsi="Book Antiqua"/>
          <w:sz w:val="22"/>
          <w:lang w:val="fr-FR"/>
        </w:rPr>
        <w:t xml:space="preserve"> compost ou amendement organique ;</w:t>
      </w:r>
    </w:p>
    <w:p w14:paraId="2C58B012" w14:textId="77777777" w:rsidR="00634856" w:rsidRPr="00957B75" w:rsidRDefault="00634856" w:rsidP="00634856">
      <w:pPr>
        <w:pStyle w:val="NormalWeb"/>
        <w:numPr>
          <w:ilvl w:val="0"/>
          <w:numId w:val="110"/>
        </w:numPr>
        <w:spacing w:before="0" w:beforeAutospacing="0" w:after="0" w:afterAutospacing="0"/>
        <w:jc w:val="both"/>
        <w:rPr>
          <w:rFonts w:ascii="Book Antiqua" w:hAnsi="Book Antiqua"/>
          <w:sz w:val="22"/>
        </w:rPr>
      </w:pPr>
      <w:r w:rsidRPr="00957B75">
        <w:rPr>
          <w:rFonts w:ascii="Book Antiqua" w:hAnsi="Book Antiqua"/>
          <w:sz w:val="22"/>
        </w:rPr>
        <w:t xml:space="preserve">la </w:t>
      </w:r>
      <w:proofErr w:type="gramStart"/>
      <w:r w:rsidRPr="00957B75">
        <w:rPr>
          <w:rFonts w:ascii="Book Antiqua" w:hAnsi="Book Antiqua"/>
          <w:sz w:val="22"/>
        </w:rPr>
        <w:t>plantation ;</w:t>
      </w:r>
      <w:proofErr w:type="gramEnd"/>
    </w:p>
    <w:p w14:paraId="61676C6B" w14:textId="77777777" w:rsidR="00634856" w:rsidRPr="00957B75" w:rsidRDefault="00634856" w:rsidP="00634856">
      <w:pPr>
        <w:pStyle w:val="NormalWeb"/>
        <w:numPr>
          <w:ilvl w:val="0"/>
          <w:numId w:val="110"/>
        </w:numPr>
        <w:spacing w:before="0" w:beforeAutospacing="0" w:after="0" w:afterAutospacing="0"/>
        <w:jc w:val="both"/>
        <w:rPr>
          <w:rFonts w:ascii="Book Antiqua" w:hAnsi="Book Antiqua"/>
          <w:sz w:val="22"/>
          <w:lang w:val="fr-FR"/>
        </w:rPr>
      </w:pPr>
      <w:proofErr w:type="gramStart"/>
      <w:r w:rsidRPr="00957B75">
        <w:rPr>
          <w:rFonts w:ascii="Book Antiqua" w:hAnsi="Book Antiqua"/>
          <w:sz w:val="22"/>
          <w:lang w:val="fr-FR"/>
        </w:rPr>
        <w:t>le</w:t>
      </w:r>
      <w:proofErr w:type="gramEnd"/>
      <w:r w:rsidRPr="00957B75">
        <w:rPr>
          <w:rFonts w:ascii="Book Antiqua" w:hAnsi="Book Antiqua"/>
          <w:sz w:val="22"/>
          <w:lang w:val="fr-FR"/>
        </w:rPr>
        <w:t xml:space="preserve"> rebouchage et le tassement ;</w:t>
      </w:r>
    </w:p>
    <w:p w14:paraId="57B72275" w14:textId="77777777" w:rsidR="00634856" w:rsidRPr="00957B75" w:rsidRDefault="00634856" w:rsidP="00634856">
      <w:pPr>
        <w:pStyle w:val="NormalWeb"/>
        <w:numPr>
          <w:ilvl w:val="0"/>
          <w:numId w:val="110"/>
        </w:numPr>
        <w:spacing w:before="0" w:beforeAutospacing="0" w:after="0" w:afterAutospacing="0"/>
        <w:jc w:val="both"/>
        <w:rPr>
          <w:rFonts w:ascii="Book Antiqua" w:hAnsi="Book Antiqua"/>
          <w:sz w:val="22"/>
          <w:lang w:val="fr-FR"/>
        </w:rPr>
      </w:pPr>
      <w:proofErr w:type="gramStart"/>
      <w:r w:rsidRPr="00957B75">
        <w:rPr>
          <w:rFonts w:ascii="Book Antiqua" w:hAnsi="Book Antiqua"/>
          <w:sz w:val="22"/>
          <w:lang w:val="fr-FR"/>
        </w:rPr>
        <w:t>la</w:t>
      </w:r>
      <w:proofErr w:type="gramEnd"/>
      <w:r w:rsidRPr="00957B75">
        <w:rPr>
          <w:rFonts w:ascii="Book Antiqua" w:hAnsi="Book Antiqua"/>
          <w:sz w:val="22"/>
          <w:lang w:val="fr-FR"/>
        </w:rPr>
        <w:t xml:space="preserve"> confection des cuvettes d’arrosage ;</w:t>
      </w:r>
    </w:p>
    <w:p w14:paraId="27B1B753" w14:textId="77777777" w:rsidR="00634856" w:rsidRPr="00957B75" w:rsidRDefault="00634856" w:rsidP="00634856">
      <w:pPr>
        <w:pStyle w:val="NormalWeb"/>
        <w:numPr>
          <w:ilvl w:val="0"/>
          <w:numId w:val="110"/>
        </w:numPr>
        <w:spacing w:before="0" w:beforeAutospacing="0" w:after="0" w:afterAutospacing="0"/>
        <w:jc w:val="both"/>
        <w:rPr>
          <w:rFonts w:ascii="Book Antiqua" w:hAnsi="Book Antiqua"/>
          <w:sz w:val="22"/>
        </w:rPr>
      </w:pPr>
      <w:r w:rsidRPr="00957B75">
        <w:rPr>
          <w:rFonts w:ascii="Book Antiqua" w:hAnsi="Book Antiqua"/>
          <w:sz w:val="22"/>
        </w:rPr>
        <w:t xml:space="preserve">le </w:t>
      </w:r>
      <w:proofErr w:type="spellStart"/>
      <w:r w:rsidRPr="00957B75">
        <w:rPr>
          <w:rFonts w:ascii="Book Antiqua" w:hAnsi="Book Antiqua"/>
          <w:sz w:val="22"/>
        </w:rPr>
        <w:t>tuteurage</w:t>
      </w:r>
      <w:proofErr w:type="spellEnd"/>
      <w:r w:rsidRPr="00957B75">
        <w:rPr>
          <w:rFonts w:ascii="Book Antiqua" w:hAnsi="Book Antiqua"/>
          <w:sz w:val="22"/>
        </w:rPr>
        <w:t xml:space="preserve"> </w:t>
      </w:r>
      <w:proofErr w:type="spellStart"/>
      <w:r w:rsidRPr="00957B75">
        <w:rPr>
          <w:rFonts w:ascii="Book Antiqua" w:hAnsi="Book Antiqua"/>
          <w:sz w:val="22"/>
        </w:rPr>
        <w:t>lorsque</w:t>
      </w:r>
      <w:proofErr w:type="spellEnd"/>
      <w:r w:rsidRPr="00957B75">
        <w:rPr>
          <w:rFonts w:ascii="Book Antiqua" w:hAnsi="Book Antiqua"/>
          <w:sz w:val="22"/>
        </w:rPr>
        <w:t xml:space="preserve"> </w:t>
      </w:r>
      <w:proofErr w:type="spellStart"/>
      <w:proofErr w:type="gramStart"/>
      <w:r w:rsidRPr="00957B75">
        <w:rPr>
          <w:rFonts w:ascii="Book Antiqua" w:hAnsi="Book Antiqua"/>
          <w:sz w:val="22"/>
        </w:rPr>
        <w:t>nécessaire</w:t>
      </w:r>
      <w:proofErr w:type="spellEnd"/>
      <w:r w:rsidRPr="00957B75">
        <w:rPr>
          <w:rFonts w:ascii="Book Antiqua" w:hAnsi="Book Antiqua"/>
          <w:sz w:val="22"/>
        </w:rPr>
        <w:t xml:space="preserve"> ;</w:t>
      </w:r>
      <w:proofErr w:type="gramEnd"/>
    </w:p>
    <w:p w14:paraId="67D2B64E" w14:textId="77777777" w:rsidR="00634856" w:rsidRPr="00957B75" w:rsidRDefault="00634856" w:rsidP="00634856">
      <w:pPr>
        <w:pStyle w:val="NormalWeb"/>
        <w:numPr>
          <w:ilvl w:val="0"/>
          <w:numId w:val="110"/>
        </w:numPr>
        <w:spacing w:before="0" w:beforeAutospacing="0" w:after="0" w:afterAutospacing="0"/>
        <w:jc w:val="both"/>
        <w:rPr>
          <w:rFonts w:ascii="Book Antiqua" w:hAnsi="Book Antiqua"/>
          <w:sz w:val="22"/>
        </w:rPr>
      </w:pPr>
      <w:r w:rsidRPr="00957B75">
        <w:rPr>
          <w:rFonts w:ascii="Book Antiqua" w:hAnsi="Book Antiqua"/>
          <w:sz w:val="22"/>
        </w:rPr>
        <w:t xml:space="preserve">les </w:t>
      </w:r>
      <w:proofErr w:type="spellStart"/>
      <w:r w:rsidRPr="00957B75">
        <w:rPr>
          <w:rFonts w:ascii="Book Antiqua" w:hAnsi="Book Antiqua"/>
          <w:sz w:val="22"/>
        </w:rPr>
        <w:t>dispositifs</w:t>
      </w:r>
      <w:proofErr w:type="spellEnd"/>
      <w:r w:rsidRPr="00957B75">
        <w:rPr>
          <w:rFonts w:ascii="Book Antiqua" w:hAnsi="Book Antiqua"/>
          <w:sz w:val="22"/>
        </w:rPr>
        <w:t xml:space="preserve"> de </w:t>
      </w:r>
      <w:proofErr w:type="gramStart"/>
      <w:r w:rsidRPr="00957B75">
        <w:rPr>
          <w:rFonts w:ascii="Book Antiqua" w:hAnsi="Book Antiqua"/>
          <w:sz w:val="22"/>
        </w:rPr>
        <w:t>protection ;</w:t>
      </w:r>
      <w:proofErr w:type="gramEnd"/>
    </w:p>
    <w:p w14:paraId="19A8AF4C" w14:textId="77777777" w:rsidR="00634856" w:rsidRPr="00957B75" w:rsidRDefault="00634856" w:rsidP="00634856">
      <w:pPr>
        <w:pStyle w:val="NormalWeb"/>
        <w:numPr>
          <w:ilvl w:val="0"/>
          <w:numId w:val="110"/>
        </w:numPr>
        <w:spacing w:before="0" w:beforeAutospacing="0" w:after="0" w:afterAutospacing="0"/>
        <w:jc w:val="both"/>
        <w:rPr>
          <w:rFonts w:ascii="Book Antiqua" w:hAnsi="Book Antiqua"/>
          <w:sz w:val="22"/>
        </w:rPr>
      </w:pPr>
      <w:proofErr w:type="spellStart"/>
      <w:r w:rsidRPr="00957B75">
        <w:rPr>
          <w:rFonts w:ascii="Book Antiqua" w:hAnsi="Book Antiqua"/>
          <w:sz w:val="22"/>
        </w:rPr>
        <w:t>l’arrosage</w:t>
      </w:r>
      <w:proofErr w:type="spellEnd"/>
      <w:r w:rsidRPr="00957B75">
        <w:rPr>
          <w:rFonts w:ascii="Book Antiqua" w:hAnsi="Book Antiqua"/>
          <w:sz w:val="22"/>
        </w:rPr>
        <w:t xml:space="preserve"> </w:t>
      </w:r>
      <w:proofErr w:type="gramStart"/>
      <w:r w:rsidRPr="00957B75">
        <w:rPr>
          <w:rFonts w:ascii="Book Antiqua" w:hAnsi="Book Antiqua"/>
          <w:sz w:val="22"/>
        </w:rPr>
        <w:t>initial ;</w:t>
      </w:r>
      <w:proofErr w:type="gramEnd"/>
    </w:p>
    <w:p w14:paraId="7759ABBB" w14:textId="77777777" w:rsidR="00634856" w:rsidRPr="00957B75" w:rsidRDefault="00634856" w:rsidP="00634856">
      <w:pPr>
        <w:pStyle w:val="NormalWeb"/>
        <w:numPr>
          <w:ilvl w:val="0"/>
          <w:numId w:val="110"/>
        </w:numPr>
        <w:spacing w:before="0" w:beforeAutospacing="0" w:after="0" w:afterAutospacing="0"/>
        <w:jc w:val="both"/>
        <w:rPr>
          <w:rFonts w:ascii="Book Antiqua" w:hAnsi="Book Antiqua"/>
          <w:sz w:val="22"/>
          <w:lang w:val="fr-FR"/>
        </w:rPr>
      </w:pPr>
      <w:proofErr w:type="gramStart"/>
      <w:r w:rsidRPr="00957B75">
        <w:rPr>
          <w:rFonts w:ascii="Book Antiqua" w:hAnsi="Book Antiqua"/>
          <w:sz w:val="22"/>
          <w:lang w:val="fr-FR"/>
        </w:rPr>
        <w:t>l’entretien</w:t>
      </w:r>
      <w:proofErr w:type="gramEnd"/>
      <w:r w:rsidRPr="00957B75">
        <w:rPr>
          <w:rFonts w:ascii="Book Antiqua" w:hAnsi="Book Antiqua"/>
          <w:sz w:val="22"/>
          <w:lang w:val="fr-FR"/>
        </w:rPr>
        <w:t xml:space="preserve"> pendant la période prévue au marché ;</w:t>
      </w:r>
    </w:p>
    <w:p w14:paraId="461E1CD2" w14:textId="77777777" w:rsidR="00634856" w:rsidRPr="00957B75" w:rsidRDefault="00634856" w:rsidP="00634856">
      <w:pPr>
        <w:pStyle w:val="NormalWeb"/>
        <w:numPr>
          <w:ilvl w:val="0"/>
          <w:numId w:val="110"/>
        </w:numPr>
        <w:spacing w:before="0" w:beforeAutospacing="0" w:after="0" w:afterAutospacing="0"/>
        <w:jc w:val="both"/>
        <w:rPr>
          <w:rFonts w:ascii="Book Antiqua" w:hAnsi="Book Antiqua"/>
          <w:sz w:val="22"/>
          <w:lang w:val="fr-FR"/>
        </w:rPr>
      </w:pPr>
      <w:proofErr w:type="gramStart"/>
      <w:r w:rsidRPr="00957B75">
        <w:rPr>
          <w:rFonts w:ascii="Book Antiqua" w:hAnsi="Book Antiqua"/>
          <w:sz w:val="22"/>
          <w:lang w:val="fr-FR"/>
        </w:rPr>
        <w:lastRenderedPageBreak/>
        <w:t>le</w:t>
      </w:r>
      <w:proofErr w:type="gramEnd"/>
      <w:r w:rsidRPr="00957B75">
        <w:rPr>
          <w:rFonts w:ascii="Book Antiqua" w:hAnsi="Book Antiqua"/>
          <w:sz w:val="22"/>
          <w:lang w:val="fr-FR"/>
        </w:rPr>
        <w:t xml:space="preserve"> remplacement des plants morts pendant la période de garantie ;</w:t>
      </w:r>
    </w:p>
    <w:p w14:paraId="0C446FBF" w14:textId="77777777" w:rsidR="00634856" w:rsidRPr="00957B75" w:rsidRDefault="00634856" w:rsidP="00634856">
      <w:pPr>
        <w:pStyle w:val="NormalWeb"/>
        <w:numPr>
          <w:ilvl w:val="0"/>
          <w:numId w:val="110"/>
        </w:numPr>
        <w:spacing w:before="0" w:beforeAutospacing="0" w:after="0" w:afterAutospacing="0"/>
        <w:jc w:val="both"/>
        <w:rPr>
          <w:rFonts w:ascii="Book Antiqua" w:hAnsi="Book Antiqua"/>
          <w:sz w:val="22"/>
          <w:lang w:val="fr-FR"/>
        </w:rPr>
      </w:pPr>
      <w:proofErr w:type="gramStart"/>
      <w:r w:rsidRPr="00957B75">
        <w:rPr>
          <w:rFonts w:ascii="Book Antiqua" w:hAnsi="Book Antiqua"/>
          <w:sz w:val="22"/>
          <w:lang w:val="fr-FR"/>
        </w:rPr>
        <w:t>l’évacuation</w:t>
      </w:r>
      <w:proofErr w:type="gramEnd"/>
      <w:r w:rsidRPr="00957B75">
        <w:rPr>
          <w:rFonts w:ascii="Book Antiqua" w:hAnsi="Book Antiqua"/>
          <w:sz w:val="22"/>
          <w:lang w:val="fr-FR"/>
        </w:rPr>
        <w:t xml:space="preserve"> des déchets et matériaux impropres ;</w:t>
      </w:r>
    </w:p>
    <w:p w14:paraId="387FA27E" w14:textId="77777777" w:rsidR="00634856" w:rsidRPr="00957B75" w:rsidRDefault="00634856" w:rsidP="00634856">
      <w:pPr>
        <w:pStyle w:val="NormalWeb"/>
        <w:numPr>
          <w:ilvl w:val="0"/>
          <w:numId w:val="110"/>
        </w:numPr>
        <w:spacing w:before="0" w:beforeAutospacing="0" w:after="0" w:afterAutospacing="0"/>
        <w:jc w:val="both"/>
        <w:rPr>
          <w:rFonts w:ascii="Book Antiqua" w:hAnsi="Book Antiqua"/>
          <w:sz w:val="22"/>
          <w:lang w:val="fr-FR"/>
        </w:rPr>
      </w:pPr>
      <w:proofErr w:type="gramStart"/>
      <w:r w:rsidRPr="00957B75">
        <w:rPr>
          <w:rFonts w:ascii="Book Antiqua" w:hAnsi="Book Antiqua"/>
          <w:sz w:val="22"/>
          <w:lang w:val="fr-FR"/>
        </w:rPr>
        <w:t>ainsi</w:t>
      </w:r>
      <w:proofErr w:type="gramEnd"/>
      <w:r w:rsidRPr="00957B75">
        <w:rPr>
          <w:rFonts w:ascii="Book Antiqua" w:hAnsi="Book Antiqua"/>
          <w:sz w:val="22"/>
          <w:lang w:val="fr-FR"/>
        </w:rPr>
        <w:t xml:space="preserve"> que toutes les fournitures, main-d’œuvre, matériels et sujétions nécessaires à la réalisation complète de la plantation.</w:t>
      </w:r>
    </w:p>
    <w:p w14:paraId="138986C8" w14:textId="77777777" w:rsidR="00634856" w:rsidRPr="00957B75" w:rsidRDefault="00634856" w:rsidP="00634856">
      <w:pPr>
        <w:pStyle w:val="NormalWeb"/>
        <w:spacing w:before="0" w:beforeAutospacing="0" w:after="0" w:afterAutospacing="0"/>
        <w:jc w:val="both"/>
        <w:rPr>
          <w:rFonts w:ascii="Book Antiqua" w:hAnsi="Book Antiqua"/>
          <w:sz w:val="20"/>
          <w:lang w:val="fr-FR"/>
        </w:rPr>
      </w:pPr>
      <w:r w:rsidRPr="00995CF6">
        <w:rPr>
          <w:rFonts w:ascii="Book Antiqua" w:hAnsi="Book Antiqua"/>
          <w:sz w:val="22"/>
          <w:lang w:val="fr-FR"/>
        </w:rPr>
        <w:t>Le paiement sera effectué à l’unité d’arbre effectivement plantée, conforme aux prescriptions du présent CCTP et acceptée par la Maîtrise d’Œuvre.</w:t>
      </w:r>
    </w:p>
    <w:p w14:paraId="1D5F21FD"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b/>
        <w:t xml:space="preserve"> </w:t>
      </w:r>
      <w:r w:rsidRPr="00CB7C16">
        <w:rPr>
          <w:rFonts w:ascii="Bookman Old Style" w:hAnsi="Bookman Old Style"/>
          <w:b/>
          <w:sz w:val="20"/>
        </w:rPr>
        <w:br w:type="page"/>
      </w:r>
    </w:p>
    <w:p w14:paraId="65A79FDB" w14:textId="77777777" w:rsidR="00CB7C16" w:rsidRPr="0087078F" w:rsidRDefault="00CB7C16" w:rsidP="0087078F">
      <w:pPr>
        <w:pStyle w:val="NormalWeb"/>
        <w:spacing w:before="120" w:beforeAutospacing="0" w:after="120" w:afterAutospacing="0"/>
        <w:jc w:val="both"/>
        <w:outlineLvl w:val="1"/>
        <w:rPr>
          <w:rFonts w:ascii="Bookman Old Style" w:eastAsia="Times New Roman" w:hAnsi="Bookman Old Style"/>
          <w:b/>
          <w:sz w:val="20"/>
          <w:szCs w:val="20"/>
          <w:lang w:val="fr-FR"/>
        </w:rPr>
      </w:pPr>
      <w:bookmarkStart w:id="86" w:name="_Toc237587452"/>
      <w:bookmarkEnd w:id="62"/>
      <w:bookmarkEnd w:id="63"/>
      <w:bookmarkEnd w:id="64"/>
      <w:bookmarkEnd w:id="65"/>
      <w:bookmarkEnd w:id="66"/>
      <w:r w:rsidRPr="00CB7C16">
        <w:rPr>
          <w:rFonts w:ascii="Bookman Old Style" w:eastAsia="Times New Roman" w:hAnsi="Bookman Old Style"/>
          <w:b/>
          <w:sz w:val="20"/>
          <w:szCs w:val="20"/>
          <w:lang w:val="fr-FR"/>
        </w:rPr>
        <w:lastRenderedPageBreak/>
        <w:t>ARTICLE 1</w:t>
      </w:r>
      <w:r w:rsidRPr="0087078F">
        <w:rPr>
          <w:rFonts w:ascii="Bookman Old Style" w:eastAsia="Times New Roman" w:hAnsi="Bookman Old Style"/>
          <w:b/>
          <w:sz w:val="20"/>
          <w:szCs w:val="20"/>
          <w:lang w:val="fr-FR"/>
        </w:rPr>
        <w:t>8</w:t>
      </w:r>
      <w:r w:rsidRPr="00CB7C16">
        <w:rPr>
          <w:rFonts w:ascii="Bookman Old Style" w:eastAsia="Times New Roman" w:hAnsi="Bookman Old Style"/>
          <w:b/>
          <w:sz w:val="20"/>
          <w:szCs w:val="20"/>
          <w:lang w:val="fr-FR"/>
        </w:rPr>
        <w:t xml:space="preserve"> : ÉQUIPEMENTS</w:t>
      </w:r>
      <w:bookmarkEnd w:id="86"/>
    </w:p>
    <w:p w14:paraId="6AAC7032"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 18.1</w:t>
      </w:r>
      <w:r w:rsidRPr="00CB7C16">
        <w:rPr>
          <w:rFonts w:ascii="Bookman Old Style" w:hAnsi="Bookman Old Style"/>
          <w:b/>
          <w:sz w:val="20"/>
        </w:rPr>
        <w:tab/>
        <w:t>Objet du lot</w:t>
      </w:r>
    </w:p>
    <w:p w14:paraId="74590D9F"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 présent Cahier des Clauses Techniques Particulières définit les prescriptions techniques relatives à la fourniture, au transport, à l’installation et à la mise en service d’équipements mobiliers scolaires destinés aux établissements concernés.</w:t>
      </w:r>
    </w:p>
    <w:p w14:paraId="176C7657"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En effet, ces équipements doivent non seulement répondre aux exigences fonctionnelles d’un usage scolaire intensif, mais également s’adapter aux conditions climatiques particulièrement rigoureuses de la région de l’Extrême-Nord Cameroun. Par ailleurs, ils doivent satisfaire aux normes de sécurité, de durabilité et d’ergonomie en vigueur.</w:t>
      </w:r>
    </w:p>
    <w:p w14:paraId="37049889"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 18.2</w:t>
      </w:r>
      <w:r w:rsidRPr="00CB7C16">
        <w:rPr>
          <w:rFonts w:ascii="Bookman Old Style" w:hAnsi="Bookman Old Style"/>
          <w:b/>
          <w:sz w:val="20"/>
        </w:rPr>
        <w:tab/>
        <w:t>Normes techniques de référence</w:t>
      </w:r>
    </w:p>
    <w:p w14:paraId="465C8AB3"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Afin de garantir la qualité et la conformité des prestations, l’ensemble des équipements devra respecter les normes techniques internationales et nationales applicables. Ainsi, les références suivantes s’imposent :</w:t>
      </w:r>
    </w:p>
    <w:p w14:paraId="6741C114"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D’une part, en matière de qualité et de management, les normes NF EN ISO 9001, NF EN ISO 14001 et NF EN ISO 45001 sont exigées. D’autre part, pour le bois et le mobilier scolaire, les normes NF EN 335, NF EN 351, NF EN 350, NF EN 942, NF EN 13183 ainsi que NF EN 1729 doivent être strictement respectées.</w:t>
      </w:r>
    </w:p>
    <w:p w14:paraId="6099041D"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De plus, en ce qui concerne les finitions et protections, les prescriptions de la norme NF EN 927 s’appliquent. Par ailleurs, les éléments métalliques et en aluminium devront être conformes aux normes NF EN ISO 12944, NF EN 755 et NF EN 573.</w:t>
      </w:r>
    </w:p>
    <w:p w14:paraId="693FC34B"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Enfin, les équipements scolaires tels que les tableaux devront répondre à la norme NF EN 14434, tandis que les exigences environnementales et sociales seront encadrées par les standards IFC, l’ISO 26000 ainsi que la réglementation environnementale camerounaise en vigueur.</w:t>
      </w:r>
    </w:p>
    <w:p w14:paraId="4E3410A0"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 18.3</w:t>
      </w:r>
      <w:r w:rsidRPr="00CB7C16">
        <w:rPr>
          <w:rFonts w:ascii="Bookman Old Style" w:hAnsi="Bookman Old Style"/>
          <w:b/>
          <w:sz w:val="20"/>
        </w:rPr>
        <w:tab/>
        <w:t>Spécificité du matériau : bois blanc</w:t>
      </w:r>
    </w:p>
    <w:p w14:paraId="3E6EB80C"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équipements sont réalisés en bois blanc local, notamment le fromager, l’ayous ou toute essence équivalente disponible dans la zone du projet. Ce choix est justifié par la disponibilité locale du matériau ainsi que par sa facilité de mise en œuvre.</w:t>
      </w:r>
    </w:p>
    <w:p w14:paraId="389769BE"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Cependant, il convient de souligner que ce type de bois présente certaines limites. En particulier, il est faiblement résistant aux attaques de termites et relativement sensible aux variations d’humidité et de température. C’est pourquoi, un traitement renforcé et systématique est impératif avant toute utilisation.</w:t>
      </w:r>
    </w:p>
    <w:p w14:paraId="23C07F82"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 18.4</w:t>
      </w:r>
      <w:r w:rsidRPr="00CB7C16">
        <w:rPr>
          <w:rFonts w:ascii="Bookman Old Style" w:hAnsi="Bookman Old Style"/>
          <w:b/>
          <w:sz w:val="20"/>
        </w:rPr>
        <w:tab/>
        <w:t>Exigences techniques du bois</w:t>
      </w:r>
    </w:p>
    <w:p w14:paraId="2AE85DC4"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Afin de garantir la durabilité des ouvrages, le bois utilisé devra présenter une teneur en humidité comprise entre 8 % et 12 %, conformément à la norme NF EN 13183. De plus, il devra être parfaitement sec à cœur, stable et exempt de toute déformation.</w:t>
      </w:r>
    </w:p>
    <w:p w14:paraId="2F62033E"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Par ailleurs, il ne devra présenter ni fissures, ni nœuds instables, ni traces d’attaques biologiques. En complément, un traitement obligatoire devra être appliqué conformément aux normes NF EN 335 et NF EN 351.</w:t>
      </w:r>
    </w:p>
    <w:p w14:paraId="5E232F99"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Ce traitement comprendra, tout d’abord, une protection insecticide et anti-termites réalisée par trempage ou injection associée à un badigeonnage. Ensuite, un traitement fongicide devra être appliqué afin de prévenir les moisissures. Enfin, une protection de surface composée d’une couche d’imprégnation suivie de deux couches de vernis ou peinture résistante aux UV sera exigée.</w:t>
      </w:r>
    </w:p>
    <w:p w14:paraId="06E5E4C4"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Il est important de préciser qu’un certificat de traitement devra être obligatoirement fourni avant toute réception des équipements.</w:t>
      </w:r>
    </w:p>
    <w:p w14:paraId="3C85E10F"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 18.5</w:t>
      </w:r>
      <w:r w:rsidRPr="00CB7C16">
        <w:rPr>
          <w:rFonts w:ascii="Bookman Old Style" w:hAnsi="Bookman Old Style"/>
          <w:b/>
          <w:sz w:val="20"/>
        </w:rPr>
        <w:tab/>
        <w:t>Adaptation aux conditions climatiques</w:t>
      </w:r>
    </w:p>
    <w:p w14:paraId="7717DC94"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lastRenderedPageBreak/>
        <w:t>Compte tenu des conditions climatiques extrêmes de l’Extrême-Nord, les équipements devront être conçus de manière à résister à des températures pouvant atteindre 45°C. De plus, ils devront limiter les risques de fissuration liés au retrait du bois et supporter un environnement fortement poussiéreux.</w:t>
      </w:r>
    </w:p>
    <w:p w14:paraId="69761BB0"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Ainsi, les sections de bois devront être suffisantes afin d’éviter toute fragilité structurelle. De même, les assemblages devront permettre une certaine souplesse afin d’absorber les variations dimensionnelles du matériau. Enfin, des renforts devront être prévus aux zones de forte sollicitation mécanique.</w:t>
      </w:r>
    </w:p>
    <w:p w14:paraId="73112DF0"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 18.6</w:t>
      </w:r>
      <w:r w:rsidRPr="00CB7C16">
        <w:rPr>
          <w:rFonts w:ascii="Bookman Old Style" w:hAnsi="Bookman Old Style"/>
          <w:b/>
          <w:sz w:val="20"/>
        </w:rPr>
        <w:tab/>
        <w:t xml:space="preserve"> Description technique des équipements</w:t>
      </w:r>
    </w:p>
    <w:p w14:paraId="751C4BD1"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Table-bancs scolaires</w:t>
      </w:r>
    </w:p>
    <w:p w14:paraId="5995860A"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table-bancs seront entièrement réalisés en bois blanc traité. Ils devront être assemblés par vissage et collage, le clouage seul étant strictement interdit afin de garantir la solidité de l’ensemble.</w:t>
      </w:r>
    </w:p>
    <w:p w14:paraId="584403E0"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 xml:space="preserve">En outre, les pieds devront avoir une section minimale de 40 x 40 mm, tandis que les traverses devront mesurer au moins 30 x 50 </w:t>
      </w:r>
      <w:proofErr w:type="spellStart"/>
      <w:r w:rsidRPr="00CB7C16">
        <w:rPr>
          <w:rFonts w:ascii="Bookman Old Style" w:hAnsi="Bookman Old Style"/>
          <w:sz w:val="20"/>
          <w:szCs w:val="20"/>
          <w:lang w:val="fr-FR"/>
        </w:rPr>
        <w:t>mm.</w:t>
      </w:r>
      <w:proofErr w:type="spellEnd"/>
      <w:r w:rsidRPr="00CB7C16">
        <w:rPr>
          <w:rFonts w:ascii="Bookman Old Style" w:hAnsi="Bookman Old Style"/>
          <w:sz w:val="20"/>
          <w:szCs w:val="20"/>
          <w:lang w:val="fr-FR"/>
        </w:rPr>
        <w:t xml:space="preserve"> Les équipements devront être capables de supporter une charge minimale de 150 kg pour l’assise et 80 kg pour le plateau.</w:t>
      </w:r>
    </w:p>
    <w:p w14:paraId="445584D6"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Par ailleurs, des renforts latéraux et anti-déformation devront être intégrés afin d’assurer la stabilité dans le temps.</w:t>
      </w:r>
    </w:p>
    <w:p w14:paraId="1FD5E521"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Bureau maître</w:t>
      </w:r>
    </w:p>
    <w:p w14:paraId="6BC3DF3A"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 bureau maître comprendra un ensemble complet constitué d’un bureau et d’une chaise assortie. Le plateau devra présenter une épaisseur minimale de 25 mm et être fabriqué en bois traité ou en matériaux équivalents.</w:t>
      </w:r>
    </w:p>
    <w:p w14:paraId="5457B5C5"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De plus, les tiroirs devront être équipés de glissières métalliques et d’un système de fermeture sécurisé. L’ensemble devra être traité contre les termites et protégé par une finition conforme à la norme NF EN 927.</w:t>
      </w:r>
    </w:p>
    <w:p w14:paraId="43E53097"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Enfin, le mobilier devra présenter une stabilité parfaite, même sur des sols irréguliers.</w:t>
      </w:r>
    </w:p>
    <w:p w14:paraId="4A85EB85"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Placards</w:t>
      </w:r>
    </w:p>
    <w:p w14:paraId="0EA91EEB"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 xml:space="preserve">Les placards pourront être réalisés soit en structure métallique anticorrosion, soit en bois blanc traité d’une épaisseur minimale de 18 </w:t>
      </w:r>
      <w:proofErr w:type="spellStart"/>
      <w:r w:rsidRPr="00CB7C16">
        <w:rPr>
          <w:rFonts w:ascii="Bookman Old Style" w:hAnsi="Bookman Old Style"/>
          <w:sz w:val="20"/>
          <w:szCs w:val="20"/>
          <w:lang w:val="fr-FR"/>
        </w:rPr>
        <w:t>mm.</w:t>
      </w:r>
      <w:proofErr w:type="spellEnd"/>
      <w:r w:rsidRPr="00CB7C16">
        <w:rPr>
          <w:rFonts w:ascii="Bookman Old Style" w:hAnsi="Bookman Old Style"/>
          <w:sz w:val="20"/>
          <w:szCs w:val="20"/>
          <w:lang w:val="fr-FR"/>
        </w:rPr>
        <w:t xml:space="preserve"> Toutefois, la solution métallique est fortement recommandée.</w:t>
      </w:r>
    </w:p>
    <w:p w14:paraId="0913C96F"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Dans tous les cas, ils devront être équipés de tablettes renforcées, de portes sécurisées avec serrure et d’un système de ventilation permettant d’éviter l’humidité. De plus, une fixation murale obligatoire devra être prévue afin d’éviter tout risque de basculement.</w:t>
      </w:r>
    </w:p>
    <w:p w14:paraId="5723534E" w14:textId="77777777" w:rsidR="00CB7C16" w:rsidRPr="00CB7C16" w:rsidRDefault="00CB7C16" w:rsidP="00C850C5">
      <w:pPr>
        <w:pStyle w:val="Paragraphedeliste"/>
        <w:numPr>
          <w:ilvl w:val="0"/>
          <w:numId w:val="100"/>
        </w:numPr>
        <w:suppressAutoHyphens w:val="0"/>
        <w:overflowPunct/>
        <w:autoSpaceDE/>
        <w:autoSpaceDN/>
        <w:adjustRightInd/>
        <w:spacing w:before="120" w:after="120"/>
        <w:contextualSpacing w:val="0"/>
        <w:textAlignment w:val="auto"/>
        <w:rPr>
          <w:rFonts w:ascii="Bookman Old Style" w:hAnsi="Bookman Old Style"/>
          <w:b/>
          <w:sz w:val="20"/>
        </w:rPr>
      </w:pPr>
      <w:r w:rsidRPr="00CB7C16">
        <w:rPr>
          <w:rFonts w:ascii="Bookman Old Style" w:hAnsi="Bookman Old Style"/>
          <w:b/>
          <w:sz w:val="20"/>
        </w:rPr>
        <w:t>Tableau scolaire triptyque</w:t>
      </w:r>
    </w:p>
    <w:p w14:paraId="013FC915"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 xml:space="preserve">Les tableaux scolaires devront être conformes à la norme NF EN 14434. Ils seront constitués d’une surface </w:t>
      </w:r>
      <w:proofErr w:type="gramStart"/>
      <w:r w:rsidRPr="00CB7C16">
        <w:rPr>
          <w:rFonts w:ascii="Bookman Old Style" w:hAnsi="Bookman Old Style"/>
          <w:sz w:val="20"/>
          <w:szCs w:val="20"/>
          <w:lang w:val="fr-FR"/>
        </w:rPr>
        <w:t>verte mate</w:t>
      </w:r>
      <w:proofErr w:type="gramEnd"/>
      <w:r w:rsidRPr="00CB7C16">
        <w:rPr>
          <w:rFonts w:ascii="Bookman Old Style" w:hAnsi="Bookman Old Style"/>
          <w:sz w:val="20"/>
          <w:szCs w:val="20"/>
          <w:lang w:val="fr-FR"/>
        </w:rPr>
        <w:t xml:space="preserve"> anti-reflet montée sur un cadre en aluminium anodisé conforme aux normes NF EN 755 et NF EN 573.</w:t>
      </w:r>
    </w:p>
    <w:p w14:paraId="0711D3C5"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Les dimensions devront respecter les standards suivants : un volet central de 240 x 120 cm et deux volets latéraux de 120 x 90 cm. Par ailleurs, le système de charnières devra permettre une ouverture fluide et durable.</w:t>
      </w:r>
    </w:p>
    <w:p w14:paraId="51F5D554"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Enfin, la surface devra être effaçable à sec et résistante à l’usage intensif.</w:t>
      </w:r>
    </w:p>
    <w:p w14:paraId="5F05D5A9"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 18.7</w:t>
      </w:r>
      <w:r w:rsidRPr="00CB7C16">
        <w:rPr>
          <w:rFonts w:ascii="Bookman Old Style" w:hAnsi="Bookman Old Style"/>
          <w:b/>
          <w:sz w:val="20"/>
        </w:rPr>
        <w:tab/>
        <w:t xml:space="preserve"> Contrôle et réception</w:t>
      </w:r>
    </w:p>
    <w:p w14:paraId="7DE2AA54"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Avant toute livraison, un contrôle du taux d’humidité du bois devra être effectué à l’aide d’un humidimètre conforme aux normes en vigueur. De plus, le certificat de traitement devra être obligatoirement présenté.</w:t>
      </w:r>
    </w:p>
    <w:p w14:paraId="7BAD54F8"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Lors de la réception, une inspection visuelle sera réalisée afin de vérifier l’absence de fissures, de défauts ou de déformations. Ensuite, des tests de stabilité et de rigidité seront effectués afin de valider la conformité des équipements.</w:t>
      </w:r>
    </w:p>
    <w:p w14:paraId="43A1A30F"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 18.8</w:t>
      </w:r>
      <w:r w:rsidRPr="00CB7C16">
        <w:rPr>
          <w:rFonts w:ascii="Bookman Old Style" w:hAnsi="Bookman Old Style"/>
          <w:b/>
          <w:sz w:val="20"/>
        </w:rPr>
        <w:tab/>
        <w:t xml:space="preserve"> Non-conformités</w:t>
      </w:r>
    </w:p>
    <w:p w14:paraId="2AF93EC2"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lastRenderedPageBreak/>
        <w:t>Tout équipement présentant du bois non traité, un taux d’humidité non conforme, un assemblage réalisé uniquement par clouage ou une absence de finition protectrice sera systématiquement refusé.</w:t>
      </w:r>
    </w:p>
    <w:p w14:paraId="36E956D1" w14:textId="77777777" w:rsidR="00CB7C16" w:rsidRPr="00CB7C16" w:rsidRDefault="00CB7C16" w:rsidP="004A16B0">
      <w:pPr>
        <w:pStyle w:val="NormalWeb"/>
        <w:spacing w:before="120" w:beforeAutospacing="0" w:after="120" w:afterAutospacing="0"/>
        <w:jc w:val="both"/>
        <w:rPr>
          <w:rFonts w:ascii="Bookman Old Style" w:hAnsi="Bookman Old Style"/>
          <w:sz w:val="20"/>
          <w:szCs w:val="20"/>
          <w:lang w:val="fr-FR"/>
        </w:rPr>
      </w:pPr>
      <w:r w:rsidRPr="00CB7C16">
        <w:rPr>
          <w:rFonts w:ascii="Bookman Old Style" w:hAnsi="Bookman Old Style"/>
          <w:sz w:val="20"/>
          <w:szCs w:val="20"/>
          <w:lang w:val="fr-FR"/>
        </w:rPr>
        <w:t>De même, tout défaut compromettant la stabilité ou la sécurité entraînera le rejet immédiat du matériel.</w:t>
      </w:r>
    </w:p>
    <w:p w14:paraId="30B46E90" w14:textId="77777777" w:rsidR="00CB7C16" w:rsidRPr="00CB7C16" w:rsidRDefault="00CB7C16" w:rsidP="004A16B0">
      <w:pPr>
        <w:spacing w:before="120" w:after="120"/>
        <w:jc w:val="both"/>
        <w:rPr>
          <w:rFonts w:ascii="Bookman Old Style" w:hAnsi="Bookman Old Style"/>
          <w:b/>
          <w:sz w:val="20"/>
        </w:rPr>
      </w:pPr>
      <w:r w:rsidRPr="00CB7C16">
        <w:rPr>
          <w:rFonts w:ascii="Bookman Old Style" w:hAnsi="Bookman Old Style"/>
          <w:b/>
          <w:sz w:val="20"/>
        </w:rPr>
        <w:t>Article 18.9</w:t>
      </w:r>
      <w:r w:rsidRPr="00CB7C16">
        <w:rPr>
          <w:rFonts w:ascii="Bookman Old Style" w:hAnsi="Bookman Old Style"/>
          <w:b/>
          <w:sz w:val="20"/>
        </w:rPr>
        <w:tab/>
        <w:t xml:space="preserve"> Garantie</w:t>
      </w:r>
    </w:p>
    <w:p w14:paraId="15024D9A" w14:textId="77777777" w:rsidR="00CB7C16" w:rsidRPr="004A4A68" w:rsidRDefault="00CB7C16" w:rsidP="004A16B0">
      <w:pPr>
        <w:pStyle w:val="NormalWeb"/>
        <w:spacing w:before="120" w:beforeAutospacing="0" w:after="120" w:afterAutospacing="0"/>
        <w:jc w:val="both"/>
        <w:rPr>
          <w:lang w:val="fr-FR"/>
        </w:rPr>
      </w:pPr>
      <w:r w:rsidRPr="00CB7C16">
        <w:rPr>
          <w:rFonts w:ascii="Bookman Old Style" w:hAnsi="Bookman Old Style"/>
          <w:sz w:val="20"/>
          <w:szCs w:val="20"/>
          <w:lang w:val="fr-FR"/>
        </w:rPr>
        <w:t>Compte tenu des conditions climatiques et de l’usage intensif, une garantie minimale de douze (12) mois est exigée. En conséquence, tout équipement présentant une attaque de termites, une fissuration anormale</w:t>
      </w:r>
      <w:r w:rsidRPr="004A4A68">
        <w:rPr>
          <w:lang w:val="fr-FR"/>
        </w:rPr>
        <w:t xml:space="preserve"> ou une déformation structurelle devra être remplacé par l’entreprise à ses frais.</w:t>
      </w:r>
    </w:p>
    <w:p w14:paraId="157813CA" w14:textId="4A2B59C6" w:rsidR="00BA046C" w:rsidRPr="00297CA8" w:rsidRDefault="00BA046C" w:rsidP="004A16B0">
      <w:pPr>
        <w:spacing w:before="120" w:after="120" w:line="276" w:lineRule="auto"/>
        <w:jc w:val="both"/>
        <w:rPr>
          <w:rFonts w:ascii="Trebuchet MS" w:hAnsi="Trebuchet MS" w:cs="Tahoma"/>
          <w:szCs w:val="24"/>
        </w:rPr>
      </w:pPr>
      <w:r w:rsidRPr="00297CA8">
        <w:rPr>
          <w:rFonts w:ascii="Trebuchet MS" w:hAnsi="Trebuchet MS" w:cs="Tahoma"/>
          <w:szCs w:val="24"/>
        </w:rPr>
        <w:t>.</w:t>
      </w:r>
    </w:p>
    <w:p w14:paraId="5A27E774" w14:textId="77777777" w:rsidR="006F42AE" w:rsidRDefault="006F42AE" w:rsidP="004A16B0">
      <w:pPr>
        <w:spacing w:line="276" w:lineRule="auto"/>
        <w:jc w:val="both"/>
        <w:rPr>
          <w:rFonts w:ascii="Trebuchet MS" w:hAnsi="Trebuchet MS"/>
          <w:szCs w:val="24"/>
          <w:lang w:eastAsia="en-US"/>
        </w:rPr>
        <w:sectPr w:rsidR="006F42AE" w:rsidSect="00B82B93">
          <w:headerReference w:type="even" r:id="rId30"/>
          <w:headerReference w:type="default" r:id="rId31"/>
          <w:headerReference w:type="first" r:id="rId32"/>
          <w:pgSz w:w="12240" w:h="15840"/>
          <w:pgMar w:top="1134" w:right="1134" w:bottom="1134" w:left="1134" w:header="284" w:footer="860" w:gutter="0"/>
          <w:cols w:space="708"/>
          <w:docGrid w:linePitch="360"/>
        </w:sectPr>
      </w:pPr>
    </w:p>
    <w:p w14:paraId="0415DA99" w14:textId="65A2CDB2" w:rsidR="006F42AE" w:rsidRPr="0087078F" w:rsidRDefault="007F7064" w:rsidP="007F7064">
      <w:pPr>
        <w:pStyle w:val="Titre1"/>
        <w:ind w:left="1440" w:hanging="1440"/>
        <w:jc w:val="left"/>
        <w:rPr>
          <w:rFonts w:ascii="Bookman Old Style" w:hAnsi="Bookman Old Style"/>
          <w:b w:val="0"/>
          <w:bCs/>
          <w:sz w:val="24"/>
          <w:szCs w:val="24"/>
          <w:lang w:eastAsia="en-US"/>
        </w:rPr>
      </w:pPr>
      <w:bookmarkStart w:id="87" w:name="_Toc237587453"/>
      <w:r>
        <w:rPr>
          <w:rFonts w:ascii="Bookman Old Style" w:hAnsi="Bookman Old Style"/>
          <w:bCs/>
          <w:sz w:val="24"/>
          <w:szCs w:val="24"/>
          <w:lang w:eastAsia="en-US"/>
        </w:rPr>
        <w:lastRenderedPageBreak/>
        <w:t>PIECE 02</w:t>
      </w:r>
      <w:r>
        <w:rPr>
          <w:rFonts w:ascii="Bookman Old Style" w:hAnsi="Bookman Old Style"/>
          <w:bCs/>
          <w:sz w:val="24"/>
          <w:szCs w:val="24"/>
          <w:lang w:eastAsia="en-US"/>
        </w:rPr>
        <w:tab/>
      </w:r>
      <w:r w:rsidR="006F42AE" w:rsidRPr="0087078F">
        <w:rPr>
          <w:rFonts w:ascii="Bookman Old Style" w:hAnsi="Bookman Old Style"/>
          <w:bCs/>
          <w:sz w:val="24"/>
          <w:szCs w:val="24"/>
          <w:lang w:eastAsia="en-US"/>
        </w:rPr>
        <w:t>MODELE DE CAHIER DE CLAUSES ENVIRONNEMENTALES ET SOCIALES (CCES)</w:t>
      </w:r>
      <w:bookmarkEnd w:id="87"/>
      <w:r w:rsidR="006F42AE" w:rsidRPr="0087078F">
        <w:rPr>
          <w:rFonts w:ascii="Bookman Old Style" w:hAnsi="Bookman Old Style"/>
          <w:bCs/>
          <w:sz w:val="24"/>
          <w:szCs w:val="24"/>
          <w:lang w:eastAsia="en-US"/>
        </w:rPr>
        <w:t xml:space="preserve"> </w:t>
      </w:r>
    </w:p>
    <w:p w14:paraId="3A9BE6AD" w14:textId="09A6AC2D" w:rsidR="00BA046C" w:rsidRPr="00297CA8" w:rsidRDefault="00BA046C" w:rsidP="004A16B0">
      <w:pPr>
        <w:spacing w:line="276" w:lineRule="auto"/>
        <w:jc w:val="both"/>
        <w:rPr>
          <w:rFonts w:ascii="Trebuchet MS" w:hAnsi="Trebuchet MS"/>
          <w:szCs w:val="24"/>
          <w:lang w:eastAsia="en-US"/>
        </w:rPr>
      </w:pPr>
    </w:p>
    <w:p w14:paraId="0CE19E1C" w14:textId="77777777" w:rsidR="006F42AE" w:rsidRDefault="006F42AE" w:rsidP="004A16B0">
      <w:pPr>
        <w:jc w:val="both"/>
        <w:rPr>
          <w:rFonts w:ascii="Bookman Old Style" w:hAnsi="Bookman Old Style"/>
        </w:rPr>
        <w:sectPr w:rsidR="006F42AE" w:rsidSect="00B82B93">
          <w:pgSz w:w="12240" w:h="15840"/>
          <w:pgMar w:top="1134" w:right="1134" w:bottom="1134" w:left="1134" w:header="284" w:footer="860" w:gutter="0"/>
          <w:cols w:space="708"/>
          <w:docGrid w:linePitch="360"/>
        </w:sectPr>
      </w:pPr>
    </w:p>
    <w:p w14:paraId="6B22BB7D" w14:textId="77777777" w:rsidR="006F42AE" w:rsidRPr="00297CA8" w:rsidRDefault="006F42AE" w:rsidP="004A16B0">
      <w:pPr>
        <w:spacing w:line="276" w:lineRule="auto"/>
        <w:jc w:val="both"/>
        <w:rPr>
          <w:rFonts w:ascii="Trebuchet MS" w:hAnsi="Trebuchet MS"/>
          <w:szCs w:val="24"/>
          <w:lang w:eastAsia="en-US"/>
        </w:rPr>
      </w:pPr>
    </w:p>
    <w:sdt>
      <w:sdtPr>
        <w:rPr>
          <w:rFonts w:ascii="Trebuchet MS" w:hAnsi="Trebuchet MS"/>
          <w:szCs w:val="24"/>
          <w:lang w:eastAsia="en-US"/>
        </w:rPr>
        <w:id w:val="378128485"/>
        <w:docPartObj>
          <w:docPartGallery w:val="Table of Contents"/>
          <w:docPartUnique/>
        </w:docPartObj>
      </w:sdtPr>
      <w:sdtEndPr>
        <w:rPr>
          <w:rFonts w:ascii="Bookman Old Style" w:hAnsi="Bookman Old Style"/>
          <w:sz w:val="20"/>
          <w:szCs w:val="20"/>
        </w:rPr>
      </w:sdtEndPr>
      <w:sdtContent>
        <w:p w14:paraId="2E7F9BA1" w14:textId="77777777" w:rsidR="006F42AE" w:rsidRPr="00D4723E" w:rsidRDefault="006F42AE" w:rsidP="004A16B0">
          <w:pPr>
            <w:spacing w:line="276" w:lineRule="auto"/>
            <w:jc w:val="both"/>
            <w:rPr>
              <w:rFonts w:ascii="Bookman Old Style" w:hAnsi="Bookman Old Style"/>
              <w:sz w:val="20"/>
              <w:lang w:eastAsia="en-US"/>
            </w:rPr>
          </w:pPr>
          <w:r w:rsidRPr="00D4723E">
            <w:rPr>
              <w:rFonts w:ascii="Bookman Old Style" w:hAnsi="Bookman Old Style"/>
              <w:sz w:val="20"/>
              <w:lang w:eastAsia="en-US"/>
            </w:rPr>
            <w:t>Table of Contents</w:t>
          </w:r>
        </w:p>
        <w:p w14:paraId="7082402F" w14:textId="77777777" w:rsidR="006F42AE" w:rsidRPr="00D4723E" w:rsidRDefault="006F42AE" w:rsidP="004A16B0">
          <w:pPr>
            <w:spacing w:line="276" w:lineRule="auto"/>
            <w:jc w:val="both"/>
            <w:rPr>
              <w:rFonts w:ascii="Bookman Old Style" w:hAnsi="Bookman Old Style"/>
              <w:sz w:val="20"/>
              <w:lang w:val="en-US" w:eastAsia="en-US"/>
            </w:rPr>
          </w:pPr>
          <w:r w:rsidRPr="00D4723E">
            <w:rPr>
              <w:rFonts w:ascii="Bookman Old Style" w:hAnsi="Bookman Old Style"/>
              <w:sz w:val="20"/>
              <w:lang w:eastAsia="en-US"/>
            </w:rPr>
            <w:fldChar w:fldCharType="begin"/>
          </w:r>
          <w:r w:rsidRPr="00D4723E">
            <w:rPr>
              <w:rFonts w:ascii="Bookman Old Style" w:hAnsi="Bookman Old Style"/>
              <w:sz w:val="20"/>
              <w:lang w:eastAsia="en-US"/>
            </w:rPr>
            <w:instrText xml:space="preserve"> TOC \o "1-3" \h \z \u </w:instrText>
          </w:r>
          <w:r w:rsidRPr="00D4723E">
            <w:rPr>
              <w:rFonts w:ascii="Bookman Old Style" w:hAnsi="Bookman Old Style"/>
              <w:sz w:val="20"/>
              <w:lang w:eastAsia="en-US"/>
            </w:rPr>
            <w:fldChar w:fldCharType="separate"/>
          </w:r>
          <w:hyperlink w:anchor="_Toc161935839" w:history="1">
            <w:r w:rsidRPr="00D4723E">
              <w:rPr>
                <w:rStyle w:val="Lienhypertexte"/>
                <w:rFonts w:ascii="Bookman Old Style" w:hAnsi="Bookman Old Style"/>
                <w:sz w:val="20"/>
                <w:lang w:eastAsia="en-US"/>
              </w:rPr>
              <w:t>I.</w:t>
            </w:r>
            <w:r w:rsidRPr="00D4723E">
              <w:rPr>
                <w:rStyle w:val="Lienhypertexte"/>
                <w:rFonts w:ascii="Bookman Old Style" w:hAnsi="Bookman Old Style"/>
                <w:sz w:val="20"/>
                <w:lang w:val="en-US" w:eastAsia="en-US"/>
              </w:rPr>
              <w:tab/>
            </w:r>
            <w:r w:rsidRPr="00D4723E">
              <w:rPr>
                <w:rStyle w:val="Lienhypertexte"/>
                <w:rFonts w:ascii="Bookman Old Style" w:hAnsi="Bookman Old Style"/>
                <w:sz w:val="20"/>
                <w:lang w:eastAsia="en-US"/>
              </w:rPr>
              <w:t>INTRODUCTION</w:t>
            </w:r>
            <w:r w:rsidRPr="00D4723E">
              <w:rPr>
                <w:rStyle w:val="Lienhypertexte"/>
                <w:rFonts w:ascii="Bookman Old Style" w:hAnsi="Bookman Old Style"/>
                <w:webHidden/>
                <w:sz w:val="20"/>
                <w:lang w:eastAsia="en-US"/>
              </w:rPr>
              <w:tab/>
            </w:r>
            <w:r w:rsidRPr="00D4723E">
              <w:rPr>
                <w:rStyle w:val="Lienhypertexte"/>
                <w:rFonts w:ascii="Bookman Old Style" w:hAnsi="Bookman Old Style"/>
                <w:webHidden/>
                <w:sz w:val="20"/>
                <w:lang w:eastAsia="en-US"/>
              </w:rPr>
              <w:fldChar w:fldCharType="begin"/>
            </w:r>
            <w:r w:rsidRPr="00D4723E">
              <w:rPr>
                <w:rStyle w:val="Lienhypertexte"/>
                <w:rFonts w:ascii="Bookman Old Style" w:hAnsi="Bookman Old Style"/>
                <w:webHidden/>
                <w:sz w:val="20"/>
                <w:lang w:eastAsia="en-US"/>
              </w:rPr>
              <w:instrText xml:space="preserve"> PAGEREF _Toc161935839 \h </w:instrText>
            </w:r>
            <w:r w:rsidRPr="00D4723E">
              <w:rPr>
                <w:rStyle w:val="Lienhypertexte"/>
                <w:rFonts w:ascii="Bookman Old Style" w:hAnsi="Bookman Old Style"/>
                <w:webHidden/>
                <w:sz w:val="20"/>
                <w:lang w:eastAsia="en-US"/>
              </w:rPr>
            </w:r>
            <w:r w:rsidRPr="00D4723E">
              <w:rPr>
                <w:rStyle w:val="Lienhypertexte"/>
                <w:rFonts w:ascii="Bookman Old Style" w:hAnsi="Bookman Old Style"/>
                <w:webHidden/>
                <w:sz w:val="20"/>
                <w:lang w:eastAsia="en-US"/>
              </w:rPr>
              <w:fldChar w:fldCharType="separate"/>
            </w:r>
            <w:r w:rsidRPr="00D4723E">
              <w:rPr>
                <w:rStyle w:val="Lienhypertexte"/>
                <w:rFonts w:ascii="Bookman Old Style" w:hAnsi="Bookman Old Style"/>
                <w:webHidden/>
                <w:sz w:val="20"/>
                <w:lang w:eastAsia="en-US"/>
              </w:rPr>
              <w:t>1</w:t>
            </w:r>
            <w:r w:rsidRPr="00D4723E">
              <w:rPr>
                <w:rStyle w:val="Lienhypertexte"/>
                <w:rFonts w:ascii="Bookman Old Style" w:hAnsi="Bookman Old Style"/>
                <w:webHidden/>
                <w:sz w:val="20"/>
                <w:lang w:eastAsia="en-US"/>
              </w:rPr>
              <w:fldChar w:fldCharType="end"/>
            </w:r>
          </w:hyperlink>
        </w:p>
        <w:p w14:paraId="4FE53CF7" w14:textId="77777777" w:rsidR="006F42AE" w:rsidRPr="00D4723E" w:rsidRDefault="00000000" w:rsidP="004A16B0">
          <w:pPr>
            <w:spacing w:line="276" w:lineRule="auto"/>
            <w:jc w:val="both"/>
            <w:rPr>
              <w:rFonts w:ascii="Bookman Old Style" w:hAnsi="Bookman Old Style"/>
              <w:sz w:val="20"/>
              <w:lang w:val="en-US" w:eastAsia="en-US"/>
            </w:rPr>
          </w:pPr>
          <w:hyperlink w:anchor="_Toc161935840" w:history="1">
            <w:r w:rsidR="006F42AE" w:rsidRPr="00D4723E">
              <w:rPr>
                <w:rStyle w:val="Lienhypertexte"/>
                <w:rFonts w:ascii="Bookman Old Style" w:hAnsi="Bookman Old Style"/>
                <w:sz w:val="20"/>
                <w:lang w:eastAsia="en-US"/>
              </w:rPr>
              <w:t>II.</w:t>
            </w:r>
            <w:r w:rsidR="006F42AE" w:rsidRPr="00D4723E">
              <w:rPr>
                <w:rStyle w:val="Lienhypertexte"/>
                <w:rFonts w:ascii="Bookman Old Style" w:hAnsi="Bookman Old Style"/>
                <w:sz w:val="20"/>
                <w:lang w:val="en-US" w:eastAsia="en-US"/>
              </w:rPr>
              <w:tab/>
            </w:r>
            <w:r w:rsidR="006F42AE" w:rsidRPr="00D4723E">
              <w:rPr>
                <w:rStyle w:val="Lienhypertexte"/>
                <w:rFonts w:ascii="Bookman Old Style" w:hAnsi="Bookman Old Style"/>
                <w:sz w:val="20"/>
                <w:lang w:eastAsia="en-US"/>
              </w:rPr>
              <w:t>OBLIGATIONS GENERALES</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_Toc161935840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1</w:t>
            </w:r>
            <w:r w:rsidR="006F42AE" w:rsidRPr="00D4723E">
              <w:rPr>
                <w:rStyle w:val="Lienhypertexte"/>
                <w:rFonts w:ascii="Bookman Old Style" w:hAnsi="Bookman Old Style"/>
                <w:webHidden/>
                <w:sz w:val="20"/>
                <w:lang w:eastAsia="en-US"/>
              </w:rPr>
              <w:fldChar w:fldCharType="end"/>
            </w:r>
          </w:hyperlink>
        </w:p>
        <w:p w14:paraId="2860AD2B" w14:textId="77777777" w:rsidR="006F42AE" w:rsidRPr="00D4723E" w:rsidRDefault="00000000" w:rsidP="004A16B0">
          <w:pPr>
            <w:spacing w:line="276" w:lineRule="auto"/>
            <w:jc w:val="both"/>
            <w:rPr>
              <w:rFonts w:ascii="Bookman Old Style" w:hAnsi="Bookman Old Style"/>
              <w:sz w:val="20"/>
              <w:lang w:val="en-US" w:eastAsia="en-US"/>
            </w:rPr>
          </w:pPr>
          <w:hyperlink w:anchor="_Toc161935841" w:history="1">
            <w:r w:rsidR="006F42AE" w:rsidRPr="00D4723E">
              <w:rPr>
                <w:rStyle w:val="Lienhypertexte"/>
                <w:rFonts w:ascii="Bookman Old Style" w:hAnsi="Bookman Old Style"/>
                <w:sz w:val="20"/>
                <w:lang w:eastAsia="en-US"/>
              </w:rPr>
              <w:t>II.1.</w:t>
            </w:r>
            <w:r w:rsidR="006F42AE" w:rsidRPr="00D4723E">
              <w:rPr>
                <w:rStyle w:val="Lienhypertexte"/>
                <w:rFonts w:ascii="Bookman Old Style" w:hAnsi="Bookman Old Style"/>
                <w:sz w:val="20"/>
                <w:lang w:val="en-US" w:eastAsia="en-US"/>
              </w:rPr>
              <w:tab/>
            </w:r>
            <w:r w:rsidR="006F42AE" w:rsidRPr="00D4723E">
              <w:rPr>
                <w:rStyle w:val="Lienhypertexte"/>
                <w:rFonts w:ascii="Bookman Old Style" w:hAnsi="Bookman Old Style"/>
                <w:sz w:val="20"/>
                <w:lang w:eastAsia="en-US"/>
              </w:rPr>
              <w:t>Responsabilités de l’entrepreneur (l’entrepreneur et ses sous-traitants)</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_Toc161935841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1</w:t>
            </w:r>
            <w:r w:rsidR="006F42AE" w:rsidRPr="00D4723E">
              <w:rPr>
                <w:rStyle w:val="Lienhypertexte"/>
                <w:rFonts w:ascii="Bookman Old Style" w:hAnsi="Bookman Old Style"/>
                <w:webHidden/>
                <w:sz w:val="20"/>
                <w:lang w:eastAsia="en-US"/>
              </w:rPr>
              <w:fldChar w:fldCharType="end"/>
            </w:r>
          </w:hyperlink>
        </w:p>
        <w:p w14:paraId="1FE01181" w14:textId="77777777" w:rsidR="006F42AE" w:rsidRPr="00D4723E" w:rsidRDefault="00000000" w:rsidP="004A16B0">
          <w:pPr>
            <w:spacing w:line="276" w:lineRule="auto"/>
            <w:jc w:val="both"/>
            <w:rPr>
              <w:rFonts w:ascii="Bookman Old Style" w:hAnsi="Bookman Old Style"/>
              <w:sz w:val="20"/>
              <w:lang w:val="en-US" w:eastAsia="en-US"/>
            </w:rPr>
          </w:pPr>
          <w:hyperlink w:anchor="_Toc161935842" w:history="1">
            <w:r w:rsidR="006F42AE" w:rsidRPr="00D4723E">
              <w:rPr>
                <w:rStyle w:val="Lienhypertexte"/>
                <w:rFonts w:ascii="Bookman Old Style" w:hAnsi="Bookman Old Style"/>
                <w:sz w:val="20"/>
                <w:lang w:eastAsia="en-US"/>
              </w:rPr>
              <w:t>II.2.</w:t>
            </w:r>
            <w:r w:rsidR="006F42AE" w:rsidRPr="00D4723E">
              <w:rPr>
                <w:rStyle w:val="Lienhypertexte"/>
                <w:rFonts w:ascii="Bookman Old Style" w:hAnsi="Bookman Old Style"/>
                <w:sz w:val="20"/>
                <w:lang w:val="en-US" w:eastAsia="en-US"/>
              </w:rPr>
              <w:tab/>
            </w:r>
            <w:r w:rsidR="006F42AE" w:rsidRPr="00D4723E">
              <w:rPr>
                <w:rStyle w:val="Lienhypertexte"/>
                <w:rFonts w:ascii="Bookman Old Style" w:hAnsi="Bookman Old Style"/>
                <w:sz w:val="20"/>
                <w:lang w:eastAsia="en-US"/>
              </w:rPr>
              <w:t>Engagements de la maitrise d’œuvre</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_Toc161935842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3</w:t>
            </w:r>
            <w:r w:rsidR="006F42AE" w:rsidRPr="00D4723E">
              <w:rPr>
                <w:rStyle w:val="Lienhypertexte"/>
                <w:rFonts w:ascii="Bookman Old Style" w:hAnsi="Bookman Old Style"/>
                <w:webHidden/>
                <w:sz w:val="20"/>
                <w:lang w:eastAsia="en-US"/>
              </w:rPr>
              <w:fldChar w:fldCharType="end"/>
            </w:r>
          </w:hyperlink>
        </w:p>
        <w:p w14:paraId="720C5541" w14:textId="77777777" w:rsidR="006F42AE" w:rsidRPr="00D4723E" w:rsidRDefault="00000000" w:rsidP="004A16B0">
          <w:pPr>
            <w:spacing w:line="276" w:lineRule="auto"/>
            <w:jc w:val="both"/>
            <w:rPr>
              <w:rFonts w:ascii="Bookman Old Style" w:hAnsi="Bookman Old Style"/>
              <w:sz w:val="20"/>
              <w:lang w:val="en-US" w:eastAsia="en-US"/>
            </w:rPr>
          </w:pPr>
          <w:hyperlink w:anchor="_Toc161935843" w:history="1">
            <w:r w:rsidR="006F42AE" w:rsidRPr="00D4723E">
              <w:rPr>
                <w:rStyle w:val="Lienhypertexte"/>
                <w:rFonts w:ascii="Bookman Old Style" w:hAnsi="Bookman Old Style"/>
                <w:sz w:val="20"/>
                <w:lang w:eastAsia="en-US"/>
              </w:rPr>
              <w:t>II.3.</w:t>
            </w:r>
            <w:r w:rsidR="006F42AE" w:rsidRPr="00D4723E">
              <w:rPr>
                <w:rStyle w:val="Lienhypertexte"/>
                <w:rFonts w:ascii="Bookman Old Style" w:hAnsi="Bookman Old Style"/>
                <w:sz w:val="20"/>
                <w:lang w:val="en-US" w:eastAsia="en-US"/>
              </w:rPr>
              <w:tab/>
            </w:r>
            <w:r w:rsidR="006F42AE" w:rsidRPr="00D4723E">
              <w:rPr>
                <w:rStyle w:val="Lienhypertexte"/>
                <w:rFonts w:ascii="Bookman Old Style" w:hAnsi="Bookman Old Style"/>
                <w:sz w:val="20"/>
                <w:lang w:eastAsia="en-US"/>
              </w:rPr>
              <w:t>Règlement intérieur de l’entrepreneur</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_Toc161935843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3</w:t>
            </w:r>
            <w:r w:rsidR="006F42AE" w:rsidRPr="00D4723E">
              <w:rPr>
                <w:rStyle w:val="Lienhypertexte"/>
                <w:rFonts w:ascii="Bookman Old Style" w:hAnsi="Bookman Old Style"/>
                <w:webHidden/>
                <w:sz w:val="20"/>
                <w:lang w:eastAsia="en-US"/>
              </w:rPr>
              <w:fldChar w:fldCharType="end"/>
            </w:r>
          </w:hyperlink>
        </w:p>
        <w:p w14:paraId="5E2FA52F" w14:textId="77777777" w:rsidR="006F42AE" w:rsidRPr="00D4723E" w:rsidRDefault="00000000" w:rsidP="004A16B0">
          <w:pPr>
            <w:spacing w:line="276" w:lineRule="auto"/>
            <w:jc w:val="both"/>
            <w:rPr>
              <w:rFonts w:ascii="Bookman Old Style" w:hAnsi="Bookman Old Style"/>
              <w:sz w:val="20"/>
              <w:lang w:val="en-US" w:eastAsia="en-US"/>
            </w:rPr>
          </w:pPr>
          <w:hyperlink w:anchor="_Toc161935844" w:history="1">
            <w:r w:rsidR="006F42AE" w:rsidRPr="00D4723E">
              <w:rPr>
                <w:rStyle w:val="Lienhypertexte"/>
                <w:rFonts w:ascii="Bookman Old Style" w:hAnsi="Bookman Old Style"/>
                <w:sz w:val="20"/>
                <w:lang w:eastAsia="en-US"/>
              </w:rPr>
              <w:t>II.4.</w:t>
            </w:r>
            <w:r w:rsidR="006F42AE" w:rsidRPr="00D4723E">
              <w:rPr>
                <w:rStyle w:val="Lienhypertexte"/>
                <w:rFonts w:ascii="Bookman Old Style" w:hAnsi="Bookman Old Style"/>
                <w:sz w:val="20"/>
                <w:lang w:val="en-US" w:eastAsia="en-US"/>
              </w:rPr>
              <w:tab/>
            </w:r>
            <w:r w:rsidR="006F42AE" w:rsidRPr="00D4723E">
              <w:rPr>
                <w:rStyle w:val="Lienhypertexte"/>
                <w:rFonts w:ascii="Bookman Old Style" w:hAnsi="Bookman Old Style"/>
                <w:sz w:val="20"/>
                <w:lang w:eastAsia="en-US"/>
              </w:rPr>
              <w:t>Contrôles, notifications, gestion des non-conformités et sanctions</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_Toc161935844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3</w:t>
            </w:r>
            <w:r w:rsidR="006F42AE" w:rsidRPr="00D4723E">
              <w:rPr>
                <w:rStyle w:val="Lienhypertexte"/>
                <w:rFonts w:ascii="Bookman Old Style" w:hAnsi="Bookman Old Style"/>
                <w:webHidden/>
                <w:sz w:val="20"/>
                <w:lang w:eastAsia="en-US"/>
              </w:rPr>
              <w:fldChar w:fldCharType="end"/>
            </w:r>
          </w:hyperlink>
        </w:p>
        <w:p w14:paraId="64E0DE9A" w14:textId="77777777" w:rsidR="006F42AE" w:rsidRPr="00D4723E" w:rsidRDefault="00000000" w:rsidP="004A16B0">
          <w:pPr>
            <w:spacing w:line="276" w:lineRule="auto"/>
            <w:jc w:val="both"/>
            <w:rPr>
              <w:rFonts w:ascii="Bookman Old Style" w:hAnsi="Bookman Old Style"/>
              <w:sz w:val="20"/>
              <w:lang w:val="en-US" w:eastAsia="en-US"/>
            </w:rPr>
          </w:pPr>
          <w:hyperlink w:anchor="_Toc161935845" w:history="1">
            <w:r w:rsidR="006F42AE" w:rsidRPr="00D4723E">
              <w:rPr>
                <w:rStyle w:val="Lienhypertexte"/>
                <w:rFonts w:ascii="Bookman Old Style" w:hAnsi="Bookman Old Style"/>
                <w:i/>
                <w:sz w:val="20"/>
                <w:lang w:eastAsia="en-US"/>
              </w:rPr>
              <w:t>II.4.1.</w:t>
            </w:r>
            <w:r w:rsidR="006F42AE" w:rsidRPr="00D4723E">
              <w:rPr>
                <w:rStyle w:val="Lienhypertexte"/>
                <w:rFonts w:ascii="Bookman Old Style" w:hAnsi="Bookman Old Style"/>
                <w:sz w:val="20"/>
                <w:lang w:val="en-US" w:eastAsia="en-US"/>
              </w:rPr>
              <w:tab/>
            </w:r>
            <w:r w:rsidR="006F42AE" w:rsidRPr="00D4723E">
              <w:rPr>
                <w:rStyle w:val="Lienhypertexte"/>
                <w:rFonts w:ascii="Bookman Old Style" w:hAnsi="Bookman Old Style"/>
                <w:i/>
                <w:sz w:val="20"/>
                <w:lang w:eastAsia="en-US"/>
              </w:rPr>
              <w:t>Contrôle de l’exécution des clauses environnementales et sociales du CCES</w:t>
            </w:r>
            <w:r w:rsidR="006F42AE" w:rsidRPr="00D4723E">
              <w:rPr>
                <w:rStyle w:val="Lienhypertexte"/>
                <w:rFonts w:ascii="Bookman Old Style" w:hAnsi="Bookman Old Style"/>
                <w:i/>
                <w:webHidden/>
                <w:sz w:val="20"/>
                <w:lang w:eastAsia="en-US"/>
              </w:rPr>
              <w:tab/>
            </w:r>
            <w:r w:rsidR="006F42AE" w:rsidRPr="00D4723E">
              <w:rPr>
                <w:rStyle w:val="Lienhypertexte"/>
                <w:rFonts w:ascii="Bookman Old Style" w:hAnsi="Bookman Old Style"/>
                <w:i/>
                <w:webHidden/>
                <w:sz w:val="20"/>
                <w:lang w:eastAsia="en-US"/>
              </w:rPr>
              <w:fldChar w:fldCharType="begin"/>
            </w:r>
            <w:r w:rsidR="006F42AE" w:rsidRPr="00D4723E">
              <w:rPr>
                <w:rStyle w:val="Lienhypertexte"/>
                <w:rFonts w:ascii="Bookman Old Style" w:hAnsi="Bookman Old Style"/>
                <w:i/>
                <w:webHidden/>
                <w:sz w:val="20"/>
                <w:lang w:eastAsia="en-US"/>
              </w:rPr>
              <w:instrText xml:space="preserve"> PAGEREF _Toc161935845 \h </w:instrText>
            </w:r>
            <w:r w:rsidR="006F42AE" w:rsidRPr="00D4723E">
              <w:rPr>
                <w:rStyle w:val="Lienhypertexte"/>
                <w:rFonts w:ascii="Bookman Old Style" w:hAnsi="Bookman Old Style"/>
                <w:i/>
                <w:webHidden/>
                <w:sz w:val="20"/>
                <w:lang w:eastAsia="en-US"/>
              </w:rPr>
            </w:r>
            <w:r w:rsidR="006F42AE" w:rsidRPr="00D4723E">
              <w:rPr>
                <w:rStyle w:val="Lienhypertexte"/>
                <w:rFonts w:ascii="Bookman Old Style" w:hAnsi="Bookman Old Style"/>
                <w:i/>
                <w:webHidden/>
                <w:sz w:val="20"/>
                <w:lang w:eastAsia="en-US"/>
              </w:rPr>
              <w:fldChar w:fldCharType="separate"/>
            </w:r>
            <w:r w:rsidR="006F42AE" w:rsidRPr="00D4723E">
              <w:rPr>
                <w:rStyle w:val="Lienhypertexte"/>
                <w:rFonts w:ascii="Bookman Old Style" w:hAnsi="Bookman Old Style"/>
                <w:i/>
                <w:webHidden/>
                <w:sz w:val="20"/>
                <w:lang w:eastAsia="en-US"/>
              </w:rPr>
              <w:t>3</w:t>
            </w:r>
            <w:r w:rsidR="006F42AE" w:rsidRPr="00D4723E">
              <w:rPr>
                <w:rStyle w:val="Lienhypertexte"/>
                <w:rFonts w:ascii="Bookman Old Style" w:hAnsi="Bookman Old Style"/>
                <w:webHidden/>
                <w:sz w:val="20"/>
                <w:lang w:eastAsia="en-US"/>
              </w:rPr>
              <w:fldChar w:fldCharType="end"/>
            </w:r>
          </w:hyperlink>
        </w:p>
        <w:p w14:paraId="21C8B4AE" w14:textId="77777777" w:rsidR="006F42AE" w:rsidRPr="00D4723E" w:rsidRDefault="00000000" w:rsidP="004A16B0">
          <w:pPr>
            <w:spacing w:line="276" w:lineRule="auto"/>
            <w:jc w:val="both"/>
            <w:rPr>
              <w:rFonts w:ascii="Bookman Old Style" w:hAnsi="Bookman Old Style"/>
              <w:sz w:val="20"/>
              <w:lang w:val="en-US" w:eastAsia="en-US"/>
            </w:rPr>
          </w:pPr>
          <w:hyperlink w:anchor="_Toc161935846" w:history="1">
            <w:r w:rsidR="006F42AE" w:rsidRPr="00D4723E">
              <w:rPr>
                <w:rStyle w:val="Lienhypertexte"/>
                <w:rFonts w:ascii="Bookman Old Style" w:hAnsi="Bookman Old Style"/>
                <w:i/>
                <w:sz w:val="20"/>
                <w:lang w:eastAsia="en-US"/>
              </w:rPr>
              <w:t>II.4.2. Notification des non-conformités</w:t>
            </w:r>
            <w:r w:rsidR="006F42AE" w:rsidRPr="00D4723E">
              <w:rPr>
                <w:rStyle w:val="Lienhypertexte"/>
                <w:rFonts w:ascii="Bookman Old Style" w:hAnsi="Bookman Old Style"/>
                <w:i/>
                <w:webHidden/>
                <w:sz w:val="20"/>
                <w:lang w:eastAsia="en-US"/>
              </w:rPr>
              <w:tab/>
            </w:r>
            <w:r w:rsidR="006F42AE" w:rsidRPr="00D4723E">
              <w:rPr>
                <w:rStyle w:val="Lienhypertexte"/>
                <w:rFonts w:ascii="Bookman Old Style" w:hAnsi="Bookman Old Style"/>
                <w:i/>
                <w:webHidden/>
                <w:sz w:val="20"/>
                <w:lang w:eastAsia="en-US"/>
              </w:rPr>
              <w:fldChar w:fldCharType="begin"/>
            </w:r>
            <w:r w:rsidR="006F42AE" w:rsidRPr="00D4723E">
              <w:rPr>
                <w:rStyle w:val="Lienhypertexte"/>
                <w:rFonts w:ascii="Bookman Old Style" w:hAnsi="Bookman Old Style"/>
                <w:i/>
                <w:webHidden/>
                <w:sz w:val="20"/>
                <w:lang w:eastAsia="en-US"/>
              </w:rPr>
              <w:instrText xml:space="preserve"> PAGEREF _Toc161935846 \h </w:instrText>
            </w:r>
            <w:r w:rsidR="006F42AE" w:rsidRPr="00D4723E">
              <w:rPr>
                <w:rStyle w:val="Lienhypertexte"/>
                <w:rFonts w:ascii="Bookman Old Style" w:hAnsi="Bookman Old Style"/>
                <w:i/>
                <w:webHidden/>
                <w:sz w:val="20"/>
                <w:lang w:eastAsia="en-US"/>
              </w:rPr>
            </w:r>
            <w:r w:rsidR="006F42AE" w:rsidRPr="00D4723E">
              <w:rPr>
                <w:rStyle w:val="Lienhypertexte"/>
                <w:rFonts w:ascii="Bookman Old Style" w:hAnsi="Bookman Old Style"/>
                <w:i/>
                <w:webHidden/>
                <w:sz w:val="20"/>
                <w:lang w:eastAsia="en-US"/>
              </w:rPr>
              <w:fldChar w:fldCharType="separate"/>
            </w:r>
            <w:r w:rsidR="006F42AE" w:rsidRPr="00D4723E">
              <w:rPr>
                <w:rStyle w:val="Lienhypertexte"/>
                <w:rFonts w:ascii="Bookman Old Style" w:hAnsi="Bookman Old Style"/>
                <w:i/>
                <w:webHidden/>
                <w:sz w:val="20"/>
                <w:lang w:eastAsia="en-US"/>
              </w:rPr>
              <w:t>4</w:t>
            </w:r>
            <w:r w:rsidR="006F42AE" w:rsidRPr="00D4723E">
              <w:rPr>
                <w:rStyle w:val="Lienhypertexte"/>
                <w:rFonts w:ascii="Bookman Old Style" w:hAnsi="Bookman Old Style"/>
                <w:webHidden/>
                <w:sz w:val="20"/>
                <w:lang w:eastAsia="en-US"/>
              </w:rPr>
              <w:fldChar w:fldCharType="end"/>
            </w:r>
          </w:hyperlink>
        </w:p>
        <w:p w14:paraId="2BC83EEB" w14:textId="77777777" w:rsidR="006F42AE" w:rsidRPr="00D4723E" w:rsidRDefault="00000000" w:rsidP="004A16B0">
          <w:pPr>
            <w:spacing w:line="276" w:lineRule="auto"/>
            <w:jc w:val="both"/>
            <w:rPr>
              <w:rFonts w:ascii="Bookman Old Style" w:hAnsi="Bookman Old Style"/>
              <w:sz w:val="20"/>
              <w:lang w:val="en-US" w:eastAsia="en-US"/>
            </w:rPr>
          </w:pPr>
          <w:hyperlink w:anchor="_Toc161935847" w:history="1">
            <w:r w:rsidR="006F42AE" w:rsidRPr="00D4723E">
              <w:rPr>
                <w:rStyle w:val="Lienhypertexte"/>
                <w:rFonts w:ascii="Bookman Old Style" w:hAnsi="Bookman Old Style"/>
                <w:i/>
                <w:sz w:val="20"/>
                <w:lang w:eastAsia="en-US"/>
              </w:rPr>
              <w:t>II.4.3. Gestion des non-conformités</w:t>
            </w:r>
            <w:r w:rsidR="006F42AE" w:rsidRPr="00D4723E">
              <w:rPr>
                <w:rStyle w:val="Lienhypertexte"/>
                <w:rFonts w:ascii="Bookman Old Style" w:hAnsi="Bookman Old Style"/>
                <w:i/>
                <w:webHidden/>
                <w:sz w:val="20"/>
                <w:lang w:eastAsia="en-US"/>
              </w:rPr>
              <w:tab/>
            </w:r>
            <w:r w:rsidR="006F42AE" w:rsidRPr="00D4723E">
              <w:rPr>
                <w:rStyle w:val="Lienhypertexte"/>
                <w:rFonts w:ascii="Bookman Old Style" w:hAnsi="Bookman Old Style"/>
                <w:i/>
                <w:webHidden/>
                <w:sz w:val="20"/>
                <w:lang w:eastAsia="en-US"/>
              </w:rPr>
              <w:fldChar w:fldCharType="begin"/>
            </w:r>
            <w:r w:rsidR="006F42AE" w:rsidRPr="00D4723E">
              <w:rPr>
                <w:rStyle w:val="Lienhypertexte"/>
                <w:rFonts w:ascii="Bookman Old Style" w:hAnsi="Bookman Old Style"/>
                <w:i/>
                <w:webHidden/>
                <w:sz w:val="20"/>
                <w:lang w:eastAsia="en-US"/>
              </w:rPr>
              <w:instrText xml:space="preserve"> PAGEREF _Toc161935847 \h </w:instrText>
            </w:r>
            <w:r w:rsidR="006F42AE" w:rsidRPr="00D4723E">
              <w:rPr>
                <w:rStyle w:val="Lienhypertexte"/>
                <w:rFonts w:ascii="Bookman Old Style" w:hAnsi="Bookman Old Style"/>
                <w:i/>
                <w:webHidden/>
                <w:sz w:val="20"/>
                <w:lang w:eastAsia="en-US"/>
              </w:rPr>
            </w:r>
            <w:r w:rsidR="006F42AE" w:rsidRPr="00D4723E">
              <w:rPr>
                <w:rStyle w:val="Lienhypertexte"/>
                <w:rFonts w:ascii="Bookman Old Style" w:hAnsi="Bookman Old Style"/>
                <w:i/>
                <w:webHidden/>
                <w:sz w:val="20"/>
                <w:lang w:eastAsia="en-US"/>
              </w:rPr>
              <w:fldChar w:fldCharType="separate"/>
            </w:r>
            <w:r w:rsidR="006F42AE" w:rsidRPr="00D4723E">
              <w:rPr>
                <w:rStyle w:val="Lienhypertexte"/>
                <w:rFonts w:ascii="Bookman Old Style" w:hAnsi="Bookman Old Style"/>
                <w:i/>
                <w:webHidden/>
                <w:sz w:val="20"/>
                <w:lang w:eastAsia="en-US"/>
              </w:rPr>
              <w:t>4</w:t>
            </w:r>
            <w:r w:rsidR="006F42AE" w:rsidRPr="00D4723E">
              <w:rPr>
                <w:rStyle w:val="Lienhypertexte"/>
                <w:rFonts w:ascii="Bookman Old Style" w:hAnsi="Bookman Old Style"/>
                <w:webHidden/>
                <w:sz w:val="20"/>
                <w:lang w:eastAsia="en-US"/>
              </w:rPr>
              <w:fldChar w:fldCharType="end"/>
            </w:r>
          </w:hyperlink>
        </w:p>
        <w:p w14:paraId="3C2290B1" w14:textId="77777777" w:rsidR="006F42AE" w:rsidRPr="00D4723E" w:rsidRDefault="00000000" w:rsidP="004A16B0">
          <w:pPr>
            <w:spacing w:line="276" w:lineRule="auto"/>
            <w:jc w:val="both"/>
            <w:rPr>
              <w:rFonts w:ascii="Bookman Old Style" w:hAnsi="Bookman Old Style"/>
              <w:sz w:val="20"/>
              <w:lang w:val="en-US" w:eastAsia="en-US"/>
            </w:rPr>
          </w:pPr>
          <w:hyperlink w:anchor="_Toc161935848" w:history="1">
            <w:r w:rsidR="006F42AE" w:rsidRPr="00D4723E">
              <w:rPr>
                <w:rStyle w:val="Lienhypertexte"/>
                <w:rFonts w:ascii="Bookman Old Style" w:hAnsi="Bookman Old Style"/>
                <w:i/>
                <w:sz w:val="20"/>
                <w:lang w:eastAsia="en-US"/>
              </w:rPr>
              <w:t>II.4.4. Conditions de suspension des travaux</w:t>
            </w:r>
            <w:r w:rsidR="006F42AE" w:rsidRPr="00D4723E">
              <w:rPr>
                <w:rStyle w:val="Lienhypertexte"/>
                <w:rFonts w:ascii="Bookman Old Style" w:hAnsi="Bookman Old Style"/>
                <w:i/>
                <w:webHidden/>
                <w:sz w:val="20"/>
                <w:lang w:eastAsia="en-US"/>
              </w:rPr>
              <w:tab/>
            </w:r>
            <w:r w:rsidR="006F42AE" w:rsidRPr="00D4723E">
              <w:rPr>
                <w:rStyle w:val="Lienhypertexte"/>
                <w:rFonts w:ascii="Bookman Old Style" w:hAnsi="Bookman Old Style"/>
                <w:i/>
                <w:webHidden/>
                <w:sz w:val="20"/>
                <w:lang w:eastAsia="en-US"/>
              </w:rPr>
              <w:fldChar w:fldCharType="begin"/>
            </w:r>
            <w:r w:rsidR="006F42AE" w:rsidRPr="00D4723E">
              <w:rPr>
                <w:rStyle w:val="Lienhypertexte"/>
                <w:rFonts w:ascii="Bookman Old Style" w:hAnsi="Bookman Old Style"/>
                <w:i/>
                <w:webHidden/>
                <w:sz w:val="20"/>
                <w:lang w:eastAsia="en-US"/>
              </w:rPr>
              <w:instrText xml:space="preserve"> PAGEREF _Toc161935848 \h </w:instrText>
            </w:r>
            <w:r w:rsidR="006F42AE" w:rsidRPr="00D4723E">
              <w:rPr>
                <w:rStyle w:val="Lienhypertexte"/>
                <w:rFonts w:ascii="Bookman Old Style" w:hAnsi="Bookman Old Style"/>
                <w:i/>
                <w:webHidden/>
                <w:sz w:val="20"/>
                <w:lang w:eastAsia="en-US"/>
              </w:rPr>
            </w:r>
            <w:r w:rsidR="006F42AE" w:rsidRPr="00D4723E">
              <w:rPr>
                <w:rStyle w:val="Lienhypertexte"/>
                <w:rFonts w:ascii="Bookman Old Style" w:hAnsi="Bookman Old Style"/>
                <w:i/>
                <w:webHidden/>
                <w:sz w:val="20"/>
                <w:lang w:eastAsia="en-US"/>
              </w:rPr>
              <w:fldChar w:fldCharType="separate"/>
            </w:r>
            <w:r w:rsidR="006F42AE" w:rsidRPr="00D4723E">
              <w:rPr>
                <w:rStyle w:val="Lienhypertexte"/>
                <w:rFonts w:ascii="Bookman Old Style" w:hAnsi="Bookman Old Style"/>
                <w:i/>
                <w:webHidden/>
                <w:sz w:val="20"/>
                <w:lang w:eastAsia="en-US"/>
              </w:rPr>
              <w:t>5</w:t>
            </w:r>
            <w:r w:rsidR="006F42AE" w:rsidRPr="00D4723E">
              <w:rPr>
                <w:rStyle w:val="Lienhypertexte"/>
                <w:rFonts w:ascii="Bookman Old Style" w:hAnsi="Bookman Old Style"/>
                <w:webHidden/>
                <w:sz w:val="20"/>
                <w:lang w:eastAsia="en-US"/>
              </w:rPr>
              <w:fldChar w:fldCharType="end"/>
            </w:r>
          </w:hyperlink>
        </w:p>
        <w:p w14:paraId="1515AF8B" w14:textId="77777777" w:rsidR="006F42AE" w:rsidRPr="00D4723E" w:rsidRDefault="00000000" w:rsidP="004A16B0">
          <w:pPr>
            <w:spacing w:line="276" w:lineRule="auto"/>
            <w:jc w:val="both"/>
            <w:rPr>
              <w:rFonts w:ascii="Bookman Old Style" w:hAnsi="Bookman Old Style"/>
              <w:sz w:val="20"/>
              <w:lang w:val="en-US" w:eastAsia="en-US"/>
            </w:rPr>
          </w:pPr>
          <w:hyperlink w:anchor="_Toc161935849" w:history="1">
            <w:r w:rsidR="006F42AE" w:rsidRPr="00D4723E">
              <w:rPr>
                <w:rStyle w:val="Lienhypertexte"/>
                <w:rFonts w:ascii="Bookman Old Style" w:hAnsi="Bookman Old Style"/>
                <w:sz w:val="20"/>
                <w:lang w:eastAsia="en-US"/>
              </w:rPr>
              <w:t>II.5.</w:t>
            </w:r>
            <w:r w:rsidR="006F42AE" w:rsidRPr="00D4723E">
              <w:rPr>
                <w:rStyle w:val="Lienhypertexte"/>
                <w:rFonts w:ascii="Bookman Old Style" w:hAnsi="Bookman Old Style"/>
                <w:sz w:val="20"/>
                <w:lang w:val="en-US" w:eastAsia="en-US"/>
              </w:rPr>
              <w:tab/>
            </w:r>
            <w:r w:rsidR="006F42AE" w:rsidRPr="00D4723E">
              <w:rPr>
                <w:rStyle w:val="Lienhypertexte"/>
                <w:rFonts w:ascii="Bookman Old Style" w:hAnsi="Bookman Old Style"/>
                <w:sz w:val="20"/>
                <w:lang w:eastAsia="en-US"/>
              </w:rPr>
              <w:t>DISPOSITIONS PRÉALABLES À L’EXÉCUTION DES TRAVAUX</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_Toc161935849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5</w:t>
            </w:r>
            <w:r w:rsidR="006F42AE" w:rsidRPr="00D4723E">
              <w:rPr>
                <w:rStyle w:val="Lienhypertexte"/>
                <w:rFonts w:ascii="Bookman Old Style" w:hAnsi="Bookman Old Style"/>
                <w:webHidden/>
                <w:sz w:val="20"/>
                <w:lang w:eastAsia="en-US"/>
              </w:rPr>
              <w:fldChar w:fldCharType="end"/>
            </w:r>
          </w:hyperlink>
        </w:p>
        <w:p w14:paraId="7BFC27C8" w14:textId="77777777" w:rsidR="006F42AE" w:rsidRPr="00D4723E" w:rsidRDefault="00000000" w:rsidP="004A16B0">
          <w:pPr>
            <w:spacing w:line="276" w:lineRule="auto"/>
            <w:jc w:val="both"/>
            <w:rPr>
              <w:rFonts w:ascii="Bookman Old Style" w:hAnsi="Bookman Old Style"/>
              <w:sz w:val="20"/>
              <w:lang w:val="en-US" w:eastAsia="en-US"/>
            </w:rPr>
          </w:pPr>
          <w:hyperlink w:anchor="_Toc161935850" w:history="1">
            <w:r w:rsidR="006F42AE" w:rsidRPr="00D4723E">
              <w:rPr>
                <w:rStyle w:val="Lienhypertexte"/>
                <w:rFonts w:ascii="Bookman Old Style" w:hAnsi="Bookman Old Style"/>
                <w:i/>
                <w:sz w:val="20"/>
                <w:lang w:eastAsia="en-US"/>
              </w:rPr>
              <w:t>II.5.1. Ressources affectées à la gestion environnementale et sociale</w:t>
            </w:r>
            <w:r w:rsidR="006F42AE" w:rsidRPr="00D4723E">
              <w:rPr>
                <w:rStyle w:val="Lienhypertexte"/>
                <w:rFonts w:ascii="Bookman Old Style" w:hAnsi="Bookman Old Style"/>
                <w:i/>
                <w:webHidden/>
                <w:sz w:val="20"/>
                <w:lang w:eastAsia="en-US"/>
              </w:rPr>
              <w:tab/>
            </w:r>
            <w:r w:rsidR="006F42AE" w:rsidRPr="00D4723E">
              <w:rPr>
                <w:rStyle w:val="Lienhypertexte"/>
                <w:rFonts w:ascii="Bookman Old Style" w:hAnsi="Bookman Old Style"/>
                <w:i/>
                <w:webHidden/>
                <w:sz w:val="20"/>
                <w:lang w:eastAsia="en-US"/>
              </w:rPr>
              <w:fldChar w:fldCharType="begin"/>
            </w:r>
            <w:r w:rsidR="006F42AE" w:rsidRPr="00D4723E">
              <w:rPr>
                <w:rStyle w:val="Lienhypertexte"/>
                <w:rFonts w:ascii="Bookman Old Style" w:hAnsi="Bookman Old Style"/>
                <w:i/>
                <w:webHidden/>
                <w:sz w:val="20"/>
                <w:lang w:eastAsia="en-US"/>
              </w:rPr>
              <w:instrText xml:space="preserve"> PAGEREF _Toc161935850 \h </w:instrText>
            </w:r>
            <w:r w:rsidR="006F42AE" w:rsidRPr="00D4723E">
              <w:rPr>
                <w:rStyle w:val="Lienhypertexte"/>
                <w:rFonts w:ascii="Bookman Old Style" w:hAnsi="Bookman Old Style"/>
                <w:i/>
                <w:webHidden/>
                <w:sz w:val="20"/>
                <w:lang w:eastAsia="en-US"/>
              </w:rPr>
            </w:r>
            <w:r w:rsidR="006F42AE" w:rsidRPr="00D4723E">
              <w:rPr>
                <w:rStyle w:val="Lienhypertexte"/>
                <w:rFonts w:ascii="Bookman Old Style" w:hAnsi="Bookman Old Style"/>
                <w:i/>
                <w:webHidden/>
                <w:sz w:val="20"/>
                <w:lang w:eastAsia="en-US"/>
              </w:rPr>
              <w:fldChar w:fldCharType="separate"/>
            </w:r>
            <w:r w:rsidR="006F42AE" w:rsidRPr="00D4723E">
              <w:rPr>
                <w:rStyle w:val="Lienhypertexte"/>
                <w:rFonts w:ascii="Bookman Old Style" w:hAnsi="Bookman Old Style"/>
                <w:i/>
                <w:webHidden/>
                <w:sz w:val="20"/>
                <w:lang w:eastAsia="en-US"/>
              </w:rPr>
              <w:t>5</w:t>
            </w:r>
            <w:r w:rsidR="006F42AE" w:rsidRPr="00D4723E">
              <w:rPr>
                <w:rStyle w:val="Lienhypertexte"/>
                <w:rFonts w:ascii="Bookman Old Style" w:hAnsi="Bookman Old Style"/>
                <w:webHidden/>
                <w:sz w:val="20"/>
                <w:lang w:eastAsia="en-US"/>
              </w:rPr>
              <w:fldChar w:fldCharType="end"/>
            </w:r>
          </w:hyperlink>
        </w:p>
        <w:p w14:paraId="138F1E04" w14:textId="77777777" w:rsidR="006F42AE" w:rsidRPr="00D4723E" w:rsidRDefault="00000000" w:rsidP="004A16B0">
          <w:pPr>
            <w:spacing w:line="276" w:lineRule="auto"/>
            <w:jc w:val="both"/>
            <w:rPr>
              <w:rFonts w:ascii="Bookman Old Style" w:hAnsi="Bookman Old Style"/>
              <w:sz w:val="20"/>
              <w:lang w:val="en-US" w:eastAsia="en-US"/>
            </w:rPr>
          </w:pPr>
          <w:hyperlink w:anchor="_Toc161935851" w:history="1">
            <w:r w:rsidR="006F42AE" w:rsidRPr="00D4723E">
              <w:rPr>
                <w:rStyle w:val="Lienhypertexte"/>
                <w:rFonts w:ascii="Bookman Old Style" w:hAnsi="Bookman Old Style"/>
                <w:i/>
                <w:sz w:val="20"/>
                <w:lang w:eastAsia="en-US"/>
              </w:rPr>
              <w:t>II.5.2. Plan de Gestion Environnementale et Sociale du chantier (PGES-CHANTIER)</w:t>
            </w:r>
            <w:r w:rsidR="006F42AE" w:rsidRPr="00D4723E">
              <w:rPr>
                <w:rStyle w:val="Lienhypertexte"/>
                <w:rFonts w:ascii="Bookman Old Style" w:hAnsi="Bookman Old Style"/>
                <w:i/>
                <w:webHidden/>
                <w:sz w:val="20"/>
                <w:lang w:eastAsia="en-US"/>
              </w:rPr>
              <w:tab/>
            </w:r>
            <w:r w:rsidR="006F42AE" w:rsidRPr="00D4723E">
              <w:rPr>
                <w:rStyle w:val="Lienhypertexte"/>
                <w:rFonts w:ascii="Bookman Old Style" w:hAnsi="Bookman Old Style"/>
                <w:i/>
                <w:webHidden/>
                <w:sz w:val="20"/>
                <w:lang w:eastAsia="en-US"/>
              </w:rPr>
              <w:fldChar w:fldCharType="begin"/>
            </w:r>
            <w:r w:rsidR="006F42AE" w:rsidRPr="00D4723E">
              <w:rPr>
                <w:rStyle w:val="Lienhypertexte"/>
                <w:rFonts w:ascii="Bookman Old Style" w:hAnsi="Bookman Old Style"/>
                <w:i/>
                <w:webHidden/>
                <w:sz w:val="20"/>
                <w:lang w:eastAsia="en-US"/>
              </w:rPr>
              <w:instrText xml:space="preserve"> PAGEREF _Toc161935851 \h </w:instrText>
            </w:r>
            <w:r w:rsidR="006F42AE" w:rsidRPr="00D4723E">
              <w:rPr>
                <w:rStyle w:val="Lienhypertexte"/>
                <w:rFonts w:ascii="Bookman Old Style" w:hAnsi="Bookman Old Style"/>
                <w:i/>
                <w:webHidden/>
                <w:sz w:val="20"/>
                <w:lang w:eastAsia="en-US"/>
              </w:rPr>
            </w:r>
            <w:r w:rsidR="006F42AE" w:rsidRPr="00D4723E">
              <w:rPr>
                <w:rStyle w:val="Lienhypertexte"/>
                <w:rFonts w:ascii="Bookman Old Style" w:hAnsi="Bookman Old Style"/>
                <w:i/>
                <w:webHidden/>
                <w:sz w:val="20"/>
                <w:lang w:eastAsia="en-US"/>
              </w:rPr>
              <w:fldChar w:fldCharType="separate"/>
            </w:r>
            <w:r w:rsidR="006F42AE" w:rsidRPr="00D4723E">
              <w:rPr>
                <w:rStyle w:val="Lienhypertexte"/>
                <w:rFonts w:ascii="Bookman Old Style" w:hAnsi="Bookman Old Style"/>
                <w:i/>
                <w:webHidden/>
                <w:sz w:val="20"/>
                <w:lang w:eastAsia="en-US"/>
              </w:rPr>
              <w:t>6</w:t>
            </w:r>
            <w:r w:rsidR="006F42AE" w:rsidRPr="00D4723E">
              <w:rPr>
                <w:rStyle w:val="Lienhypertexte"/>
                <w:rFonts w:ascii="Bookman Old Style" w:hAnsi="Bookman Old Style"/>
                <w:webHidden/>
                <w:sz w:val="20"/>
                <w:lang w:eastAsia="en-US"/>
              </w:rPr>
              <w:fldChar w:fldCharType="end"/>
            </w:r>
          </w:hyperlink>
        </w:p>
        <w:p w14:paraId="747F4AC1" w14:textId="77777777" w:rsidR="006F42AE" w:rsidRPr="00D4723E" w:rsidRDefault="00000000" w:rsidP="004A16B0">
          <w:pPr>
            <w:spacing w:line="276" w:lineRule="auto"/>
            <w:jc w:val="both"/>
            <w:rPr>
              <w:rFonts w:ascii="Bookman Old Style" w:hAnsi="Bookman Old Style"/>
              <w:sz w:val="20"/>
              <w:lang w:val="en-US" w:eastAsia="en-US"/>
            </w:rPr>
          </w:pPr>
          <w:hyperlink w:anchor="_Toc161935852" w:history="1">
            <w:r w:rsidR="006F42AE" w:rsidRPr="00D4723E">
              <w:rPr>
                <w:rStyle w:val="Lienhypertexte"/>
                <w:rFonts w:ascii="Bookman Old Style" w:hAnsi="Bookman Old Style"/>
                <w:sz w:val="20"/>
                <w:lang w:eastAsia="en-US"/>
              </w:rPr>
              <w:t>III.</w:t>
            </w:r>
            <w:r w:rsidR="006F42AE" w:rsidRPr="00D4723E">
              <w:rPr>
                <w:rStyle w:val="Lienhypertexte"/>
                <w:rFonts w:ascii="Bookman Old Style" w:hAnsi="Bookman Old Style"/>
                <w:sz w:val="20"/>
                <w:lang w:val="en-US" w:eastAsia="en-US"/>
              </w:rPr>
              <w:tab/>
            </w:r>
            <w:r w:rsidR="006F42AE" w:rsidRPr="00D4723E">
              <w:rPr>
                <w:rStyle w:val="Lienhypertexte"/>
                <w:rFonts w:ascii="Bookman Old Style" w:hAnsi="Bookman Old Style"/>
                <w:sz w:val="20"/>
                <w:lang w:eastAsia="en-US"/>
              </w:rPr>
              <w:t>EXECUTION DES TRAVAUX</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_Toc161935852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6</w:t>
            </w:r>
            <w:r w:rsidR="006F42AE" w:rsidRPr="00D4723E">
              <w:rPr>
                <w:rStyle w:val="Lienhypertexte"/>
                <w:rFonts w:ascii="Bookman Old Style" w:hAnsi="Bookman Old Style"/>
                <w:webHidden/>
                <w:sz w:val="20"/>
                <w:lang w:eastAsia="en-US"/>
              </w:rPr>
              <w:fldChar w:fldCharType="end"/>
            </w:r>
          </w:hyperlink>
        </w:p>
        <w:p w14:paraId="5263BD02" w14:textId="77777777" w:rsidR="006F42AE" w:rsidRPr="00D4723E" w:rsidRDefault="00000000" w:rsidP="004A16B0">
          <w:pPr>
            <w:spacing w:line="276" w:lineRule="auto"/>
            <w:jc w:val="both"/>
            <w:rPr>
              <w:rFonts w:ascii="Bookman Old Style" w:hAnsi="Bookman Old Style"/>
              <w:sz w:val="20"/>
              <w:lang w:val="en-US" w:eastAsia="en-US"/>
            </w:rPr>
          </w:pPr>
          <w:hyperlink w:anchor="_Toc161935853" w:history="1">
            <w:r w:rsidR="006F42AE" w:rsidRPr="00D4723E">
              <w:rPr>
                <w:rStyle w:val="Lienhypertexte"/>
                <w:rFonts w:ascii="Bookman Old Style" w:hAnsi="Bookman Old Style"/>
                <w:sz w:val="20"/>
                <w:lang w:eastAsia="en-US"/>
              </w:rPr>
              <w:t>III.1. Réunion de démarrage des travaux</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_Toc161935853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6</w:t>
            </w:r>
            <w:r w:rsidR="006F42AE" w:rsidRPr="00D4723E">
              <w:rPr>
                <w:rStyle w:val="Lienhypertexte"/>
                <w:rFonts w:ascii="Bookman Old Style" w:hAnsi="Bookman Old Style"/>
                <w:webHidden/>
                <w:sz w:val="20"/>
                <w:lang w:eastAsia="en-US"/>
              </w:rPr>
              <w:fldChar w:fldCharType="end"/>
            </w:r>
          </w:hyperlink>
        </w:p>
        <w:p w14:paraId="5756C8F9" w14:textId="77777777" w:rsidR="006F42AE" w:rsidRPr="00D4723E" w:rsidRDefault="00000000" w:rsidP="004A16B0">
          <w:pPr>
            <w:spacing w:line="276" w:lineRule="auto"/>
            <w:jc w:val="both"/>
            <w:rPr>
              <w:rFonts w:ascii="Bookman Old Style" w:hAnsi="Bookman Old Style"/>
              <w:sz w:val="20"/>
              <w:lang w:val="en-US" w:eastAsia="en-US"/>
            </w:rPr>
          </w:pPr>
          <w:hyperlink w:anchor="_Toc161935854" w:history="1">
            <w:r w:rsidR="006F42AE" w:rsidRPr="00D4723E">
              <w:rPr>
                <w:rStyle w:val="Lienhypertexte"/>
                <w:rFonts w:ascii="Bookman Old Style" w:hAnsi="Bookman Old Style"/>
                <w:sz w:val="20"/>
                <w:lang w:eastAsia="en-US"/>
              </w:rPr>
              <w:t>III.2. Accès et installation chantier</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_Toc161935854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7</w:t>
            </w:r>
            <w:r w:rsidR="006F42AE" w:rsidRPr="00D4723E">
              <w:rPr>
                <w:rStyle w:val="Lienhypertexte"/>
                <w:rFonts w:ascii="Bookman Old Style" w:hAnsi="Bookman Old Style"/>
                <w:webHidden/>
                <w:sz w:val="20"/>
                <w:lang w:eastAsia="en-US"/>
              </w:rPr>
              <w:fldChar w:fldCharType="end"/>
            </w:r>
          </w:hyperlink>
        </w:p>
        <w:p w14:paraId="3768CABB" w14:textId="77777777" w:rsidR="006F42AE" w:rsidRPr="00D4723E" w:rsidRDefault="00000000" w:rsidP="004A16B0">
          <w:pPr>
            <w:spacing w:line="276" w:lineRule="auto"/>
            <w:jc w:val="both"/>
            <w:rPr>
              <w:rFonts w:ascii="Bookman Old Style" w:hAnsi="Bookman Old Style"/>
              <w:sz w:val="20"/>
              <w:lang w:val="en-US" w:eastAsia="en-US"/>
            </w:rPr>
          </w:pPr>
          <w:hyperlink w:anchor="_Toc161935855" w:history="1">
            <w:r w:rsidR="006F42AE" w:rsidRPr="00D4723E">
              <w:rPr>
                <w:rStyle w:val="Lienhypertexte"/>
                <w:rFonts w:ascii="Bookman Old Style" w:hAnsi="Bookman Old Style"/>
                <w:i/>
                <w:sz w:val="20"/>
                <w:lang w:eastAsia="en-US"/>
              </w:rPr>
              <w:t>III.2.1. Accès</w:t>
            </w:r>
            <w:r w:rsidR="006F42AE" w:rsidRPr="00D4723E">
              <w:rPr>
                <w:rStyle w:val="Lienhypertexte"/>
                <w:rFonts w:ascii="Bookman Old Style" w:hAnsi="Bookman Old Style"/>
                <w:i/>
                <w:webHidden/>
                <w:sz w:val="20"/>
                <w:lang w:eastAsia="en-US"/>
              </w:rPr>
              <w:tab/>
            </w:r>
            <w:r w:rsidR="006F42AE" w:rsidRPr="00D4723E">
              <w:rPr>
                <w:rStyle w:val="Lienhypertexte"/>
                <w:rFonts w:ascii="Bookman Old Style" w:hAnsi="Bookman Old Style"/>
                <w:i/>
                <w:webHidden/>
                <w:sz w:val="20"/>
                <w:lang w:eastAsia="en-US"/>
              </w:rPr>
              <w:fldChar w:fldCharType="begin"/>
            </w:r>
            <w:r w:rsidR="006F42AE" w:rsidRPr="00D4723E">
              <w:rPr>
                <w:rStyle w:val="Lienhypertexte"/>
                <w:rFonts w:ascii="Bookman Old Style" w:hAnsi="Bookman Old Style"/>
                <w:i/>
                <w:webHidden/>
                <w:sz w:val="20"/>
                <w:lang w:eastAsia="en-US"/>
              </w:rPr>
              <w:instrText xml:space="preserve"> PAGEREF _Toc161935855 \h </w:instrText>
            </w:r>
            <w:r w:rsidR="006F42AE" w:rsidRPr="00D4723E">
              <w:rPr>
                <w:rStyle w:val="Lienhypertexte"/>
                <w:rFonts w:ascii="Bookman Old Style" w:hAnsi="Bookman Old Style"/>
                <w:i/>
                <w:webHidden/>
                <w:sz w:val="20"/>
                <w:lang w:eastAsia="en-US"/>
              </w:rPr>
            </w:r>
            <w:r w:rsidR="006F42AE" w:rsidRPr="00D4723E">
              <w:rPr>
                <w:rStyle w:val="Lienhypertexte"/>
                <w:rFonts w:ascii="Bookman Old Style" w:hAnsi="Bookman Old Style"/>
                <w:i/>
                <w:webHidden/>
                <w:sz w:val="20"/>
                <w:lang w:eastAsia="en-US"/>
              </w:rPr>
              <w:fldChar w:fldCharType="separate"/>
            </w:r>
            <w:r w:rsidR="006F42AE" w:rsidRPr="00D4723E">
              <w:rPr>
                <w:rStyle w:val="Lienhypertexte"/>
                <w:rFonts w:ascii="Bookman Old Style" w:hAnsi="Bookman Old Style"/>
                <w:i/>
                <w:webHidden/>
                <w:sz w:val="20"/>
                <w:lang w:eastAsia="en-US"/>
              </w:rPr>
              <w:t>7</w:t>
            </w:r>
            <w:r w:rsidR="006F42AE" w:rsidRPr="00D4723E">
              <w:rPr>
                <w:rStyle w:val="Lienhypertexte"/>
                <w:rFonts w:ascii="Bookman Old Style" w:hAnsi="Bookman Old Style"/>
                <w:webHidden/>
                <w:sz w:val="20"/>
                <w:lang w:eastAsia="en-US"/>
              </w:rPr>
              <w:fldChar w:fldCharType="end"/>
            </w:r>
          </w:hyperlink>
        </w:p>
        <w:p w14:paraId="4A362C58" w14:textId="77777777" w:rsidR="006F42AE" w:rsidRPr="00D4723E" w:rsidRDefault="00000000" w:rsidP="004A16B0">
          <w:pPr>
            <w:spacing w:line="276" w:lineRule="auto"/>
            <w:jc w:val="both"/>
            <w:rPr>
              <w:rFonts w:ascii="Bookman Old Style" w:hAnsi="Bookman Old Style"/>
              <w:sz w:val="20"/>
              <w:lang w:val="en-US" w:eastAsia="en-US"/>
            </w:rPr>
          </w:pPr>
          <w:hyperlink w:anchor="_Toc161935856" w:history="1">
            <w:r w:rsidR="006F42AE" w:rsidRPr="00D4723E">
              <w:rPr>
                <w:rStyle w:val="Lienhypertexte"/>
                <w:rFonts w:ascii="Bookman Old Style" w:hAnsi="Bookman Old Style"/>
                <w:i/>
                <w:sz w:val="20"/>
                <w:lang w:eastAsia="en-US"/>
              </w:rPr>
              <w:t>III.2.2. Circulation</w:t>
            </w:r>
            <w:r w:rsidR="006F42AE" w:rsidRPr="00D4723E">
              <w:rPr>
                <w:rStyle w:val="Lienhypertexte"/>
                <w:rFonts w:ascii="Bookman Old Style" w:hAnsi="Bookman Old Style"/>
                <w:i/>
                <w:webHidden/>
                <w:sz w:val="20"/>
                <w:lang w:eastAsia="en-US"/>
              </w:rPr>
              <w:tab/>
            </w:r>
            <w:r w:rsidR="006F42AE" w:rsidRPr="00D4723E">
              <w:rPr>
                <w:rStyle w:val="Lienhypertexte"/>
                <w:rFonts w:ascii="Bookman Old Style" w:hAnsi="Bookman Old Style"/>
                <w:i/>
                <w:webHidden/>
                <w:sz w:val="20"/>
                <w:lang w:eastAsia="en-US"/>
              </w:rPr>
              <w:fldChar w:fldCharType="begin"/>
            </w:r>
            <w:r w:rsidR="006F42AE" w:rsidRPr="00D4723E">
              <w:rPr>
                <w:rStyle w:val="Lienhypertexte"/>
                <w:rFonts w:ascii="Bookman Old Style" w:hAnsi="Bookman Old Style"/>
                <w:i/>
                <w:webHidden/>
                <w:sz w:val="20"/>
                <w:lang w:eastAsia="en-US"/>
              </w:rPr>
              <w:instrText xml:space="preserve"> PAGEREF _Toc161935856 \h </w:instrText>
            </w:r>
            <w:r w:rsidR="006F42AE" w:rsidRPr="00D4723E">
              <w:rPr>
                <w:rStyle w:val="Lienhypertexte"/>
                <w:rFonts w:ascii="Bookman Old Style" w:hAnsi="Bookman Old Style"/>
                <w:i/>
                <w:webHidden/>
                <w:sz w:val="20"/>
                <w:lang w:eastAsia="en-US"/>
              </w:rPr>
            </w:r>
            <w:r w:rsidR="006F42AE" w:rsidRPr="00D4723E">
              <w:rPr>
                <w:rStyle w:val="Lienhypertexte"/>
                <w:rFonts w:ascii="Bookman Old Style" w:hAnsi="Bookman Old Style"/>
                <w:i/>
                <w:webHidden/>
                <w:sz w:val="20"/>
                <w:lang w:eastAsia="en-US"/>
              </w:rPr>
              <w:fldChar w:fldCharType="separate"/>
            </w:r>
            <w:r w:rsidR="006F42AE" w:rsidRPr="00D4723E">
              <w:rPr>
                <w:rStyle w:val="Lienhypertexte"/>
                <w:rFonts w:ascii="Bookman Old Style" w:hAnsi="Bookman Old Style"/>
                <w:i/>
                <w:webHidden/>
                <w:sz w:val="20"/>
                <w:lang w:eastAsia="en-US"/>
              </w:rPr>
              <w:t>7</w:t>
            </w:r>
            <w:r w:rsidR="006F42AE" w:rsidRPr="00D4723E">
              <w:rPr>
                <w:rStyle w:val="Lienhypertexte"/>
                <w:rFonts w:ascii="Bookman Old Style" w:hAnsi="Bookman Old Style"/>
                <w:webHidden/>
                <w:sz w:val="20"/>
                <w:lang w:eastAsia="en-US"/>
              </w:rPr>
              <w:fldChar w:fldCharType="end"/>
            </w:r>
          </w:hyperlink>
        </w:p>
        <w:p w14:paraId="1B4FFF97" w14:textId="77777777" w:rsidR="006F42AE" w:rsidRPr="00D4723E" w:rsidRDefault="00000000" w:rsidP="004A16B0">
          <w:pPr>
            <w:spacing w:line="276" w:lineRule="auto"/>
            <w:jc w:val="both"/>
            <w:rPr>
              <w:rFonts w:ascii="Bookman Old Style" w:hAnsi="Bookman Old Style"/>
              <w:sz w:val="20"/>
              <w:lang w:val="en-US" w:eastAsia="en-US"/>
            </w:rPr>
          </w:pPr>
          <w:hyperlink w:anchor="_Toc161935857" w:history="1">
            <w:r w:rsidR="006F42AE" w:rsidRPr="00D4723E">
              <w:rPr>
                <w:rStyle w:val="Lienhypertexte"/>
                <w:rFonts w:ascii="Bookman Old Style" w:hAnsi="Bookman Old Style"/>
                <w:i/>
                <w:sz w:val="20"/>
                <w:lang w:eastAsia="en-US"/>
              </w:rPr>
              <w:t>III.2.3. Installation</w:t>
            </w:r>
            <w:r w:rsidR="006F42AE" w:rsidRPr="00D4723E">
              <w:rPr>
                <w:rStyle w:val="Lienhypertexte"/>
                <w:rFonts w:ascii="Bookman Old Style" w:hAnsi="Bookman Old Style"/>
                <w:i/>
                <w:webHidden/>
                <w:sz w:val="20"/>
                <w:lang w:eastAsia="en-US"/>
              </w:rPr>
              <w:tab/>
            </w:r>
            <w:r w:rsidR="006F42AE" w:rsidRPr="00D4723E">
              <w:rPr>
                <w:rStyle w:val="Lienhypertexte"/>
                <w:rFonts w:ascii="Bookman Old Style" w:hAnsi="Bookman Old Style"/>
                <w:i/>
                <w:webHidden/>
                <w:sz w:val="20"/>
                <w:lang w:eastAsia="en-US"/>
              </w:rPr>
              <w:fldChar w:fldCharType="begin"/>
            </w:r>
            <w:r w:rsidR="006F42AE" w:rsidRPr="00D4723E">
              <w:rPr>
                <w:rStyle w:val="Lienhypertexte"/>
                <w:rFonts w:ascii="Bookman Old Style" w:hAnsi="Bookman Old Style"/>
                <w:i/>
                <w:webHidden/>
                <w:sz w:val="20"/>
                <w:lang w:eastAsia="en-US"/>
              </w:rPr>
              <w:instrText xml:space="preserve"> PAGEREF _Toc161935857 \h </w:instrText>
            </w:r>
            <w:r w:rsidR="006F42AE" w:rsidRPr="00D4723E">
              <w:rPr>
                <w:rStyle w:val="Lienhypertexte"/>
                <w:rFonts w:ascii="Bookman Old Style" w:hAnsi="Bookman Old Style"/>
                <w:i/>
                <w:webHidden/>
                <w:sz w:val="20"/>
                <w:lang w:eastAsia="en-US"/>
              </w:rPr>
            </w:r>
            <w:r w:rsidR="006F42AE" w:rsidRPr="00D4723E">
              <w:rPr>
                <w:rStyle w:val="Lienhypertexte"/>
                <w:rFonts w:ascii="Bookman Old Style" w:hAnsi="Bookman Old Style"/>
                <w:i/>
                <w:webHidden/>
                <w:sz w:val="20"/>
                <w:lang w:eastAsia="en-US"/>
              </w:rPr>
              <w:fldChar w:fldCharType="separate"/>
            </w:r>
            <w:r w:rsidR="006F42AE" w:rsidRPr="00D4723E">
              <w:rPr>
                <w:rStyle w:val="Lienhypertexte"/>
                <w:rFonts w:ascii="Bookman Old Style" w:hAnsi="Bookman Old Style"/>
                <w:i/>
                <w:webHidden/>
                <w:sz w:val="20"/>
                <w:lang w:eastAsia="en-US"/>
              </w:rPr>
              <w:t>7</w:t>
            </w:r>
            <w:r w:rsidR="006F42AE" w:rsidRPr="00D4723E">
              <w:rPr>
                <w:rStyle w:val="Lienhypertexte"/>
                <w:rFonts w:ascii="Bookman Old Style" w:hAnsi="Bookman Old Style"/>
                <w:webHidden/>
                <w:sz w:val="20"/>
                <w:lang w:eastAsia="en-US"/>
              </w:rPr>
              <w:fldChar w:fldCharType="end"/>
            </w:r>
          </w:hyperlink>
        </w:p>
        <w:p w14:paraId="670D129A" w14:textId="77777777" w:rsidR="006F42AE" w:rsidRPr="00D4723E" w:rsidRDefault="00000000" w:rsidP="004A16B0">
          <w:pPr>
            <w:spacing w:line="276" w:lineRule="auto"/>
            <w:jc w:val="both"/>
            <w:rPr>
              <w:rFonts w:ascii="Bookman Old Style" w:hAnsi="Bookman Old Style"/>
              <w:sz w:val="20"/>
              <w:lang w:val="en-US" w:eastAsia="en-US"/>
            </w:rPr>
          </w:pPr>
          <w:hyperlink w:anchor="_Toc161935858" w:history="1">
            <w:r w:rsidR="006F42AE" w:rsidRPr="00D4723E">
              <w:rPr>
                <w:rStyle w:val="Lienhypertexte"/>
                <w:rFonts w:ascii="Bookman Old Style" w:hAnsi="Bookman Old Style"/>
                <w:i/>
                <w:sz w:val="20"/>
                <w:lang w:eastAsia="en-US"/>
              </w:rPr>
              <w:t>III.2.4. Permis et autorisation avant travaux</w:t>
            </w:r>
            <w:r w:rsidR="006F42AE" w:rsidRPr="00D4723E">
              <w:rPr>
                <w:rStyle w:val="Lienhypertexte"/>
                <w:rFonts w:ascii="Bookman Old Style" w:hAnsi="Bookman Old Style"/>
                <w:i/>
                <w:webHidden/>
                <w:sz w:val="20"/>
                <w:lang w:eastAsia="en-US"/>
              </w:rPr>
              <w:tab/>
            </w:r>
            <w:r w:rsidR="006F42AE" w:rsidRPr="00D4723E">
              <w:rPr>
                <w:rStyle w:val="Lienhypertexte"/>
                <w:rFonts w:ascii="Bookman Old Style" w:hAnsi="Bookman Old Style"/>
                <w:i/>
                <w:webHidden/>
                <w:sz w:val="20"/>
                <w:lang w:eastAsia="en-US"/>
              </w:rPr>
              <w:fldChar w:fldCharType="begin"/>
            </w:r>
            <w:r w:rsidR="006F42AE" w:rsidRPr="00D4723E">
              <w:rPr>
                <w:rStyle w:val="Lienhypertexte"/>
                <w:rFonts w:ascii="Bookman Old Style" w:hAnsi="Bookman Old Style"/>
                <w:i/>
                <w:webHidden/>
                <w:sz w:val="20"/>
                <w:lang w:eastAsia="en-US"/>
              </w:rPr>
              <w:instrText xml:space="preserve"> PAGEREF _Toc161935858 \h </w:instrText>
            </w:r>
            <w:r w:rsidR="006F42AE" w:rsidRPr="00D4723E">
              <w:rPr>
                <w:rStyle w:val="Lienhypertexte"/>
                <w:rFonts w:ascii="Bookman Old Style" w:hAnsi="Bookman Old Style"/>
                <w:i/>
                <w:webHidden/>
                <w:sz w:val="20"/>
                <w:lang w:eastAsia="en-US"/>
              </w:rPr>
            </w:r>
            <w:r w:rsidR="006F42AE" w:rsidRPr="00D4723E">
              <w:rPr>
                <w:rStyle w:val="Lienhypertexte"/>
                <w:rFonts w:ascii="Bookman Old Style" w:hAnsi="Bookman Old Style"/>
                <w:i/>
                <w:webHidden/>
                <w:sz w:val="20"/>
                <w:lang w:eastAsia="en-US"/>
              </w:rPr>
              <w:fldChar w:fldCharType="separate"/>
            </w:r>
            <w:r w:rsidR="006F42AE" w:rsidRPr="00D4723E">
              <w:rPr>
                <w:rStyle w:val="Lienhypertexte"/>
                <w:rFonts w:ascii="Bookman Old Style" w:hAnsi="Bookman Old Style"/>
                <w:i/>
                <w:webHidden/>
                <w:sz w:val="20"/>
                <w:lang w:eastAsia="en-US"/>
              </w:rPr>
              <w:t>9</w:t>
            </w:r>
            <w:r w:rsidR="006F42AE" w:rsidRPr="00D4723E">
              <w:rPr>
                <w:rStyle w:val="Lienhypertexte"/>
                <w:rFonts w:ascii="Bookman Old Style" w:hAnsi="Bookman Old Style"/>
                <w:webHidden/>
                <w:sz w:val="20"/>
                <w:lang w:eastAsia="en-US"/>
              </w:rPr>
              <w:fldChar w:fldCharType="end"/>
            </w:r>
          </w:hyperlink>
        </w:p>
        <w:p w14:paraId="7B8F9A79" w14:textId="77777777" w:rsidR="006F42AE" w:rsidRPr="00D4723E" w:rsidRDefault="00000000" w:rsidP="004A16B0">
          <w:pPr>
            <w:spacing w:line="276" w:lineRule="auto"/>
            <w:jc w:val="both"/>
            <w:rPr>
              <w:rFonts w:ascii="Bookman Old Style" w:hAnsi="Bookman Old Style"/>
              <w:sz w:val="20"/>
              <w:lang w:val="en-US" w:eastAsia="en-US"/>
            </w:rPr>
          </w:pPr>
          <w:hyperlink w:anchor="_Toc161935859" w:history="1">
            <w:r w:rsidR="006F42AE" w:rsidRPr="00D4723E">
              <w:rPr>
                <w:rStyle w:val="Lienhypertexte"/>
                <w:rFonts w:ascii="Bookman Old Style" w:hAnsi="Bookman Old Style"/>
                <w:sz w:val="20"/>
                <w:lang w:eastAsia="en-US"/>
              </w:rPr>
              <w:t>III.3. Libération des emprises et repérage des réseaux</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_Toc161935859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9</w:t>
            </w:r>
            <w:r w:rsidR="006F42AE" w:rsidRPr="00D4723E">
              <w:rPr>
                <w:rStyle w:val="Lienhypertexte"/>
                <w:rFonts w:ascii="Bookman Old Style" w:hAnsi="Bookman Old Style"/>
                <w:webHidden/>
                <w:sz w:val="20"/>
                <w:lang w:eastAsia="en-US"/>
              </w:rPr>
              <w:fldChar w:fldCharType="end"/>
            </w:r>
          </w:hyperlink>
        </w:p>
        <w:p w14:paraId="4F260FD0" w14:textId="77777777" w:rsidR="006F42AE" w:rsidRPr="00D4723E" w:rsidRDefault="00000000" w:rsidP="004A16B0">
          <w:pPr>
            <w:spacing w:line="276" w:lineRule="auto"/>
            <w:jc w:val="both"/>
            <w:rPr>
              <w:rFonts w:ascii="Bookman Old Style" w:hAnsi="Bookman Old Style"/>
              <w:sz w:val="20"/>
              <w:lang w:val="en-US" w:eastAsia="en-US"/>
            </w:rPr>
          </w:pPr>
          <w:hyperlink w:anchor="_Toc161935860" w:history="1">
            <w:r w:rsidR="006F42AE" w:rsidRPr="00D4723E">
              <w:rPr>
                <w:rStyle w:val="Lienhypertexte"/>
                <w:rFonts w:ascii="Bookman Old Style" w:hAnsi="Bookman Old Style"/>
                <w:sz w:val="20"/>
                <w:lang w:eastAsia="en-US"/>
              </w:rPr>
              <w:t>III.4. Dispositions applicables à l’installation du chantier et durant toute l’exécution des travaux</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_Toc161935860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9</w:t>
            </w:r>
            <w:r w:rsidR="006F42AE" w:rsidRPr="00D4723E">
              <w:rPr>
                <w:rStyle w:val="Lienhypertexte"/>
                <w:rFonts w:ascii="Bookman Old Style" w:hAnsi="Bookman Old Style"/>
                <w:webHidden/>
                <w:sz w:val="20"/>
                <w:lang w:eastAsia="en-US"/>
              </w:rPr>
              <w:fldChar w:fldCharType="end"/>
            </w:r>
          </w:hyperlink>
        </w:p>
        <w:p w14:paraId="02398225" w14:textId="77777777" w:rsidR="006F42AE" w:rsidRPr="00D4723E" w:rsidRDefault="00000000" w:rsidP="004A16B0">
          <w:pPr>
            <w:spacing w:line="276" w:lineRule="auto"/>
            <w:jc w:val="both"/>
            <w:rPr>
              <w:rFonts w:ascii="Bookman Old Style" w:hAnsi="Bookman Old Style"/>
              <w:sz w:val="20"/>
              <w:lang w:val="en-US" w:eastAsia="en-US"/>
            </w:rPr>
          </w:pPr>
          <w:hyperlink w:anchor="_Toc161935861" w:history="1">
            <w:r w:rsidR="006F42AE" w:rsidRPr="00D4723E">
              <w:rPr>
                <w:rStyle w:val="Lienhypertexte"/>
                <w:rFonts w:ascii="Bookman Old Style" w:hAnsi="Bookman Old Style"/>
                <w:i/>
                <w:sz w:val="20"/>
                <w:lang w:eastAsia="en-US"/>
              </w:rPr>
              <w:t>III.4.1. Inspections environnementales et sociales hebdomadaires</w:t>
            </w:r>
            <w:r w:rsidR="006F42AE" w:rsidRPr="00D4723E">
              <w:rPr>
                <w:rStyle w:val="Lienhypertexte"/>
                <w:rFonts w:ascii="Bookman Old Style" w:hAnsi="Bookman Old Style"/>
                <w:i/>
                <w:webHidden/>
                <w:sz w:val="20"/>
                <w:lang w:eastAsia="en-US"/>
              </w:rPr>
              <w:tab/>
            </w:r>
            <w:r w:rsidR="006F42AE" w:rsidRPr="00D4723E">
              <w:rPr>
                <w:rStyle w:val="Lienhypertexte"/>
                <w:rFonts w:ascii="Bookman Old Style" w:hAnsi="Bookman Old Style"/>
                <w:i/>
                <w:webHidden/>
                <w:sz w:val="20"/>
                <w:lang w:eastAsia="en-US"/>
              </w:rPr>
              <w:fldChar w:fldCharType="begin"/>
            </w:r>
            <w:r w:rsidR="006F42AE" w:rsidRPr="00D4723E">
              <w:rPr>
                <w:rStyle w:val="Lienhypertexte"/>
                <w:rFonts w:ascii="Bookman Old Style" w:hAnsi="Bookman Old Style"/>
                <w:i/>
                <w:webHidden/>
                <w:sz w:val="20"/>
                <w:lang w:eastAsia="en-US"/>
              </w:rPr>
              <w:instrText xml:space="preserve"> PAGEREF _Toc161935861 \h </w:instrText>
            </w:r>
            <w:r w:rsidR="006F42AE" w:rsidRPr="00D4723E">
              <w:rPr>
                <w:rStyle w:val="Lienhypertexte"/>
                <w:rFonts w:ascii="Bookman Old Style" w:hAnsi="Bookman Old Style"/>
                <w:i/>
                <w:webHidden/>
                <w:sz w:val="20"/>
                <w:lang w:eastAsia="en-US"/>
              </w:rPr>
            </w:r>
            <w:r w:rsidR="006F42AE" w:rsidRPr="00D4723E">
              <w:rPr>
                <w:rStyle w:val="Lienhypertexte"/>
                <w:rFonts w:ascii="Bookman Old Style" w:hAnsi="Bookman Old Style"/>
                <w:i/>
                <w:webHidden/>
                <w:sz w:val="20"/>
                <w:lang w:eastAsia="en-US"/>
              </w:rPr>
              <w:fldChar w:fldCharType="separate"/>
            </w:r>
            <w:r w:rsidR="006F42AE" w:rsidRPr="00D4723E">
              <w:rPr>
                <w:rStyle w:val="Lienhypertexte"/>
                <w:rFonts w:ascii="Bookman Old Style" w:hAnsi="Bookman Old Style"/>
                <w:i/>
                <w:webHidden/>
                <w:sz w:val="20"/>
                <w:lang w:eastAsia="en-US"/>
              </w:rPr>
              <w:t>9</w:t>
            </w:r>
            <w:r w:rsidR="006F42AE" w:rsidRPr="00D4723E">
              <w:rPr>
                <w:rStyle w:val="Lienhypertexte"/>
                <w:rFonts w:ascii="Bookman Old Style" w:hAnsi="Bookman Old Style"/>
                <w:webHidden/>
                <w:sz w:val="20"/>
                <w:lang w:eastAsia="en-US"/>
              </w:rPr>
              <w:fldChar w:fldCharType="end"/>
            </w:r>
          </w:hyperlink>
        </w:p>
        <w:p w14:paraId="73428846" w14:textId="77777777" w:rsidR="006F42AE" w:rsidRPr="00D4723E" w:rsidRDefault="00000000" w:rsidP="004A16B0">
          <w:pPr>
            <w:spacing w:line="276" w:lineRule="auto"/>
            <w:jc w:val="both"/>
            <w:rPr>
              <w:rFonts w:ascii="Bookman Old Style" w:hAnsi="Bookman Old Style"/>
              <w:sz w:val="20"/>
              <w:lang w:val="en-US" w:eastAsia="en-US"/>
            </w:rPr>
          </w:pPr>
          <w:hyperlink w:anchor="_Toc161935862" w:history="1">
            <w:r w:rsidR="006F42AE" w:rsidRPr="00D4723E">
              <w:rPr>
                <w:rStyle w:val="Lienhypertexte"/>
                <w:rFonts w:ascii="Bookman Old Style" w:hAnsi="Bookman Old Style"/>
                <w:i/>
                <w:sz w:val="20"/>
                <w:lang w:eastAsia="en-US"/>
              </w:rPr>
              <w:t>III.4.2. Reporting</w:t>
            </w:r>
            <w:r w:rsidR="006F42AE" w:rsidRPr="00D4723E">
              <w:rPr>
                <w:rStyle w:val="Lienhypertexte"/>
                <w:rFonts w:ascii="Bookman Old Style" w:hAnsi="Bookman Old Style"/>
                <w:i/>
                <w:webHidden/>
                <w:sz w:val="20"/>
                <w:lang w:eastAsia="en-US"/>
              </w:rPr>
              <w:tab/>
            </w:r>
            <w:r w:rsidR="006F42AE" w:rsidRPr="00D4723E">
              <w:rPr>
                <w:rStyle w:val="Lienhypertexte"/>
                <w:rFonts w:ascii="Bookman Old Style" w:hAnsi="Bookman Old Style"/>
                <w:i/>
                <w:webHidden/>
                <w:sz w:val="20"/>
                <w:lang w:eastAsia="en-US"/>
              </w:rPr>
              <w:fldChar w:fldCharType="begin"/>
            </w:r>
            <w:r w:rsidR="006F42AE" w:rsidRPr="00D4723E">
              <w:rPr>
                <w:rStyle w:val="Lienhypertexte"/>
                <w:rFonts w:ascii="Bookman Old Style" w:hAnsi="Bookman Old Style"/>
                <w:i/>
                <w:webHidden/>
                <w:sz w:val="20"/>
                <w:lang w:eastAsia="en-US"/>
              </w:rPr>
              <w:instrText xml:space="preserve"> PAGEREF _Toc161935862 \h </w:instrText>
            </w:r>
            <w:r w:rsidR="006F42AE" w:rsidRPr="00D4723E">
              <w:rPr>
                <w:rStyle w:val="Lienhypertexte"/>
                <w:rFonts w:ascii="Bookman Old Style" w:hAnsi="Bookman Old Style"/>
                <w:i/>
                <w:webHidden/>
                <w:sz w:val="20"/>
                <w:lang w:eastAsia="en-US"/>
              </w:rPr>
            </w:r>
            <w:r w:rsidR="006F42AE" w:rsidRPr="00D4723E">
              <w:rPr>
                <w:rStyle w:val="Lienhypertexte"/>
                <w:rFonts w:ascii="Bookman Old Style" w:hAnsi="Bookman Old Style"/>
                <w:i/>
                <w:webHidden/>
                <w:sz w:val="20"/>
                <w:lang w:eastAsia="en-US"/>
              </w:rPr>
              <w:fldChar w:fldCharType="separate"/>
            </w:r>
            <w:r w:rsidR="006F42AE" w:rsidRPr="00D4723E">
              <w:rPr>
                <w:rStyle w:val="Lienhypertexte"/>
                <w:rFonts w:ascii="Bookman Old Style" w:hAnsi="Bookman Old Style"/>
                <w:i/>
                <w:webHidden/>
                <w:sz w:val="20"/>
                <w:lang w:eastAsia="en-US"/>
              </w:rPr>
              <w:t>9</w:t>
            </w:r>
            <w:r w:rsidR="006F42AE" w:rsidRPr="00D4723E">
              <w:rPr>
                <w:rStyle w:val="Lienhypertexte"/>
                <w:rFonts w:ascii="Bookman Old Style" w:hAnsi="Bookman Old Style"/>
                <w:webHidden/>
                <w:sz w:val="20"/>
                <w:lang w:eastAsia="en-US"/>
              </w:rPr>
              <w:fldChar w:fldCharType="end"/>
            </w:r>
          </w:hyperlink>
        </w:p>
        <w:p w14:paraId="5A72E688" w14:textId="77777777" w:rsidR="006F42AE" w:rsidRPr="00D4723E" w:rsidRDefault="00000000" w:rsidP="004A16B0">
          <w:pPr>
            <w:spacing w:line="276" w:lineRule="auto"/>
            <w:jc w:val="both"/>
            <w:rPr>
              <w:rFonts w:ascii="Bookman Old Style" w:hAnsi="Bookman Old Style"/>
              <w:sz w:val="20"/>
              <w:lang w:val="en-US" w:eastAsia="en-US"/>
            </w:rPr>
          </w:pPr>
          <w:hyperlink w:anchor="_Toc161935863" w:history="1">
            <w:r w:rsidR="006F42AE" w:rsidRPr="00D4723E">
              <w:rPr>
                <w:rStyle w:val="Lienhypertexte"/>
                <w:rFonts w:ascii="Bookman Old Style" w:hAnsi="Bookman Old Style"/>
                <w:sz w:val="20"/>
                <w:lang w:eastAsia="en-US"/>
              </w:rPr>
              <w:t>III.5. Gestion de la santé et de la sécurité</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_Toc161935863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11</w:t>
            </w:r>
            <w:r w:rsidR="006F42AE" w:rsidRPr="00D4723E">
              <w:rPr>
                <w:rStyle w:val="Lienhypertexte"/>
                <w:rFonts w:ascii="Bookman Old Style" w:hAnsi="Bookman Old Style"/>
                <w:webHidden/>
                <w:sz w:val="20"/>
                <w:lang w:eastAsia="en-US"/>
              </w:rPr>
              <w:fldChar w:fldCharType="end"/>
            </w:r>
          </w:hyperlink>
        </w:p>
        <w:p w14:paraId="0502DEFA" w14:textId="77777777" w:rsidR="006F42AE" w:rsidRPr="00D4723E" w:rsidRDefault="00000000" w:rsidP="004A16B0">
          <w:pPr>
            <w:spacing w:line="276" w:lineRule="auto"/>
            <w:jc w:val="both"/>
            <w:rPr>
              <w:rFonts w:ascii="Bookman Old Style" w:hAnsi="Bookman Old Style"/>
              <w:sz w:val="20"/>
              <w:lang w:val="en-US" w:eastAsia="en-US"/>
            </w:rPr>
          </w:pPr>
          <w:hyperlink w:anchor="_Toc161935864" w:history="1">
            <w:r w:rsidR="006F42AE" w:rsidRPr="00D4723E">
              <w:rPr>
                <w:rStyle w:val="Lienhypertexte"/>
                <w:rFonts w:ascii="Bookman Old Style" w:hAnsi="Bookman Old Style"/>
                <w:sz w:val="20"/>
                <w:lang w:eastAsia="en-US"/>
              </w:rPr>
              <w:t>III.6. Informations, sensibilisation et Renforcement des Capacités</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_Toc161935864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12</w:t>
            </w:r>
            <w:r w:rsidR="006F42AE" w:rsidRPr="00D4723E">
              <w:rPr>
                <w:rStyle w:val="Lienhypertexte"/>
                <w:rFonts w:ascii="Bookman Old Style" w:hAnsi="Bookman Old Style"/>
                <w:webHidden/>
                <w:sz w:val="20"/>
                <w:lang w:eastAsia="en-US"/>
              </w:rPr>
              <w:fldChar w:fldCharType="end"/>
            </w:r>
          </w:hyperlink>
        </w:p>
        <w:p w14:paraId="5A30E20E" w14:textId="77777777" w:rsidR="006F42AE" w:rsidRPr="00D4723E" w:rsidRDefault="00000000" w:rsidP="004A16B0">
          <w:pPr>
            <w:spacing w:line="276" w:lineRule="auto"/>
            <w:jc w:val="both"/>
            <w:rPr>
              <w:rFonts w:ascii="Bookman Old Style" w:hAnsi="Bookman Old Style"/>
              <w:sz w:val="20"/>
              <w:lang w:val="en-US" w:eastAsia="en-US"/>
            </w:rPr>
          </w:pPr>
          <w:hyperlink w:anchor="_Toc161935865" w:history="1">
            <w:r w:rsidR="006F42AE" w:rsidRPr="00D4723E">
              <w:rPr>
                <w:rStyle w:val="Lienhypertexte"/>
                <w:rFonts w:ascii="Bookman Old Style" w:hAnsi="Bookman Old Style"/>
                <w:sz w:val="20"/>
                <w:lang w:eastAsia="en-US"/>
              </w:rPr>
              <w:t>IV.</w:t>
            </w:r>
            <w:r w:rsidR="006F42AE" w:rsidRPr="00D4723E">
              <w:rPr>
                <w:rStyle w:val="Lienhypertexte"/>
                <w:rFonts w:ascii="Bookman Old Style" w:hAnsi="Bookman Old Style"/>
                <w:sz w:val="20"/>
                <w:lang w:val="en-US" w:eastAsia="en-US"/>
              </w:rPr>
              <w:tab/>
            </w:r>
            <w:r w:rsidR="006F42AE" w:rsidRPr="00D4723E">
              <w:rPr>
                <w:rStyle w:val="Lienhypertexte"/>
                <w:rFonts w:ascii="Bookman Old Style" w:hAnsi="Bookman Old Style"/>
                <w:sz w:val="20"/>
                <w:lang w:eastAsia="en-US"/>
              </w:rPr>
              <w:t>PROTECTION DE L’ENVIRONNEMENT : EXIGENCES POUR ATTÉNUER LES IMPACTS ENVIRONNEMENTAUX</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_Toc161935865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13</w:t>
            </w:r>
            <w:r w:rsidR="006F42AE" w:rsidRPr="00D4723E">
              <w:rPr>
                <w:rStyle w:val="Lienhypertexte"/>
                <w:rFonts w:ascii="Bookman Old Style" w:hAnsi="Bookman Old Style"/>
                <w:webHidden/>
                <w:sz w:val="20"/>
                <w:lang w:eastAsia="en-US"/>
              </w:rPr>
              <w:fldChar w:fldCharType="end"/>
            </w:r>
          </w:hyperlink>
        </w:p>
        <w:p w14:paraId="205D06A2" w14:textId="77777777" w:rsidR="006F42AE" w:rsidRPr="00D4723E" w:rsidRDefault="00000000" w:rsidP="004A16B0">
          <w:pPr>
            <w:spacing w:line="276" w:lineRule="auto"/>
            <w:jc w:val="both"/>
            <w:rPr>
              <w:rFonts w:ascii="Bookman Old Style" w:hAnsi="Bookman Old Style"/>
              <w:sz w:val="20"/>
              <w:lang w:val="en-US" w:eastAsia="en-US"/>
            </w:rPr>
          </w:pPr>
          <w:hyperlink w:anchor="_Toc161935866" w:history="1">
            <w:r w:rsidR="006F42AE" w:rsidRPr="00D4723E">
              <w:rPr>
                <w:rStyle w:val="Lienhypertexte"/>
                <w:rFonts w:ascii="Bookman Old Style" w:hAnsi="Bookman Old Style"/>
                <w:sz w:val="20"/>
                <w:lang w:eastAsia="en-US"/>
              </w:rPr>
              <w:t>IV.1. Entretien et gestion des déchets</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_Toc161935866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13</w:t>
            </w:r>
            <w:r w:rsidR="006F42AE" w:rsidRPr="00D4723E">
              <w:rPr>
                <w:rStyle w:val="Lienhypertexte"/>
                <w:rFonts w:ascii="Bookman Old Style" w:hAnsi="Bookman Old Style"/>
                <w:webHidden/>
                <w:sz w:val="20"/>
                <w:lang w:eastAsia="en-US"/>
              </w:rPr>
              <w:fldChar w:fldCharType="end"/>
            </w:r>
          </w:hyperlink>
        </w:p>
        <w:p w14:paraId="2BD43CA2" w14:textId="77777777" w:rsidR="006F42AE" w:rsidRPr="00D4723E" w:rsidRDefault="00000000" w:rsidP="004A16B0">
          <w:pPr>
            <w:spacing w:line="276" w:lineRule="auto"/>
            <w:jc w:val="both"/>
            <w:rPr>
              <w:rFonts w:ascii="Bookman Old Style" w:hAnsi="Bookman Old Style"/>
              <w:sz w:val="20"/>
              <w:lang w:val="en-US" w:eastAsia="en-US"/>
            </w:rPr>
          </w:pPr>
          <w:hyperlink w:anchor="_Toc161935867" w:history="1">
            <w:r w:rsidR="006F42AE" w:rsidRPr="00D4723E">
              <w:rPr>
                <w:rStyle w:val="Lienhypertexte"/>
                <w:rFonts w:ascii="Bookman Old Style" w:hAnsi="Bookman Old Style"/>
                <w:sz w:val="20"/>
                <w:lang w:eastAsia="en-US"/>
              </w:rPr>
              <w:t>IV.2. Mesures préventives contre les nuisances sonores et les émissions de poussières</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_Toc161935867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14</w:t>
            </w:r>
            <w:r w:rsidR="006F42AE" w:rsidRPr="00D4723E">
              <w:rPr>
                <w:rStyle w:val="Lienhypertexte"/>
                <w:rFonts w:ascii="Bookman Old Style" w:hAnsi="Bookman Old Style"/>
                <w:webHidden/>
                <w:sz w:val="20"/>
                <w:lang w:eastAsia="en-US"/>
              </w:rPr>
              <w:fldChar w:fldCharType="end"/>
            </w:r>
          </w:hyperlink>
        </w:p>
        <w:p w14:paraId="0826ED25" w14:textId="77777777" w:rsidR="006F42AE" w:rsidRPr="00D4723E" w:rsidRDefault="00000000" w:rsidP="004A16B0">
          <w:pPr>
            <w:spacing w:line="276" w:lineRule="auto"/>
            <w:jc w:val="both"/>
            <w:rPr>
              <w:rFonts w:ascii="Bookman Old Style" w:hAnsi="Bookman Old Style"/>
              <w:sz w:val="20"/>
              <w:lang w:val="en-US" w:eastAsia="en-US"/>
            </w:rPr>
          </w:pPr>
          <w:hyperlink w:anchor="_Toc161935868" w:history="1">
            <w:r w:rsidR="006F42AE" w:rsidRPr="00D4723E">
              <w:rPr>
                <w:rStyle w:val="Lienhypertexte"/>
                <w:rFonts w:ascii="Bookman Old Style" w:hAnsi="Bookman Old Style"/>
                <w:sz w:val="20"/>
                <w:lang w:eastAsia="en-US"/>
              </w:rPr>
              <w:t>IV.3. Stockage et utilisation des substances potentiellement polluantes</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_Toc161935868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15</w:t>
            </w:r>
            <w:r w:rsidR="006F42AE" w:rsidRPr="00D4723E">
              <w:rPr>
                <w:rStyle w:val="Lienhypertexte"/>
                <w:rFonts w:ascii="Bookman Old Style" w:hAnsi="Bookman Old Style"/>
                <w:webHidden/>
                <w:sz w:val="20"/>
                <w:lang w:eastAsia="en-US"/>
              </w:rPr>
              <w:fldChar w:fldCharType="end"/>
            </w:r>
          </w:hyperlink>
        </w:p>
        <w:p w14:paraId="58645332" w14:textId="77777777" w:rsidR="006F42AE" w:rsidRPr="00D4723E" w:rsidRDefault="00000000" w:rsidP="004A16B0">
          <w:pPr>
            <w:spacing w:line="276" w:lineRule="auto"/>
            <w:jc w:val="both"/>
            <w:rPr>
              <w:rFonts w:ascii="Bookman Old Style" w:hAnsi="Bookman Old Style"/>
              <w:sz w:val="20"/>
              <w:lang w:val="en-US" w:eastAsia="en-US"/>
            </w:rPr>
          </w:pPr>
          <w:hyperlink w:anchor="_Toc161935869" w:history="1">
            <w:r w:rsidR="006F42AE" w:rsidRPr="00D4723E">
              <w:rPr>
                <w:rStyle w:val="Lienhypertexte"/>
                <w:rFonts w:ascii="Bookman Old Style" w:hAnsi="Bookman Old Style"/>
                <w:sz w:val="20"/>
                <w:lang w:eastAsia="en-US"/>
              </w:rPr>
              <w:t>IV.4. Carburants et lubrifiants</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_Toc161935869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15</w:t>
            </w:r>
            <w:r w:rsidR="006F42AE" w:rsidRPr="00D4723E">
              <w:rPr>
                <w:rStyle w:val="Lienhypertexte"/>
                <w:rFonts w:ascii="Bookman Old Style" w:hAnsi="Bookman Old Style"/>
                <w:webHidden/>
                <w:sz w:val="20"/>
                <w:lang w:eastAsia="en-US"/>
              </w:rPr>
              <w:fldChar w:fldCharType="end"/>
            </w:r>
          </w:hyperlink>
        </w:p>
        <w:p w14:paraId="1BD88C31" w14:textId="77777777" w:rsidR="006F42AE" w:rsidRPr="00D4723E" w:rsidRDefault="00000000" w:rsidP="004A16B0">
          <w:pPr>
            <w:spacing w:line="276" w:lineRule="auto"/>
            <w:jc w:val="both"/>
            <w:rPr>
              <w:rFonts w:ascii="Bookman Old Style" w:hAnsi="Bookman Old Style"/>
              <w:sz w:val="20"/>
              <w:lang w:val="en-US" w:eastAsia="en-US"/>
            </w:rPr>
          </w:pPr>
          <w:hyperlink w:anchor="_Toc161935870" w:history="1">
            <w:r w:rsidR="006F42AE" w:rsidRPr="00D4723E">
              <w:rPr>
                <w:rStyle w:val="Lienhypertexte"/>
                <w:rFonts w:ascii="Bookman Old Style" w:hAnsi="Bookman Old Style"/>
                <w:sz w:val="20"/>
                <w:lang w:eastAsia="en-US"/>
              </w:rPr>
              <w:t>IV.5. Autres substances potentiellement polluantes</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_Toc161935870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15</w:t>
            </w:r>
            <w:r w:rsidR="006F42AE" w:rsidRPr="00D4723E">
              <w:rPr>
                <w:rStyle w:val="Lienhypertexte"/>
                <w:rFonts w:ascii="Bookman Old Style" w:hAnsi="Bookman Old Style"/>
                <w:webHidden/>
                <w:sz w:val="20"/>
                <w:lang w:eastAsia="en-US"/>
              </w:rPr>
              <w:fldChar w:fldCharType="end"/>
            </w:r>
          </w:hyperlink>
        </w:p>
        <w:p w14:paraId="5D870446" w14:textId="77777777" w:rsidR="006F42AE" w:rsidRPr="00D4723E" w:rsidRDefault="00000000" w:rsidP="004A16B0">
          <w:pPr>
            <w:spacing w:line="276" w:lineRule="auto"/>
            <w:jc w:val="both"/>
            <w:rPr>
              <w:rFonts w:ascii="Bookman Old Style" w:hAnsi="Bookman Old Style"/>
              <w:sz w:val="20"/>
              <w:lang w:val="en-US" w:eastAsia="en-US"/>
            </w:rPr>
          </w:pPr>
          <w:hyperlink w:anchor="_Toc161935871" w:history="1">
            <w:r w:rsidR="006F42AE" w:rsidRPr="00D4723E">
              <w:rPr>
                <w:rStyle w:val="Lienhypertexte"/>
                <w:rFonts w:ascii="Bookman Old Style" w:hAnsi="Bookman Old Style"/>
                <w:sz w:val="20"/>
                <w:lang w:eastAsia="en-US"/>
              </w:rPr>
              <w:t>IV.6. Gestion des pollutions accidentelles</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_Toc161935871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15</w:t>
            </w:r>
            <w:r w:rsidR="006F42AE" w:rsidRPr="00D4723E">
              <w:rPr>
                <w:rStyle w:val="Lienhypertexte"/>
                <w:rFonts w:ascii="Bookman Old Style" w:hAnsi="Bookman Old Style"/>
                <w:webHidden/>
                <w:sz w:val="20"/>
                <w:lang w:eastAsia="en-US"/>
              </w:rPr>
              <w:fldChar w:fldCharType="end"/>
            </w:r>
          </w:hyperlink>
        </w:p>
        <w:p w14:paraId="1FBBCE6B" w14:textId="77777777" w:rsidR="006F42AE" w:rsidRPr="00D4723E" w:rsidRDefault="00000000" w:rsidP="004A16B0">
          <w:pPr>
            <w:spacing w:line="276" w:lineRule="auto"/>
            <w:jc w:val="both"/>
            <w:rPr>
              <w:rFonts w:ascii="Bookman Old Style" w:hAnsi="Bookman Old Style"/>
              <w:sz w:val="20"/>
              <w:lang w:val="en-US" w:eastAsia="en-US"/>
            </w:rPr>
          </w:pPr>
          <w:hyperlink w:anchor="_Toc161935872" w:history="1">
            <w:r w:rsidR="006F42AE" w:rsidRPr="00D4723E">
              <w:rPr>
                <w:rStyle w:val="Lienhypertexte"/>
                <w:rFonts w:ascii="Bookman Old Style" w:hAnsi="Bookman Old Style"/>
                <w:sz w:val="20"/>
                <w:lang w:eastAsia="en-US"/>
              </w:rPr>
              <w:t>IV.7. Principe d’intervention suite à une pollution accidentelle</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_Toc161935872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16</w:t>
            </w:r>
            <w:r w:rsidR="006F42AE" w:rsidRPr="00D4723E">
              <w:rPr>
                <w:rStyle w:val="Lienhypertexte"/>
                <w:rFonts w:ascii="Bookman Old Style" w:hAnsi="Bookman Old Style"/>
                <w:webHidden/>
                <w:sz w:val="20"/>
                <w:lang w:eastAsia="en-US"/>
              </w:rPr>
              <w:fldChar w:fldCharType="end"/>
            </w:r>
          </w:hyperlink>
        </w:p>
        <w:p w14:paraId="02EAA250" w14:textId="77777777" w:rsidR="006F42AE" w:rsidRPr="00D4723E" w:rsidRDefault="00000000" w:rsidP="004A16B0">
          <w:pPr>
            <w:spacing w:line="276" w:lineRule="auto"/>
            <w:jc w:val="both"/>
            <w:rPr>
              <w:rFonts w:ascii="Bookman Old Style" w:hAnsi="Bookman Old Style"/>
              <w:sz w:val="20"/>
              <w:lang w:val="en-US" w:eastAsia="en-US"/>
            </w:rPr>
          </w:pPr>
          <w:hyperlink w:anchor="_Toc161935873" w:history="1">
            <w:r w:rsidR="006F42AE" w:rsidRPr="00D4723E">
              <w:rPr>
                <w:rStyle w:val="Lienhypertexte"/>
                <w:rFonts w:ascii="Bookman Old Style" w:hAnsi="Bookman Old Style"/>
                <w:sz w:val="20"/>
                <w:lang w:eastAsia="en-US"/>
              </w:rPr>
              <w:t>IV.8. Protection des espaces naturels contre l’incendie</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_Toc161935873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16</w:t>
            </w:r>
            <w:r w:rsidR="006F42AE" w:rsidRPr="00D4723E">
              <w:rPr>
                <w:rStyle w:val="Lienhypertexte"/>
                <w:rFonts w:ascii="Bookman Old Style" w:hAnsi="Bookman Old Style"/>
                <w:webHidden/>
                <w:sz w:val="20"/>
                <w:lang w:eastAsia="en-US"/>
              </w:rPr>
              <w:fldChar w:fldCharType="end"/>
            </w:r>
          </w:hyperlink>
        </w:p>
        <w:p w14:paraId="7E617674" w14:textId="77777777" w:rsidR="006F42AE" w:rsidRPr="00D4723E" w:rsidRDefault="00000000" w:rsidP="004A16B0">
          <w:pPr>
            <w:spacing w:line="276" w:lineRule="auto"/>
            <w:jc w:val="both"/>
            <w:rPr>
              <w:rFonts w:ascii="Bookman Old Style" w:hAnsi="Bookman Old Style"/>
              <w:sz w:val="20"/>
              <w:lang w:val="en-US" w:eastAsia="en-US"/>
            </w:rPr>
          </w:pPr>
          <w:hyperlink w:anchor="_Toc161935874" w:history="1">
            <w:r w:rsidR="006F42AE" w:rsidRPr="00D4723E">
              <w:rPr>
                <w:rStyle w:val="Lienhypertexte"/>
                <w:rFonts w:ascii="Bookman Old Style" w:hAnsi="Bookman Old Style"/>
                <w:sz w:val="20"/>
                <w:lang w:eastAsia="en-US"/>
              </w:rPr>
              <w:t>IV.9. Conservation de l’intégrité paysagère du site</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_Toc161935874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16</w:t>
            </w:r>
            <w:r w:rsidR="006F42AE" w:rsidRPr="00D4723E">
              <w:rPr>
                <w:rStyle w:val="Lienhypertexte"/>
                <w:rFonts w:ascii="Bookman Old Style" w:hAnsi="Bookman Old Style"/>
                <w:webHidden/>
                <w:sz w:val="20"/>
                <w:lang w:eastAsia="en-US"/>
              </w:rPr>
              <w:fldChar w:fldCharType="end"/>
            </w:r>
          </w:hyperlink>
        </w:p>
        <w:p w14:paraId="7C0A4477" w14:textId="77777777" w:rsidR="006F42AE" w:rsidRPr="00D4723E" w:rsidRDefault="00000000" w:rsidP="004A16B0">
          <w:pPr>
            <w:spacing w:line="276" w:lineRule="auto"/>
            <w:jc w:val="both"/>
            <w:rPr>
              <w:rFonts w:ascii="Bookman Old Style" w:hAnsi="Bookman Old Style"/>
              <w:sz w:val="20"/>
              <w:lang w:val="en-US" w:eastAsia="en-US"/>
            </w:rPr>
          </w:pPr>
          <w:hyperlink w:anchor="_Toc161935875" w:history="1">
            <w:r w:rsidR="006F42AE" w:rsidRPr="00D4723E">
              <w:rPr>
                <w:rStyle w:val="Lienhypertexte"/>
                <w:rFonts w:ascii="Bookman Old Style" w:hAnsi="Bookman Old Style"/>
                <w:sz w:val="20"/>
                <w:lang w:eastAsia="en-US"/>
              </w:rPr>
              <w:t>IV.10. Protection de la biodiversité</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_Toc161935875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17</w:t>
            </w:r>
            <w:r w:rsidR="006F42AE" w:rsidRPr="00D4723E">
              <w:rPr>
                <w:rStyle w:val="Lienhypertexte"/>
                <w:rFonts w:ascii="Bookman Old Style" w:hAnsi="Bookman Old Style"/>
                <w:webHidden/>
                <w:sz w:val="20"/>
                <w:lang w:eastAsia="en-US"/>
              </w:rPr>
              <w:fldChar w:fldCharType="end"/>
            </w:r>
          </w:hyperlink>
        </w:p>
        <w:p w14:paraId="30F1719B" w14:textId="77777777" w:rsidR="006F42AE" w:rsidRPr="00D4723E" w:rsidRDefault="00000000" w:rsidP="004A16B0">
          <w:pPr>
            <w:spacing w:line="276" w:lineRule="auto"/>
            <w:jc w:val="both"/>
            <w:rPr>
              <w:rFonts w:ascii="Bookman Old Style" w:hAnsi="Bookman Old Style"/>
              <w:sz w:val="20"/>
              <w:lang w:val="en-US" w:eastAsia="en-US"/>
            </w:rPr>
          </w:pPr>
          <w:hyperlink w:anchor="_Toc161935876" w:history="1">
            <w:r w:rsidR="006F42AE" w:rsidRPr="00D4723E">
              <w:rPr>
                <w:rStyle w:val="Lienhypertexte"/>
                <w:rFonts w:ascii="Bookman Old Style" w:hAnsi="Bookman Old Style"/>
                <w:sz w:val="20"/>
                <w:lang w:eastAsia="en-US"/>
              </w:rPr>
              <w:t>V.</w:t>
            </w:r>
            <w:r w:rsidR="006F42AE" w:rsidRPr="00D4723E">
              <w:rPr>
                <w:rStyle w:val="Lienhypertexte"/>
                <w:rFonts w:ascii="Bookman Old Style" w:hAnsi="Bookman Old Style"/>
                <w:sz w:val="20"/>
                <w:lang w:val="en-US" w:eastAsia="en-US"/>
              </w:rPr>
              <w:tab/>
            </w:r>
            <w:r w:rsidR="006F42AE" w:rsidRPr="00D4723E">
              <w:rPr>
                <w:rStyle w:val="Lienhypertexte"/>
                <w:rFonts w:ascii="Bookman Old Style" w:hAnsi="Bookman Old Style"/>
                <w:sz w:val="20"/>
                <w:lang w:eastAsia="en-US"/>
              </w:rPr>
              <w:t>Gestion des risques et impacts SOCIAUX : Plan/Programme/Mesures pour gérer les risques et impacts sociaux</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_Toc161935876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18</w:t>
            </w:r>
            <w:r w:rsidR="006F42AE" w:rsidRPr="00D4723E">
              <w:rPr>
                <w:rStyle w:val="Lienhypertexte"/>
                <w:rFonts w:ascii="Bookman Old Style" w:hAnsi="Bookman Old Style"/>
                <w:webHidden/>
                <w:sz w:val="20"/>
                <w:lang w:eastAsia="en-US"/>
              </w:rPr>
              <w:fldChar w:fldCharType="end"/>
            </w:r>
          </w:hyperlink>
        </w:p>
        <w:p w14:paraId="39A02233" w14:textId="77777777" w:rsidR="006F42AE" w:rsidRPr="00D4723E" w:rsidRDefault="00000000" w:rsidP="004A16B0">
          <w:pPr>
            <w:spacing w:line="276" w:lineRule="auto"/>
            <w:jc w:val="both"/>
            <w:rPr>
              <w:rFonts w:ascii="Bookman Old Style" w:hAnsi="Bookman Old Style"/>
              <w:sz w:val="20"/>
              <w:lang w:val="en-US" w:eastAsia="en-US"/>
            </w:rPr>
          </w:pPr>
          <w:hyperlink w:anchor="_Toc161935877" w:history="1">
            <w:r w:rsidR="006F42AE" w:rsidRPr="00D4723E">
              <w:rPr>
                <w:rStyle w:val="Lienhypertexte"/>
                <w:rFonts w:ascii="Bookman Old Style" w:hAnsi="Bookman Old Style"/>
                <w:sz w:val="20"/>
                <w:lang w:eastAsia="en-US"/>
              </w:rPr>
              <w:t>V.1.  Plan/Programme/mesures de gestion de la main d’œuvre</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_Toc161935877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18</w:t>
            </w:r>
            <w:r w:rsidR="006F42AE" w:rsidRPr="00D4723E">
              <w:rPr>
                <w:rStyle w:val="Lienhypertexte"/>
                <w:rFonts w:ascii="Bookman Old Style" w:hAnsi="Bookman Old Style"/>
                <w:webHidden/>
                <w:sz w:val="20"/>
                <w:lang w:eastAsia="en-US"/>
              </w:rPr>
              <w:fldChar w:fldCharType="end"/>
            </w:r>
          </w:hyperlink>
        </w:p>
        <w:p w14:paraId="4F4CBEAA" w14:textId="77777777" w:rsidR="006F42AE" w:rsidRPr="00D4723E" w:rsidRDefault="00000000" w:rsidP="004A16B0">
          <w:pPr>
            <w:spacing w:line="276" w:lineRule="auto"/>
            <w:jc w:val="both"/>
            <w:rPr>
              <w:rFonts w:ascii="Bookman Old Style" w:hAnsi="Bookman Old Style"/>
              <w:sz w:val="20"/>
              <w:lang w:val="en-US" w:eastAsia="en-US"/>
            </w:rPr>
          </w:pPr>
          <w:hyperlink w:anchor="_Toc161935878" w:history="1">
            <w:r w:rsidR="006F42AE" w:rsidRPr="00D4723E">
              <w:rPr>
                <w:rStyle w:val="Lienhypertexte"/>
                <w:rFonts w:ascii="Bookman Old Style" w:hAnsi="Bookman Old Style"/>
                <w:sz w:val="20"/>
                <w:lang w:eastAsia="en-US"/>
              </w:rPr>
              <w:t>V.2.  Plan/Programme/mesures de gestion de l'afflux de la main-d'œuvre</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_Toc161935878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19</w:t>
            </w:r>
            <w:r w:rsidR="006F42AE" w:rsidRPr="00D4723E">
              <w:rPr>
                <w:rStyle w:val="Lienhypertexte"/>
                <w:rFonts w:ascii="Bookman Old Style" w:hAnsi="Bookman Old Style"/>
                <w:webHidden/>
                <w:sz w:val="20"/>
                <w:lang w:eastAsia="en-US"/>
              </w:rPr>
              <w:fldChar w:fldCharType="end"/>
            </w:r>
          </w:hyperlink>
        </w:p>
        <w:p w14:paraId="4E3B6C2E" w14:textId="77777777" w:rsidR="006F42AE" w:rsidRPr="00D4723E" w:rsidRDefault="00000000" w:rsidP="004A16B0">
          <w:pPr>
            <w:spacing w:line="276" w:lineRule="auto"/>
            <w:jc w:val="both"/>
            <w:rPr>
              <w:rFonts w:ascii="Bookman Old Style" w:hAnsi="Bookman Old Style"/>
              <w:sz w:val="20"/>
              <w:lang w:val="en-US" w:eastAsia="en-US"/>
            </w:rPr>
          </w:pPr>
          <w:hyperlink w:anchor="_Toc161935879" w:history="1">
            <w:r w:rsidR="006F42AE" w:rsidRPr="00D4723E">
              <w:rPr>
                <w:rStyle w:val="Lienhypertexte"/>
                <w:rFonts w:ascii="Bookman Old Style" w:hAnsi="Bookman Old Style"/>
                <w:sz w:val="20"/>
                <w:lang w:eastAsia="en-US"/>
              </w:rPr>
              <w:t>V.3.  Plan/Programme/mesures de prévention et réponse aux Violences Basées sur le Genre : Exploitation et Abus Sexuel (EAS) et Harcèlent Sexuel (HS)</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_Toc161935879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20</w:t>
            </w:r>
            <w:r w:rsidR="006F42AE" w:rsidRPr="00D4723E">
              <w:rPr>
                <w:rStyle w:val="Lienhypertexte"/>
                <w:rFonts w:ascii="Bookman Old Style" w:hAnsi="Bookman Old Style"/>
                <w:webHidden/>
                <w:sz w:val="20"/>
                <w:lang w:eastAsia="en-US"/>
              </w:rPr>
              <w:fldChar w:fldCharType="end"/>
            </w:r>
          </w:hyperlink>
        </w:p>
        <w:p w14:paraId="58B1F42E" w14:textId="77777777" w:rsidR="006F42AE" w:rsidRPr="00D4723E" w:rsidRDefault="00000000" w:rsidP="004A16B0">
          <w:pPr>
            <w:spacing w:line="276" w:lineRule="auto"/>
            <w:jc w:val="both"/>
            <w:rPr>
              <w:rFonts w:ascii="Bookman Old Style" w:hAnsi="Bookman Old Style"/>
              <w:sz w:val="20"/>
              <w:lang w:val="en-US" w:eastAsia="en-US"/>
            </w:rPr>
          </w:pPr>
          <w:hyperlink w:anchor="_Toc161935880" w:history="1">
            <w:r w:rsidR="006F42AE" w:rsidRPr="00D4723E">
              <w:rPr>
                <w:rStyle w:val="Lienhypertexte"/>
                <w:rFonts w:ascii="Bookman Old Style" w:hAnsi="Bookman Old Style"/>
                <w:sz w:val="20"/>
                <w:lang w:eastAsia="en-US"/>
              </w:rPr>
              <w:t>V.4.  Plan/Programme/mesures de prévention des dommages aux personnes et aux biens</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_Toc161935880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21</w:t>
            </w:r>
            <w:r w:rsidR="006F42AE" w:rsidRPr="00D4723E">
              <w:rPr>
                <w:rStyle w:val="Lienhypertexte"/>
                <w:rFonts w:ascii="Bookman Old Style" w:hAnsi="Bookman Old Style"/>
                <w:webHidden/>
                <w:sz w:val="20"/>
                <w:lang w:eastAsia="en-US"/>
              </w:rPr>
              <w:fldChar w:fldCharType="end"/>
            </w:r>
          </w:hyperlink>
        </w:p>
        <w:p w14:paraId="3DF16FE3" w14:textId="77777777" w:rsidR="006F42AE" w:rsidRPr="00D4723E" w:rsidRDefault="00000000" w:rsidP="004A16B0">
          <w:pPr>
            <w:spacing w:line="276" w:lineRule="auto"/>
            <w:jc w:val="both"/>
            <w:rPr>
              <w:rFonts w:ascii="Bookman Old Style" w:hAnsi="Bookman Old Style"/>
              <w:sz w:val="20"/>
              <w:lang w:val="en-US" w:eastAsia="en-US"/>
            </w:rPr>
          </w:pPr>
          <w:hyperlink w:anchor="_Toc161935881" w:history="1">
            <w:r w:rsidR="006F42AE" w:rsidRPr="00D4723E">
              <w:rPr>
                <w:rStyle w:val="Lienhypertexte"/>
                <w:rFonts w:ascii="Bookman Old Style" w:hAnsi="Bookman Old Style"/>
                <w:sz w:val="20"/>
                <w:lang w:eastAsia="en-US"/>
              </w:rPr>
              <w:t>V.5.  Plan/Programme/mesures de gestion d'occupation de personnes de l'emprise : restriction d'accès des riverains à leur résidences ou commerces et/ou servitudes de passage ou de transit (Voir également Plan de Réinstallation des sous-projets selon le cas)</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_Toc161935881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22</w:t>
            </w:r>
            <w:r w:rsidR="006F42AE" w:rsidRPr="00D4723E">
              <w:rPr>
                <w:rStyle w:val="Lienhypertexte"/>
                <w:rFonts w:ascii="Bookman Old Style" w:hAnsi="Bookman Old Style"/>
                <w:webHidden/>
                <w:sz w:val="20"/>
                <w:lang w:eastAsia="en-US"/>
              </w:rPr>
              <w:fldChar w:fldCharType="end"/>
            </w:r>
          </w:hyperlink>
        </w:p>
        <w:p w14:paraId="725E35DF" w14:textId="77777777" w:rsidR="006F42AE" w:rsidRPr="00D4723E" w:rsidRDefault="00000000" w:rsidP="004A16B0">
          <w:pPr>
            <w:spacing w:line="276" w:lineRule="auto"/>
            <w:jc w:val="both"/>
            <w:rPr>
              <w:rFonts w:ascii="Bookman Old Style" w:hAnsi="Bookman Old Style"/>
              <w:sz w:val="20"/>
              <w:lang w:val="en-US" w:eastAsia="en-US"/>
            </w:rPr>
          </w:pPr>
          <w:hyperlink w:anchor="_Toc161935882" w:history="1">
            <w:r w:rsidR="006F42AE" w:rsidRPr="00D4723E">
              <w:rPr>
                <w:rStyle w:val="Lienhypertexte"/>
                <w:rFonts w:ascii="Bookman Old Style" w:hAnsi="Bookman Old Style"/>
                <w:sz w:val="20"/>
                <w:lang w:eastAsia="en-US"/>
              </w:rPr>
              <w:t>V.6.  Plan/Programme/mesures de Gestion du patrimoine culturel</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_Toc161935882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23</w:t>
            </w:r>
            <w:r w:rsidR="006F42AE" w:rsidRPr="00D4723E">
              <w:rPr>
                <w:rStyle w:val="Lienhypertexte"/>
                <w:rFonts w:ascii="Bookman Old Style" w:hAnsi="Bookman Old Style"/>
                <w:webHidden/>
                <w:sz w:val="20"/>
                <w:lang w:eastAsia="en-US"/>
              </w:rPr>
              <w:fldChar w:fldCharType="end"/>
            </w:r>
          </w:hyperlink>
        </w:p>
        <w:p w14:paraId="2345A71F" w14:textId="77777777" w:rsidR="006F42AE" w:rsidRPr="00D4723E" w:rsidRDefault="00000000" w:rsidP="004A16B0">
          <w:pPr>
            <w:spacing w:line="276" w:lineRule="auto"/>
            <w:jc w:val="both"/>
            <w:rPr>
              <w:rFonts w:ascii="Bookman Old Style" w:hAnsi="Bookman Old Style"/>
              <w:sz w:val="20"/>
              <w:lang w:val="en-US" w:eastAsia="en-US"/>
            </w:rPr>
          </w:pPr>
          <w:hyperlink w:anchor="_Toc161935883" w:history="1">
            <w:r w:rsidR="006F42AE" w:rsidRPr="00D4723E">
              <w:rPr>
                <w:rStyle w:val="Lienhypertexte"/>
                <w:rFonts w:ascii="Bookman Old Style" w:hAnsi="Bookman Old Style"/>
                <w:sz w:val="20"/>
                <w:lang w:eastAsia="en-US"/>
              </w:rPr>
              <w:t>V.7.  Plan/Programme/mesures de Communication Sociale</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_Toc161935883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24</w:t>
            </w:r>
            <w:r w:rsidR="006F42AE" w:rsidRPr="00D4723E">
              <w:rPr>
                <w:rStyle w:val="Lienhypertexte"/>
                <w:rFonts w:ascii="Bookman Old Style" w:hAnsi="Bookman Old Style"/>
                <w:webHidden/>
                <w:sz w:val="20"/>
                <w:lang w:eastAsia="en-US"/>
              </w:rPr>
              <w:fldChar w:fldCharType="end"/>
            </w:r>
          </w:hyperlink>
        </w:p>
        <w:p w14:paraId="42291486" w14:textId="77777777" w:rsidR="006F42AE" w:rsidRPr="00D4723E" w:rsidRDefault="00000000" w:rsidP="004A16B0">
          <w:pPr>
            <w:spacing w:line="276" w:lineRule="auto"/>
            <w:jc w:val="both"/>
            <w:rPr>
              <w:rFonts w:ascii="Bookman Old Style" w:hAnsi="Bookman Old Style"/>
              <w:sz w:val="20"/>
              <w:lang w:val="en-US" w:eastAsia="en-US"/>
            </w:rPr>
          </w:pPr>
          <w:hyperlink w:anchor="_Toc161935884" w:history="1">
            <w:r w:rsidR="006F42AE" w:rsidRPr="00D4723E">
              <w:rPr>
                <w:rStyle w:val="Lienhypertexte"/>
                <w:rFonts w:ascii="Bookman Old Style" w:hAnsi="Bookman Old Style"/>
                <w:sz w:val="20"/>
                <w:lang w:eastAsia="en-US"/>
              </w:rPr>
              <w:t>V.8.  Plan/Programme/mesures de gestion des plaintes : le mécanisme de gestion des plaintes (MGP)</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_Toc161935884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24</w:t>
            </w:r>
            <w:r w:rsidR="006F42AE" w:rsidRPr="00D4723E">
              <w:rPr>
                <w:rStyle w:val="Lienhypertexte"/>
                <w:rFonts w:ascii="Bookman Old Style" w:hAnsi="Bookman Old Style"/>
                <w:webHidden/>
                <w:sz w:val="20"/>
                <w:lang w:eastAsia="en-US"/>
              </w:rPr>
              <w:fldChar w:fldCharType="end"/>
            </w:r>
          </w:hyperlink>
        </w:p>
        <w:p w14:paraId="3D051E5D" w14:textId="77777777" w:rsidR="006F42AE" w:rsidRPr="00D4723E" w:rsidRDefault="00000000" w:rsidP="004A16B0">
          <w:pPr>
            <w:spacing w:line="276" w:lineRule="auto"/>
            <w:jc w:val="both"/>
            <w:rPr>
              <w:rFonts w:ascii="Bookman Old Style" w:hAnsi="Bookman Old Style"/>
              <w:sz w:val="20"/>
              <w:lang w:val="en-US" w:eastAsia="en-US"/>
            </w:rPr>
          </w:pPr>
          <w:hyperlink w:anchor="_Toc161935885" w:history="1">
            <w:r w:rsidR="006F42AE" w:rsidRPr="00D4723E">
              <w:rPr>
                <w:rStyle w:val="Lienhypertexte"/>
                <w:rFonts w:ascii="Bookman Old Style" w:hAnsi="Bookman Old Style"/>
                <w:sz w:val="20"/>
                <w:lang w:eastAsia="en-US"/>
              </w:rPr>
              <w:t>VI.</w:t>
            </w:r>
            <w:r w:rsidR="006F42AE" w:rsidRPr="00D4723E">
              <w:rPr>
                <w:rStyle w:val="Lienhypertexte"/>
                <w:rFonts w:ascii="Bookman Old Style" w:hAnsi="Bookman Old Style"/>
                <w:sz w:val="20"/>
                <w:lang w:val="en-US" w:eastAsia="en-US"/>
              </w:rPr>
              <w:tab/>
            </w:r>
            <w:r w:rsidR="006F42AE" w:rsidRPr="00D4723E">
              <w:rPr>
                <w:rStyle w:val="Lienhypertexte"/>
                <w:rFonts w:ascii="Bookman Old Style" w:hAnsi="Bookman Old Style"/>
                <w:sz w:val="20"/>
                <w:lang w:eastAsia="en-US"/>
              </w:rPr>
              <w:t>REPLIS DE CHANTIER EN FIN DE TRAVAUX</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_Toc161935885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25</w:t>
            </w:r>
            <w:r w:rsidR="006F42AE" w:rsidRPr="00D4723E">
              <w:rPr>
                <w:rStyle w:val="Lienhypertexte"/>
                <w:rFonts w:ascii="Bookman Old Style" w:hAnsi="Bookman Old Style"/>
                <w:webHidden/>
                <w:sz w:val="20"/>
                <w:lang w:eastAsia="en-US"/>
              </w:rPr>
              <w:fldChar w:fldCharType="end"/>
            </w:r>
          </w:hyperlink>
        </w:p>
        <w:p w14:paraId="086AACC8" w14:textId="77777777" w:rsidR="006F42AE" w:rsidRPr="00D4723E" w:rsidRDefault="00000000" w:rsidP="004A16B0">
          <w:pPr>
            <w:spacing w:line="276" w:lineRule="auto"/>
            <w:jc w:val="both"/>
            <w:rPr>
              <w:rFonts w:ascii="Bookman Old Style" w:hAnsi="Bookman Old Style"/>
              <w:sz w:val="20"/>
              <w:lang w:val="en-US" w:eastAsia="en-US"/>
            </w:rPr>
          </w:pPr>
          <w:hyperlink w:anchor="_Toc161935886" w:history="1">
            <w:r w:rsidR="006F42AE" w:rsidRPr="00D4723E">
              <w:rPr>
                <w:rStyle w:val="Lienhypertexte"/>
                <w:rFonts w:ascii="Bookman Old Style" w:hAnsi="Bookman Old Style"/>
                <w:sz w:val="20"/>
                <w:lang w:eastAsia="en-US"/>
              </w:rPr>
              <w:t>VII.</w:t>
            </w:r>
            <w:r w:rsidR="006F42AE" w:rsidRPr="00D4723E">
              <w:rPr>
                <w:rStyle w:val="Lienhypertexte"/>
                <w:rFonts w:ascii="Bookman Old Style" w:hAnsi="Bookman Old Style"/>
                <w:sz w:val="20"/>
                <w:lang w:val="en-US" w:eastAsia="en-US"/>
              </w:rPr>
              <w:tab/>
            </w:r>
            <w:r w:rsidR="006F42AE" w:rsidRPr="00D4723E">
              <w:rPr>
                <w:rStyle w:val="Lienhypertexte"/>
                <w:rFonts w:ascii="Bookman Old Style" w:hAnsi="Bookman Old Style"/>
                <w:sz w:val="20"/>
                <w:lang w:eastAsia="en-US"/>
              </w:rPr>
              <w:t>ANNEXES</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_Toc161935886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26</w:t>
            </w:r>
            <w:r w:rsidR="006F42AE" w:rsidRPr="00D4723E">
              <w:rPr>
                <w:rStyle w:val="Lienhypertexte"/>
                <w:rFonts w:ascii="Bookman Old Style" w:hAnsi="Bookman Old Style"/>
                <w:webHidden/>
                <w:sz w:val="20"/>
                <w:lang w:eastAsia="en-US"/>
              </w:rPr>
              <w:fldChar w:fldCharType="end"/>
            </w:r>
          </w:hyperlink>
        </w:p>
        <w:p w14:paraId="7F7323B5" w14:textId="77777777" w:rsidR="006F42AE" w:rsidRPr="00D4723E" w:rsidRDefault="00000000" w:rsidP="004A16B0">
          <w:pPr>
            <w:spacing w:line="276" w:lineRule="auto"/>
            <w:jc w:val="both"/>
            <w:rPr>
              <w:rFonts w:ascii="Bookman Old Style" w:hAnsi="Bookman Old Style"/>
              <w:sz w:val="20"/>
              <w:lang w:val="en-US" w:eastAsia="en-US"/>
            </w:rPr>
          </w:pPr>
          <w:hyperlink w:anchor="_Toc161935887" w:history="1">
            <w:r w:rsidR="006F42AE" w:rsidRPr="00D4723E">
              <w:rPr>
                <w:rStyle w:val="Lienhypertexte"/>
                <w:rFonts w:ascii="Bookman Old Style" w:hAnsi="Bookman Old Style"/>
                <w:sz w:val="20"/>
                <w:lang w:eastAsia="en-US"/>
              </w:rPr>
              <w:t>Annexe 1 : Contenu du PGES-chantier</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_Toc161935887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26</w:t>
            </w:r>
            <w:r w:rsidR="006F42AE" w:rsidRPr="00D4723E">
              <w:rPr>
                <w:rStyle w:val="Lienhypertexte"/>
                <w:rFonts w:ascii="Bookman Old Style" w:hAnsi="Bookman Old Style"/>
                <w:webHidden/>
                <w:sz w:val="20"/>
                <w:lang w:eastAsia="en-US"/>
              </w:rPr>
              <w:fldChar w:fldCharType="end"/>
            </w:r>
          </w:hyperlink>
        </w:p>
        <w:p w14:paraId="7F2DD9A6" w14:textId="77777777" w:rsidR="006F42AE" w:rsidRPr="00D4723E" w:rsidRDefault="00000000" w:rsidP="004A16B0">
          <w:pPr>
            <w:spacing w:line="276" w:lineRule="auto"/>
            <w:jc w:val="both"/>
            <w:rPr>
              <w:rFonts w:ascii="Bookman Old Style" w:hAnsi="Bookman Old Style"/>
              <w:sz w:val="20"/>
              <w:lang w:val="en-US" w:eastAsia="en-US"/>
            </w:rPr>
          </w:pPr>
          <w:hyperlink w:anchor="_Toc161935888" w:history="1">
            <w:r w:rsidR="006F42AE" w:rsidRPr="00D4723E">
              <w:rPr>
                <w:rStyle w:val="Lienhypertexte"/>
                <w:rFonts w:ascii="Bookman Old Style" w:hAnsi="Bookman Old Style"/>
                <w:sz w:val="20"/>
                <w:lang w:eastAsia="en-US"/>
              </w:rPr>
              <w:t>Annexe 2 :  Propriétés qui rendent un produit dangereux</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_Toc161935888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29</w:t>
            </w:r>
            <w:r w:rsidR="006F42AE" w:rsidRPr="00D4723E">
              <w:rPr>
                <w:rStyle w:val="Lienhypertexte"/>
                <w:rFonts w:ascii="Bookman Old Style" w:hAnsi="Bookman Old Style"/>
                <w:webHidden/>
                <w:sz w:val="20"/>
                <w:lang w:eastAsia="en-US"/>
              </w:rPr>
              <w:fldChar w:fldCharType="end"/>
            </w:r>
          </w:hyperlink>
        </w:p>
        <w:p w14:paraId="1D03C219" w14:textId="77777777" w:rsidR="006F42AE" w:rsidRPr="00D4723E" w:rsidRDefault="00000000" w:rsidP="004A16B0">
          <w:pPr>
            <w:spacing w:line="276" w:lineRule="auto"/>
            <w:jc w:val="both"/>
            <w:rPr>
              <w:rFonts w:ascii="Bookman Old Style" w:hAnsi="Bookman Old Style"/>
              <w:sz w:val="20"/>
              <w:lang w:val="en-US" w:eastAsia="en-US"/>
            </w:rPr>
          </w:pPr>
          <w:hyperlink w:anchor="_Toc161935889" w:history="1">
            <w:r w:rsidR="006F42AE" w:rsidRPr="00D4723E">
              <w:rPr>
                <w:rStyle w:val="Lienhypertexte"/>
                <w:rFonts w:ascii="Bookman Old Style" w:hAnsi="Bookman Old Style"/>
                <w:sz w:val="20"/>
                <w:lang w:eastAsia="en-US"/>
              </w:rPr>
              <w:t>Annexe 4 : Gestion de risques de l’Exploitation et à l’Abus Sexuel (EAS) et/ou au Harassement Sexuel (HS)</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_Toc161935889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30</w:t>
            </w:r>
            <w:r w:rsidR="006F42AE" w:rsidRPr="00D4723E">
              <w:rPr>
                <w:rStyle w:val="Lienhypertexte"/>
                <w:rFonts w:ascii="Bookman Old Style" w:hAnsi="Bookman Old Style"/>
                <w:webHidden/>
                <w:sz w:val="20"/>
                <w:lang w:eastAsia="en-US"/>
              </w:rPr>
              <w:fldChar w:fldCharType="end"/>
            </w:r>
          </w:hyperlink>
        </w:p>
        <w:p w14:paraId="3439F83F" w14:textId="77777777" w:rsidR="006F42AE" w:rsidRPr="00D4723E" w:rsidRDefault="00000000" w:rsidP="004A16B0">
          <w:pPr>
            <w:spacing w:line="276" w:lineRule="auto"/>
            <w:jc w:val="both"/>
            <w:rPr>
              <w:rFonts w:ascii="Bookman Old Style" w:hAnsi="Bookman Old Style"/>
              <w:sz w:val="20"/>
              <w:lang w:val="en-US" w:eastAsia="en-US"/>
            </w:rPr>
          </w:pPr>
          <w:hyperlink w:anchor="_Toc161935890" w:history="1">
            <w:r w:rsidR="006F42AE" w:rsidRPr="00D4723E">
              <w:rPr>
                <w:rStyle w:val="Lienhypertexte"/>
                <w:rFonts w:ascii="Bookman Old Style" w:hAnsi="Bookman Old Style"/>
                <w:sz w:val="20"/>
                <w:lang w:eastAsia="en-US"/>
              </w:rPr>
              <w:t>Annexe 5. Codes de conduite</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_Toc161935890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31</w:t>
            </w:r>
            <w:r w:rsidR="006F42AE" w:rsidRPr="00D4723E">
              <w:rPr>
                <w:rStyle w:val="Lienhypertexte"/>
                <w:rFonts w:ascii="Bookman Old Style" w:hAnsi="Bookman Old Style"/>
                <w:webHidden/>
                <w:sz w:val="20"/>
                <w:lang w:eastAsia="en-US"/>
              </w:rPr>
              <w:fldChar w:fldCharType="end"/>
            </w:r>
          </w:hyperlink>
        </w:p>
        <w:p w14:paraId="2EF56773" w14:textId="77777777" w:rsidR="006F42AE" w:rsidRPr="00D4723E" w:rsidRDefault="00000000" w:rsidP="004A16B0">
          <w:pPr>
            <w:spacing w:line="276" w:lineRule="auto"/>
            <w:jc w:val="both"/>
            <w:rPr>
              <w:rFonts w:ascii="Bookman Old Style" w:hAnsi="Bookman Old Style"/>
              <w:sz w:val="20"/>
              <w:lang w:val="en-US" w:eastAsia="en-US"/>
            </w:rPr>
          </w:pPr>
          <w:hyperlink w:anchor="_Toc161935891" w:history="1">
            <w:r w:rsidR="006F42AE" w:rsidRPr="00D4723E">
              <w:rPr>
                <w:rStyle w:val="Lienhypertexte"/>
                <w:rFonts w:ascii="Bookman Old Style" w:hAnsi="Bookman Old Style"/>
                <w:sz w:val="20"/>
                <w:lang w:eastAsia="en-US"/>
              </w:rPr>
              <w:t>Annexe 6 : Formulaire de notification et rapport rapide d'incident et plan d’actions XXX</w:t>
            </w:r>
            <w:r w:rsidR="006F42AE" w:rsidRPr="00D4723E">
              <w:rPr>
                <w:rStyle w:val="Lienhypertexte"/>
                <w:rFonts w:ascii="Bookman Old Style" w:hAnsi="Bookman Old Style"/>
                <w:webHidden/>
                <w:sz w:val="20"/>
                <w:lang w:eastAsia="en-US"/>
              </w:rPr>
              <w:tab/>
            </w:r>
            <w:r w:rsidR="006F42AE" w:rsidRPr="00D4723E">
              <w:rPr>
                <w:rStyle w:val="Lienhypertexte"/>
                <w:rFonts w:ascii="Bookman Old Style" w:hAnsi="Bookman Old Style"/>
                <w:webHidden/>
                <w:sz w:val="20"/>
                <w:lang w:eastAsia="en-US"/>
              </w:rPr>
              <w:fldChar w:fldCharType="begin"/>
            </w:r>
            <w:r w:rsidR="006F42AE" w:rsidRPr="00D4723E">
              <w:rPr>
                <w:rStyle w:val="Lienhypertexte"/>
                <w:rFonts w:ascii="Bookman Old Style" w:hAnsi="Bookman Old Style"/>
                <w:webHidden/>
                <w:sz w:val="20"/>
                <w:lang w:eastAsia="en-US"/>
              </w:rPr>
              <w:instrText xml:space="preserve"> PAGEREF _Toc161935891 \h </w:instrText>
            </w:r>
            <w:r w:rsidR="006F42AE" w:rsidRPr="00D4723E">
              <w:rPr>
                <w:rStyle w:val="Lienhypertexte"/>
                <w:rFonts w:ascii="Bookman Old Style" w:hAnsi="Bookman Old Style"/>
                <w:webHidden/>
                <w:sz w:val="20"/>
                <w:lang w:eastAsia="en-US"/>
              </w:rPr>
            </w:r>
            <w:r w:rsidR="006F42AE" w:rsidRPr="00D4723E">
              <w:rPr>
                <w:rStyle w:val="Lienhypertexte"/>
                <w:rFonts w:ascii="Bookman Old Style" w:hAnsi="Bookman Old Style"/>
                <w:webHidden/>
                <w:sz w:val="20"/>
                <w:lang w:eastAsia="en-US"/>
              </w:rPr>
              <w:fldChar w:fldCharType="separate"/>
            </w:r>
            <w:r w:rsidR="006F42AE" w:rsidRPr="00D4723E">
              <w:rPr>
                <w:rStyle w:val="Lienhypertexte"/>
                <w:rFonts w:ascii="Bookman Old Style" w:hAnsi="Bookman Old Style"/>
                <w:webHidden/>
                <w:sz w:val="20"/>
                <w:lang w:eastAsia="en-US"/>
              </w:rPr>
              <w:t>54</w:t>
            </w:r>
            <w:r w:rsidR="006F42AE" w:rsidRPr="00D4723E">
              <w:rPr>
                <w:rStyle w:val="Lienhypertexte"/>
                <w:rFonts w:ascii="Bookman Old Style" w:hAnsi="Bookman Old Style"/>
                <w:webHidden/>
                <w:sz w:val="20"/>
                <w:lang w:eastAsia="en-US"/>
              </w:rPr>
              <w:fldChar w:fldCharType="end"/>
            </w:r>
          </w:hyperlink>
        </w:p>
        <w:p w14:paraId="178E6319" w14:textId="77777777" w:rsidR="006F42AE" w:rsidRPr="00D4723E" w:rsidRDefault="006F42AE" w:rsidP="004A16B0">
          <w:pPr>
            <w:spacing w:line="276" w:lineRule="auto"/>
            <w:jc w:val="both"/>
            <w:rPr>
              <w:rFonts w:ascii="Bookman Old Style" w:hAnsi="Bookman Old Style"/>
              <w:sz w:val="20"/>
              <w:lang w:eastAsia="en-US"/>
            </w:rPr>
          </w:pPr>
          <w:r w:rsidRPr="00D4723E">
            <w:rPr>
              <w:rFonts w:ascii="Bookman Old Style" w:hAnsi="Bookman Old Style"/>
              <w:sz w:val="20"/>
              <w:lang w:eastAsia="en-US"/>
            </w:rPr>
            <w:fldChar w:fldCharType="end"/>
          </w:r>
        </w:p>
      </w:sdtContent>
    </w:sdt>
    <w:p w14:paraId="4C7C7206" w14:textId="77777777" w:rsidR="006F42AE" w:rsidRPr="00297CA8" w:rsidRDefault="006F42AE" w:rsidP="004A16B0">
      <w:pPr>
        <w:spacing w:line="276" w:lineRule="auto"/>
        <w:jc w:val="both"/>
        <w:rPr>
          <w:rFonts w:ascii="Trebuchet MS" w:hAnsi="Trebuchet MS"/>
          <w:szCs w:val="24"/>
          <w:lang w:eastAsia="en-US"/>
        </w:rPr>
      </w:pPr>
    </w:p>
    <w:p w14:paraId="5D2F3601" w14:textId="77777777" w:rsidR="006F42AE" w:rsidRPr="00297CA8" w:rsidRDefault="006F42AE" w:rsidP="004A16B0">
      <w:pPr>
        <w:spacing w:line="276" w:lineRule="auto"/>
        <w:jc w:val="both"/>
        <w:rPr>
          <w:rFonts w:ascii="Trebuchet MS" w:hAnsi="Trebuchet MS"/>
          <w:szCs w:val="24"/>
          <w:lang w:eastAsia="en-US"/>
        </w:rPr>
      </w:pPr>
      <w:r w:rsidRPr="00297CA8">
        <w:rPr>
          <w:rFonts w:ascii="Trebuchet MS" w:hAnsi="Trebuchet MS"/>
          <w:szCs w:val="24"/>
          <w:lang w:eastAsia="en-US"/>
        </w:rPr>
        <w:br w:type="page"/>
      </w:r>
    </w:p>
    <w:p w14:paraId="7737BECB"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lastRenderedPageBreak/>
        <w:t xml:space="preserve">LISTE DES SIGLES ET ABRÉVIATIONS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418"/>
        <w:gridCol w:w="7807"/>
        <w:gridCol w:w="293"/>
      </w:tblGrid>
      <w:tr w:rsidR="006F42AE" w:rsidRPr="004A16B0" w14:paraId="0D671AB1" w14:textId="77777777" w:rsidTr="00634856">
        <w:trPr>
          <w:gridAfter w:val="1"/>
          <w:wAfter w:w="293" w:type="dxa"/>
          <w:trHeight w:val="20"/>
        </w:trPr>
        <w:tc>
          <w:tcPr>
            <w:tcW w:w="1418" w:type="dxa"/>
          </w:tcPr>
          <w:p w14:paraId="309F6A4F"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BIT</w:t>
            </w:r>
          </w:p>
        </w:tc>
        <w:tc>
          <w:tcPr>
            <w:tcW w:w="7807" w:type="dxa"/>
          </w:tcPr>
          <w:p w14:paraId="6EBE1636"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Bureau International de Travail</w:t>
            </w:r>
          </w:p>
        </w:tc>
      </w:tr>
      <w:tr w:rsidR="006F42AE" w:rsidRPr="004A16B0" w14:paraId="4CB315E2" w14:textId="77777777" w:rsidTr="00634856">
        <w:trPr>
          <w:gridAfter w:val="1"/>
          <w:wAfter w:w="293" w:type="dxa"/>
          <w:trHeight w:val="20"/>
        </w:trPr>
        <w:tc>
          <w:tcPr>
            <w:tcW w:w="1418" w:type="dxa"/>
          </w:tcPr>
          <w:p w14:paraId="4777C28E"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CCES</w:t>
            </w:r>
          </w:p>
        </w:tc>
        <w:tc>
          <w:tcPr>
            <w:tcW w:w="7807" w:type="dxa"/>
          </w:tcPr>
          <w:p w14:paraId="586F9BA6"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 xml:space="preserve">Cahier de Clauses Environnementales et Sociales  </w:t>
            </w:r>
          </w:p>
        </w:tc>
      </w:tr>
      <w:tr w:rsidR="006F42AE" w:rsidRPr="004A16B0" w14:paraId="2AFD93CB" w14:textId="77777777" w:rsidTr="00634856">
        <w:trPr>
          <w:gridAfter w:val="1"/>
          <w:wAfter w:w="293" w:type="dxa"/>
          <w:trHeight w:val="20"/>
        </w:trPr>
        <w:tc>
          <w:tcPr>
            <w:tcW w:w="1418" w:type="dxa"/>
          </w:tcPr>
          <w:p w14:paraId="0D5B4C22"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CCTP</w:t>
            </w:r>
          </w:p>
        </w:tc>
        <w:tc>
          <w:tcPr>
            <w:tcW w:w="7807" w:type="dxa"/>
          </w:tcPr>
          <w:p w14:paraId="02845D57"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Cahier de Clauses Techniques Particulières</w:t>
            </w:r>
          </w:p>
        </w:tc>
      </w:tr>
      <w:tr w:rsidR="006F42AE" w:rsidRPr="004A16B0" w14:paraId="1C300F6B" w14:textId="77777777" w:rsidTr="00634856">
        <w:trPr>
          <w:gridAfter w:val="1"/>
          <w:wAfter w:w="293" w:type="dxa"/>
          <w:trHeight w:val="20"/>
        </w:trPr>
        <w:tc>
          <w:tcPr>
            <w:tcW w:w="1418" w:type="dxa"/>
          </w:tcPr>
          <w:p w14:paraId="5D1BADA3"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CGES</w:t>
            </w:r>
          </w:p>
        </w:tc>
        <w:tc>
          <w:tcPr>
            <w:tcW w:w="7807" w:type="dxa"/>
          </w:tcPr>
          <w:p w14:paraId="09E11D5C"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Cadre de Gestion Environnementale et Social</w:t>
            </w:r>
          </w:p>
        </w:tc>
      </w:tr>
      <w:tr w:rsidR="006F42AE" w:rsidRPr="004A16B0" w14:paraId="2F26D2D8" w14:textId="77777777" w:rsidTr="00634856">
        <w:trPr>
          <w:gridAfter w:val="1"/>
          <w:wAfter w:w="293" w:type="dxa"/>
          <w:trHeight w:val="20"/>
        </w:trPr>
        <w:tc>
          <w:tcPr>
            <w:tcW w:w="1418" w:type="dxa"/>
          </w:tcPr>
          <w:p w14:paraId="7ACC29CD"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CPPA</w:t>
            </w:r>
          </w:p>
        </w:tc>
        <w:tc>
          <w:tcPr>
            <w:tcW w:w="7807" w:type="dxa"/>
          </w:tcPr>
          <w:p w14:paraId="056C8494"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Cadre de Planification Pour les Peuples Autochtones</w:t>
            </w:r>
          </w:p>
        </w:tc>
      </w:tr>
      <w:tr w:rsidR="006F42AE" w:rsidRPr="004A16B0" w14:paraId="5917CF65" w14:textId="77777777" w:rsidTr="00634856">
        <w:trPr>
          <w:gridAfter w:val="1"/>
          <w:wAfter w:w="293" w:type="dxa"/>
          <w:trHeight w:val="20"/>
        </w:trPr>
        <w:tc>
          <w:tcPr>
            <w:tcW w:w="1418" w:type="dxa"/>
          </w:tcPr>
          <w:p w14:paraId="7F738155"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CPR</w:t>
            </w:r>
          </w:p>
        </w:tc>
        <w:tc>
          <w:tcPr>
            <w:tcW w:w="7807" w:type="dxa"/>
          </w:tcPr>
          <w:p w14:paraId="0D35840E"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Cadre de Politique de Réinstallation</w:t>
            </w:r>
          </w:p>
        </w:tc>
      </w:tr>
      <w:tr w:rsidR="006F42AE" w:rsidRPr="004A16B0" w14:paraId="25CA8690" w14:textId="77777777" w:rsidTr="00634856">
        <w:trPr>
          <w:gridAfter w:val="1"/>
          <w:wAfter w:w="293" w:type="dxa"/>
          <w:trHeight w:val="20"/>
        </w:trPr>
        <w:tc>
          <w:tcPr>
            <w:tcW w:w="1418" w:type="dxa"/>
          </w:tcPr>
          <w:p w14:paraId="017C4C62"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E&amp;S</w:t>
            </w:r>
          </w:p>
        </w:tc>
        <w:tc>
          <w:tcPr>
            <w:tcW w:w="7807" w:type="dxa"/>
          </w:tcPr>
          <w:p w14:paraId="188AF44A" w14:textId="77777777" w:rsidR="006F42AE" w:rsidRPr="004A16B0" w:rsidRDefault="006F42AE" w:rsidP="004A16B0">
            <w:pPr>
              <w:spacing w:line="276" w:lineRule="auto"/>
              <w:jc w:val="both"/>
              <w:rPr>
                <w:rFonts w:ascii="Bookman Old Style" w:hAnsi="Bookman Old Style"/>
                <w:sz w:val="20"/>
                <w:szCs w:val="20"/>
              </w:rPr>
            </w:pPr>
            <w:proofErr w:type="spellStart"/>
            <w:r w:rsidRPr="004A16B0">
              <w:rPr>
                <w:rFonts w:ascii="Bookman Old Style" w:hAnsi="Bookman Old Style"/>
                <w:sz w:val="20"/>
                <w:szCs w:val="20"/>
              </w:rPr>
              <w:t>Environnemental</w:t>
            </w:r>
            <w:proofErr w:type="spellEnd"/>
            <w:r w:rsidRPr="004A16B0">
              <w:rPr>
                <w:rFonts w:ascii="Bookman Old Style" w:hAnsi="Bookman Old Style"/>
                <w:sz w:val="20"/>
                <w:szCs w:val="20"/>
              </w:rPr>
              <w:t xml:space="preserve"> et Social</w:t>
            </w:r>
          </w:p>
        </w:tc>
      </w:tr>
      <w:tr w:rsidR="006F42AE" w:rsidRPr="004A16B0" w14:paraId="47AEF312" w14:textId="77777777" w:rsidTr="00634856">
        <w:trPr>
          <w:gridAfter w:val="1"/>
          <w:wAfter w:w="293" w:type="dxa"/>
          <w:trHeight w:val="20"/>
        </w:trPr>
        <w:tc>
          <w:tcPr>
            <w:tcW w:w="1418" w:type="dxa"/>
          </w:tcPr>
          <w:p w14:paraId="659912D2"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EAS</w:t>
            </w:r>
          </w:p>
        </w:tc>
        <w:tc>
          <w:tcPr>
            <w:tcW w:w="7807" w:type="dxa"/>
          </w:tcPr>
          <w:p w14:paraId="3C73F5F1"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 xml:space="preserve">Exploitation et Abus </w:t>
            </w:r>
            <w:proofErr w:type="spellStart"/>
            <w:r w:rsidRPr="004A16B0">
              <w:rPr>
                <w:rFonts w:ascii="Bookman Old Style" w:hAnsi="Bookman Old Style"/>
                <w:sz w:val="20"/>
                <w:szCs w:val="20"/>
              </w:rPr>
              <w:t>Sexuels</w:t>
            </w:r>
            <w:proofErr w:type="spellEnd"/>
          </w:p>
        </w:tc>
      </w:tr>
      <w:tr w:rsidR="006F42AE" w:rsidRPr="004A16B0" w14:paraId="6EE7F728" w14:textId="77777777" w:rsidTr="00634856">
        <w:trPr>
          <w:trHeight w:val="20"/>
        </w:trPr>
        <w:tc>
          <w:tcPr>
            <w:tcW w:w="1418" w:type="dxa"/>
          </w:tcPr>
          <w:p w14:paraId="1DAFCF2F"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EPC</w:t>
            </w:r>
          </w:p>
        </w:tc>
        <w:tc>
          <w:tcPr>
            <w:tcW w:w="8100" w:type="dxa"/>
            <w:gridSpan w:val="2"/>
          </w:tcPr>
          <w:p w14:paraId="7CAC0926" w14:textId="77777777" w:rsidR="006F42AE" w:rsidRPr="004A16B0" w:rsidRDefault="006F42AE" w:rsidP="004A16B0">
            <w:pPr>
              <w:spacing w:line="276" w:lineRule="auto"/>
              <w:jc w:val="both"/>
              <w:rPr>
                <w:rFonts w:ascii="Bookman Old Style" w:hAnsi="Bookman Old Style"/>
                <w:sz w:val="20"/>
                <w:szCs w:val="20"/>
              </w:rPr>
            </w:pPr>
            <w:proofErr w:type="spellStart"/>
            <w:r w:rsidRPr="004A16B0">
              <w:rPr>
                <w:rFonts w:ascii="Bookman Old Style" w:hAnsi="Bookman Old Style"/>
                <w:sz w:val="20"/>
                <w:szCs w:val="20"/>
              </w:rPr>
              <w:t>Equipements</w:t>
            </w:r>
            <w:proofErr w:type="spellEnd"/>
            <w:r w:rsidRPr="004A16B0">
              <w:rPr>
                <w:rFonts w:ascii="Bookman Old Style" w:hAnsi="Bookman Old Style"/>
                <w:sz w:val="20"/>
                <w:szCs w:val="20"/>
              </w:rPr>
              <w:t xml:space="preserve"> de Protection Collective</w:t>
            </w:r>
          </w:p>
        </w:tc>
      </w:tr>
      <w:tr w:rsidR="006F42AE" w:rsidRPr="004A16B0" w14:paraId="5D3688CE" w14:textId="77777777" w:rsidTr="00634856">
        <w:trPr>
          <w:trHeight w:val="20"/>
        </w:trPr>
        <w:tc>
          <w:tcPr>
            <w:tcW w:w="1418" w:type="dxa"/>
          </w:tcPr>
          <w:p w14:paraId="54019937"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EPI</w:t>
            </w:r>
          </w:p>
        </w:tc>
        <w:tc>
          <w:tcPr>
            <w:tcW w:w="8100" w:type="dxa"/>
            <w:gridSpan w:val="2"/>
          </w:tcPr>
          <w:p w14:paraId="5C5FAB2B" w14:textId="77777777" w:rsidR="006F42AE" w:rsidRPr="004A16B0" w:rsidRDefault="006F42AE" w:rsidP="004A16B0">
            <w:pPr>
              <w:spacing w:line="276" w:lineRule="auto"/>
              <w:jc w:val="both"/>
              <w:rPr>
                <w:rFonts w:ascii="Bookman Old Style" w:hAnsi="Bookman Old Style"/>
                <w:sz w:val="20"/>
                <w:szCs w:val="20"/>
              </w:rPr>
            </w:pPr>
            <w:proofErr w:type="spellStart"/>
            <w:r w:rsidRPr="004A16B0">
              <w:rPr>
                <w:rFonts w:ascii="Bookman Old Style" w:hAnsi="Bookman Old Style"/>
                <w:sz w:val="20"/>
                <w:szCs w:val="20"/>
              </w:rPr>
              <w:t>Equipements</w:t>
            </w:r>
            <w:proofErr w:type="spellEnd"/>
            <w:r w:rsidRPr="004A16B0">
              <w:rPr>
                <w:rFonts w:ascii="Bookman Old Style" w:hAnsi="Bookman Old Style"/>
                <w:sz w:val="20"/>
                <w:szCs w:val="20"/>
              </w:rPr>
              <w:t xml:space="preserve"> de Protection </w:t>
            </w:r>
            <w:proofErr w:type="spellStart"/>
            <w:r w:rsidRPr="004A16B0">
              <w:rPr>
                <w:rFonts w:ascii="Bookman Old Style" w:hAnsi="Bookman Old Style"/>
                <w:sz w:val="20"/>
                <w:szCs w:val="20"/>
              </w:rPr>
              <w:t>Individuelle</w:t>
            </w:r>
            <w:proofErr w:type="spellEnd"/>
          </w:p>
        </w:tc>
      </w:tr>
      <w:tr w:rsidR="006F42AE" w:rsidRPr="004A16B0" w14:paraId="2A666207" w14:textId="77777777" w:rsidTr="00634856">
        <w:trPr>
          <w:gridAfter w:val="1"/>
          <w:wAfter w:w="293" w:type="dxa"/>
          <w:trHeight w:val="20"/>
        </w:trPr>
        <w:tc>
          <w:tcPr>
            <w:tcW w:w="1418" w:type="dxa"/>
          </w:tcPr>
          <w:p w14:paraId="102B2E2A"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ESHS</w:t>
            </w:r>
          </w:p>
        </w:tc>
        <w:tc>
          <w:tcPr>
            <w:tcW w:w="7807" w:type="dxa"/>
          </w:tcPr>
          <w:p w14:paraId="6396C73D"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Environnementales Sociales Hygiènes et Sécurités</w:t>
            </w:r>
          </w:p>
        </w:tc>
      </w:tr>
      <w:tr w:rsidR="006F42AE" w:rsidRPr="004A16B0" w14:paraId="0BC54C54" w14:textId="77777777" w:rsidTr="00634856">
        <w:trPr>
          <w:trHeight w:val="20"/>
        </w:trPr>
        <w:tc>
          <w:tcPr>
            <w:tcW w:w="1418" w:type="dxa"/>
          </w:tcPr>
          <w:p w14:paraId="34CB6B7A"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FDS</w:t>
            </w:r>
          </w:p>
        </w:tc>
        <w:tc>
          <w:tcPr>
            <w:tcW w:w="8100" w:type="dxa"/>
            <w:gridSpan w:val="2"/>
          </w:tcPr>
          <w:p w14:paraId="7AE7055A"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Fiche de Données de Sécurité</w:t>
            </w:r>
          </w:p>
        </w:tc>
      </w:tr>
      <w:tr w:rsidR="006F42AE" w:rsidRPr="004A16B0" w14:paraId="49BFB09E" w14:textId="77777777" w:rsidTr="00634856">
        <w:trPr>
          <w:trHeight w:val="20"/>
        </w:trPr>
        <w:tc>
          <w:tcPr>
            <w:tcW w:w="1418" w:type="dxa"/>
          </w:tcPr>
          <w:p w14:paraId="2B0DE518"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HIMO</w:t>
            </w:r>
          </w:p>
        </w:tc>
        <w:tc>
          <w:tcPr>
            <w:tcW w:w="8100" w:type="dxa"/>
            <w:gridSpan w:val="2"/>
          </w:tcPr>
          <w:p w14:paraId="4F1A947F"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Haute Intensité de Main d’Œuvre</w:t>
            </w:r>
          </w:p>
        </w:tc>
      </w:tr>
      <w:tr w:rsidR="006F42AE" w:rsidRPr="004A16B0" w14:paraId="59F94646" w14:textId="77777777" w:rsidTr="00634856">
        <w:trPr>
          <w:gridAfter w:val="1"/>
          <w:wAfter w:w="293" w:type="dxa"/>
          <w:trHeight w:val="20"/>
        </w:trPr>
        <w:tc>
          <w:tcPr>
            <w:tcW w:w="1418" w:type="dxa"/>
          </w:tcPr>
          <w:p w14:paraId="59E76720"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HS</w:t>
            </w:r>
          </w:p>
        </w:tc>
        <w:tc>
          <w:tcPr>
            <w:tcW w:w="7807" w:type="dxa"/>
          </w:tcPr>
          <w:p w14:paraId="1D6C2CA4" w14:textId="77777777" w:rsidR="006F42AE" w:rsidRPr="004A16B0" w:rsidRDefault="006F42AE" w:rsidP="004A16B0">
            <w:pPr>
              <w:spacing w:line="276" w:lineRule="auto"/>
              <w:jc w:val="both"/>
              <w:rPr>
                <w:rFonts w:ascii="Bookman Old Style" w:hAnsi="Bookman Old Style"/>
                <w:sz w:val="20"/>
                <w:szCs w:val="20"/>
              </w:rPr>
            </w:pPr>
            <w:proofErr w:type="spellStart"/>
            <w:r w:rsidRPr="004A16B0">
              <w:rPr>
                <w:rFonts w:ascii="Bookman Old Style" w:hAnsi="Bookman Old Style"/>
                <w:sz w:val="20"/>
                <w:szCs w:val="20"/>
              </w:rPr>
              <w:t>Harcèlement</w:t>
            </w:r>
            <w:proofErr w:type="spellEnd"/>
            <w:r w:rsidRPr="004A16B0">
              <w:rPr>
                <w:rFonts w:ascii="Bookman Old Style" w:hAnsi="Bookman Old Style"/>
                <w:sz w:val="20"/>
                <w:szCs w:val="20"/>
              </w:rPr>
              <w:t xml:space="preserve"> </w:t>
            </w:r>
            <w:proofErr w:type="spellStart"/>
            <w:r w:rsidRPr="004A16B0">
              <w:rPr>
                <w:rFonts w:ascii="Bookman Old Style" w:hAnsi="Bookman Old Style"/>
                <w:sz w:val="20"/>
                <w:szCs w:val="20"/>
              </w:rPr>
              <w:t>Sexuel</w:t>
            </w:r>
            <w:proofErr w:type="spellEnd"/>
          </w:p>
        </w:tc>
      </w:tr>
      <w:tr w:rsidR="006F42AE" w:rsidRPr="004A16B0" w14:paraId="4EC9F398" w14:textId="77777777" w:rsidTr="00634856">
        <w:trPr>
          <w:trHeight w:val="20"/>
        </w:trPr>
        <w:tc>
          <w:tcPr>
            <w:tcW w:w="1418" w:type="dxa"/>
          </w:tcPr>
          <w:p w14:paraId="4B09DC32"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IST</w:t>
            </w:r>
          </w:p>
        </w:tc>
        <w:tc>
          <w:tcPr>
            <w:tcW w:w="8100" w:type="dxa"/>
            <w:gridSpan w:val="2"/>
          </w:tcPr>
          <w:p w14:paraId="5451522A"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 xml:space="preserve">Infections </w:t>
            </w:r>
            <w:proofErr w:type="spellStart"/>
            <w:r w:rsidRPr="004A16B0">
              <w:rPr>
                <w:rFonts w:ascii="Bookman Old Style" w:hAnsi="Bookman Old Style"/>
                <w:sz w:val="20"/>
                <w:szCs w:val="20"/>
              </w:rPr>
              <w:t>Sexuellement</w:t>
            </w:r>
            <w:proofErr w:type="spellEnd"/>
            <w:r w:rsidRPr="004A16B0">
              <w:rPr>
                <w:rFonts w:ascii="Bookman Old Style" w:hAnsi="Bookman Old Style"/>
                <w:sz w:val="20"/>
                <w:szCs w:val="20"/>
              </w:rPr>
              <w:t xml:space="preserve"> </w:t>
            </w:r>
            <w:proofErr w:type="spellStart"/>
            <w:r w:rsidRPr="004A16B0">
              <w:rPr>
                <w:rFonts w:ascii="Bookman Old Style" w:hAnsi="Bookman Old Style"/>
                <w:sz w:val="20"/>
                <w:szCs w:val="20"/>
              </w:rPr>
              <w:t>Transmissibles</w:t>
            </w:r>
            <w:proofErr w:type="spellEnd"/>
          </w:p>
        </w:tc>
      </w:tr>
      <w:tr w:rsidR="006F42AE" w:rsidRPr="004A16B0" w14:paraId="26683B42" w14:textId="77777777" w:rsidTr="00634856">
        <w:trPr>
          <w:trHeight w:val="20"/>
        </w:trPr>
        <w:tc>
          <w:tcPr>
            <w:tcW w:w="1418" w:type="dxa"/>
          </w:tcPr>
          <w:p w14:paraId="3492DBFF"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km/h</w:t>
            </w:r>
          </w:p>
        </w:tc>
        <w:tc>
          <w:tcPr>
            <w:tcW w:w="8100" w:type="dxa"/>
            <w:gridSpan w:val="2"/>
          </w:tcPr>
          <w:p w14:paraId="010E8DF2" w14:textId="77777777" w:rsidR="006F42AE" w:rsidRPr="004A16B0" w:rsidRDefault="006F42AE" w:rsidP="004A16B0">
            <w:pPr>
              <w:spacing w:line="276" w:lineRule="auto"/>
              <w:jc w:val="both"/>
              <w:rPr>
                <w:rFonts w:ascii="Bookman Old Style" w:hAnsi="Bookman Old Style"/>
                <w:sz w:val="20"/>
                <w:szCs w:val="20"/>
              </w:rPr>
            </w:pPr>
            <w:proofErr w:type="spellStart"/>
            <w:r w:rsidRPr="004A16B0">
              <w:rPr>
                <w:rFonts w:ascii="Bookman Old Style" w:hAnsi="Bookman Old Style"/>
                <w:sz w:val="20"/>
                <w:szCs w:val="20"/>
              </w:rPr>
              <w:t>Kilomètre</w:t>
            </w:r>
            <w:proofErr w:type="spellEnd"/>
            <w:r w:rsidRPr="004A16B0">
              <w:rPr>
                <w:rFonts w:ascii="Bookman Old Style" w:hAnsi="Bookman Old Style"/>
                <w:sz w:val="20"/>
                <w:szCs w:val="20"/>
              </w:rPr>
              <w:t>/</w:t>
            </w:r>
            <w:proofErr w:type="spellStart"/>
            <w:r w:rsidRPr="004A16B0">
              <w:rPr>
                <w:rFonts w:ascii="Bookman Old Style" w:hAnsi="Bookman Old Style"/>
                <w:sz w:val="20"/>
                <w:szCs w:val="20"/>
              </w:rPr>
              <w:t>Heure</w:t>
            </w:r>
            <w:proofErr w:type="spellEnd"/>
          </w:p>
        </w:tc>
      </w:tr>
      <w:tr w:rsidR="006F42AE" w:rsidRPr="004A16B0" w14:paraId="6E62F71A" w14:textId="77777777" w:rsidTr="00634856">
        <w:trPr>
          <w:trHeight w:val="20"/>
        </w:trPr>
        <w:tc>
          <w:tcPr>
            <w:tcW w:w="1418" w:type="dxa"/>
          </w:tcPr>
          <w:p w14:paraId="07B60B41"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MINEPDED</w:t>
            </w:r>
          </w:p>
        </w:tc>
        <w:tc>
          <w:tcPr>
            <w:tcW w:w="8100" w:type="dxa"/>
            <w:gridSpan w:val="2"/>
          </w:tcPr>
          <w:p w14:paraId="6DDA6509"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Ministère de l’Environnement, de la Protection de la nature et du Développement Durable</w:t>
            </w:r>
          </w:p>
        </w:tc>
      </w:tr>
      <w:tr w:rsidR="006F42AE" w:rsidRPr="004A16B0" w14:paraId="3CE37A41" w14:textId="77777777" w:rsidTr="00634856">
        <w:trPr>
          <w:gridAfter w:val="1"/>
          <w:wAfter w:w="293" w:type="dxa"/>
          <w:trHeight w:val="20"/>
        </w:trPr>
        <w:tc>
          <w:tcPr>
            <w:tcW w:w="1418" w:type="dxa"/>
          </w:tcPr>
          <w:p w14:paraId="65AE872C"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MGP</w:t>
            </w:r>
          </w:p>
        </w:tc>
        <w:tc>
          <w:tcPr>
            <w:tcW w:w="7807" w:type="dxa"/>
          </w:tcPr>
          <w:p w14:paraId="73847E05"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Mécanisme de Gestion des Plaintes</w:t>
            </w:r>
          </w:p>
        </w:tc>
      </w:tr>
      <w:tr w:rsidR="006F42AE" w:rsidRPr="004A16B0" w14:paraId="503165CB" w14:textId="77777777" w:rsidTr="00634856">
        <w:trPr>
          <w:trHeight w:val="20"/>
        </w:trPr>
        <w:tc>
          <w:tcPr>
            <w:tcW w:w="1418" w:type="dxa"/>
          </w:tcPr>
          <w:p w14:paraId="7DD5F3F0"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MGPT</w:t>
            </w:r>
          </w:p>
        </w:tc>
        <w:tc>
          <w:tcPr>
            <w:tcW w:w="8100" w:type="dxa"/>
            <w:gridSpan w:val="2"/>
          </w:tcPr>
          <w:p w14:paraId="13FC46B6"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Mécanisme de Gestion des Plaintes des Travailleurs</w:t>
            </w:r>
          </w:p>
        </w:tc>
      </w:tr>
      <w:tr w:rsidR="006F42AE" w:rsidRPr="004A16B0" w14:paraId="33337CB4" w14:textId="77777777" w:rsidTr="00634856">
        <w:trPr>
          <w:trHeight w:val="20"/>
        </w:trPr>
        <w:tc>
          <w:tcPr>
            <w:tcW w:w="1418" w:type="dxa"/>
          </w:tcPr>
          <w:p w14:paraId="121B06FF"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MST</w:t>
            </w:r>
          </w:p>
        </w:tc>
        <w:tc>
          <w:tcPr>
            <w:tcW w:w="8100" w:type="dxa"/>
            <w:gridSpan w:val="2"/>
          </w:tcPr>
          <w:p w14:paraId="31E82DD8" w14:textId="77777777" w:rsidR="006F42AE" w:rsidRPr="004A16B0" w:rsidRDefault="006F42AE" w:rsidP="004A16B0">
            <w:pPr>
              <w:spacing w:line="276" w:lineRule="auto"/>
              <w:jc w:val="both"/>
              <w:rPr>
                <w:rFonts w:ascii="Bookman Old Style" w:hAnsi="Bookman Old Style"/>
                <w:sz w:val="20"/>
                <w:szCs w:val="20"/>
              </w:rPr>
            </w:pPr>
            <w:proofErr w:type="spellStart"/>
            <w:r w:rsidRPr="004A16B0">
              <w:rPr>
                <w:rFonts w:ascii="Bookman Old Style" w:hAnsi="Bookman Old Style"/>
                <w:sz w:val="20"/>
                <w:szCs w:val="20"/>
              </w:rPr>
              <w:t>Maladie</w:t>
            </w:r>
            <w:proofErr w:type="spellEnd"/>
            <w:r w:rsidRPr="004A16B0">
              <w:rPr>
                <w:rFonts w:ascii="Bookman Old Style" w:hAnsi="Bookman Old Style"/>
                <w:sz w:val="20"/>
                <w:szCs w:val="20"/>
              </w:rPr>
              <w:t xml:space="preserve"> </w:t>
            </w:r>
            <w:proofErr w:type="spellStart"/>
            <w:r w:rsidRPr="004A16B0">
              <w:rPr>
                <w:rFonts w:ascii="Bookman Old Style" w:hAnsi="Bookman Old Style"/>
                <w:sz w:val="20"/>
                <w:szCs w:val="20"/>
              </w:rPr>
              <w:t>Sexuellement</w:t>
            </w:r>
            <w:proofErr w:type="spellEnd"/>
            <w:r w:rsidRPr="004A16B0">
              <w:rPr>
                <w:rFonts w:ascii="Bookman Old Style" w:hAnsi="Bookman Old Style"/>
                <w:sz w:val="20"/>
                <w:szCs w:val="20"/>
              </w:rPr>
              <w:t xml:space="preserve"> Transmissible</w:t>
            </w:r>
          </w:p>
        </w:tc>
      </w:tr>
      <w:tr w:rsidR="006F42AE" w:rsidRPr="004A16B0" w14:paraId="0CD7A263" w14:textId="77777777" w:rsidTr="00634856">
        <w:trPr>
          <w:gridAfter w:val="1"/>
          <w:wAfter w:w="293" w:type="dxa"/>
          <w:trHeight w:val="20"/>
        </w:trPr>
        <w:tc>
          <w:tcPr>
            <w:tcW w:w="1418" w:type="dxa"/>
          </w:tcPr>
          <w:p w14:paraId="5943D8EF"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NC</w:t>
            </w:r>
          </w:p>
        </w:tc>
        <w:tc>
          <w:tcPr>
            <w:tcW w:w="7807" w:type="dxa"/>
          </w:tcPr>
          <w:p w14:paraId="1AE636F9"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Non-</w:t>
            </w:r>
            <w:proofErr w:type="spellStart"/>
            <w:r w:rsidRPr="004A16B0">
              <w:rPr>
                <w:rFonts w:ascii="Bookman Old Style" w:hAnsi="Bookman Old Style"/>
                <w:sz w:val="20"/>
                <w:szCs w:val="20"/>
              </w:rPr>
              <w:t>Conformité</w:t>
            </w:r>
            <w:proofErr w:type="spellEnd"/>
          </w:p>
        </w:tc>
      </w:tr>
      <w:tr w:rsidR="006F42AE" w:rsidRPr="004A16B0" w14:paraId="4CACFE7C" w14:textId="77777777" w:rsidTr="00634856">
        <w:trPr>
          <w:gridAfter w:val="1"/>
          <w:wAfter w:w="293" w:type="dxa"/>
          <w:trHeight w:val="20"/>
        </w:trPr>
        <w:tc>
          <w:tcPr>
            <w:tcW w:w="1418" w:type="dxa"/>
          </w:tcPr>
          <w:p w14:paraId="477D5EB8"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NES</w:t>
            </w:r>
          </w:p>
        </w:tc>
        <w:tc>
          <w:tcPr>
            <w:tcW w:w="7807" w:type="dxa"/>
          </w:tcPr>
          <w:p w14:paraId="2FA79FDF" w14:textId="77777777" w:rsidR="006F42AE" w:rsidRPr="004A16B0" w:rsidRDefault="006F42AE" w:rsidP="004A16B0">
            <w:pPr>
              <w:spacing w:line="276" w:lineRule="auto"/>
              <w:jc w:val="both"/>
              <w:rPr>
                <w:rFonts w:ascii="Bookman Old Style" w:hAnsi="Bookman Old Style"/>
                <w:sz w:val="20"/>
                <w:szCs w:val="20"/>
              </w:rPr>
            </w:pPr>
            <w:proofErr w:type="spellStart"/>
            <w:r w:rsidRPr="004A16B0">
              <w:rPr>
                <w:rFonts w:ascii="Bookman Old Style" w:hAnsi="Bookman Old Style"/>
                <w:sz w:val="20"/>
                <w:szCs w:val="20"/>
              </w:rPr>
              <w:t>Normes</w:t>
            </w:r>
            <w:proofErr w:type="spellEnd"/>
            <w:r w:rsidRPr="004A16B0">
              <w:rPr>
                <w:rFonts w:ascii="Bookman Old Style" w:hAnsi="Bookman Old Style"/>
                <w:sz w:val="20"/>
                <w:szCs w:val="20"/>
              </w:rPr>
              <w:t xml:space="preserve"> </w:t>
            </w:r>
            <w:proofErr w:type="spellStart"/>
            <w:r w:rsidRPr="004A16B0">
              <w:rPr>
                <w:rFonts w:ascii="Bookman Old Style" w:hAnsi="Bookman Old Style"/>
                <w:sz w:val="20"/>
                <w:szCs w:val="20"/>
              </w:rPr>
              <w:t>Environnementales</w:t>
            </w:r>
            <w:proofErr w:type="spellEnd"/>
            <w:r w:rsidRPr="004A16B0">
              <w:rPr>
                <w:rFonts w:ascii="Bookman Old Style" w:hAnsi="Bookman Old Style"/>
                <w:sz w:val="20"/>
                <w:szCs w:val="20"/>
              </w:rPr>
              <w:t xml:space="preserve"> et </w:t>
            </w:r>
            <w:proofErr w:type="spellStart"/>
            <w:r w:rsidRPr="004A16B0">
              <w:rPr>
                <w:rFonts w:ascii="Bookman Old Style" w:hAnsi="Bookman Old Style"/>
                <w:sz w:val="20"/>
                <w:szCs w:val="20"/>
              </w:rPr>
              <w:t>Sociales</w:t>
            </w:r>
            <w:proofErr w:type="spellEnd"/>
          </w:p>
        </w:tc>
      </w:tr>
      <w:tr w:rsidR="006F42AE" w:rsidRPr="004A16B0" w14:paraId="181B8984" w14:textId="77777777" w:rsidTr="00634856">
        <w:trPr>
          <w:gridAfter w:val="1"/>
          <w:wAfter w:w="293" w:type="dxa"/>
          <w:trHeight w:val="20"/>
        </w:trPr>
        <w:tc>
          <w:tcPr>
            <w:tcW w:w="1418" w:type="dxa"/>
          </w:tcPr>
          <w:p w14:paraId="23ABB809"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OMS</w:t>
            </w:r>
          </w:p>
        </w:tc>
        <w:tc>
          <w:tcPr>
            <w:tcW w:w="7807" w:type="dxa"/>
          </w:tcPr>
          <w:p w14:paraId="0DBFF4B5"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Organisation Mondiale de la Santé</w:t>
            </w:r>
          </w:p>
        </w:tc>
      </w:tr>
      <w:tr w:rsidR="006F42AE" w:rsidRPr="004A16B0" w14:paraId="723A194D" w14:textId="77777777" w:rsidTr="00634856">
        <w:trPr>
          <w:gridAfter w:val="1"/>
          <w:wAfter w:w="293" w:type="dxa"/>
          <w:trHeight w:val="20"/>
        </w:trPr>
        <w:tc>
          <w:tcPr>
            <w:tcW w:w="1418" w:type="dxa"/>
          </w:tcPr>
          <w:p w14:paraId="7377448C"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XXXX</w:t>
            </w:r>
          </w:p>
        </w:tc>
        <w:tc>
          <w:tcPr>
            <w:tcW w:w="7807" w:type="dxa"/>
          </w:tcPr>
          <w:p w14:paraId="418DA685"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 xml:space="preserve">Nom du </w:t>
            </w:r>
            <w:proofErr w:type="spellStart"/>
            <w:r w:rsidRPr="004A16B0">
              <w:rPr>
                <w:rFonts w:ascii="Bookman Old Style" w:hAnsi="Bookman Old Style"/>
                <w:sz w:val="20"/>
                <w:szCs w:val="20"/>
              </w:rPr>
              <w:t>projet</w:t>
            </w:r>
            <w:proofErr w:type="spellEnd"/>
            <w:r w:rsidRPr="004A16B0">
              <w:rPr>
                <w:rFonts w:ascii="Bookman Old Style" w:hAnsi="Bookman Old Style"/>
                <w:sz w:val="20"/>
                <w:szCs w:val="20"/>
              </w:rPr>
              <w:t xml:space="preserve"> </w:t>
            </w:r>
          </w:p>
        </w:tc>
      </w:tr>
      <w:tr w:rsidR="006F42AE" w:rsidRPr="004A16B0" w14:paraId="201C12E6" w14:textId="77777777" w:rsidTr="00634856">
        <w:trPr>
          <w:gridAfter w:val="1"/>
          <w:wAfter w:w="293" w:type="dxa"/>
          <w:trHeight w:val="20"/>
        </w:trPr>
        <w:tc>
          <w:tcPr>
            <w:tcW w:w="1418" w:type="dxa"/>
          </w:tcPr>
          <w:p w14:paraId="39E988C6"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PCS</w:t>
            </w:r>
          </w:p>
        </w:tc>
        <w:tc>
          <w:tcPr>
            <w:tcW w:w="7807" w:type="dxa"/>
          </w:tcPr>
          <w:p w14:paraId="4F30D9B0" w14:textId="77777777" w:rsidR="006F42AE" w:rsidRPr="004A16B0" w:rsidRDefault="006F42AE" w:rsidP="004A16B0">
            <w:pPr>
              <w:spacing w:line="276" w:lineRule="auto"/>
              <w:jc w:val="both"/>
              <w:rPr>
                <w:rFonts w:ascii="Bookman Old Style" w:hAnsi="Bookman Old Style"/>
                <w:sz w:val="20"/>
                <w:szCs w:val="20"/>
              </w:rPr>
            </w:pPr>
            <w:proofErr w:type="spellStart"/>
            <w:r w:rsidRPr="004A16B0">
              <w:rPr>
                <w:rFonts w:ascii="Bookman Old Style" w:hAnsi="Bookman Old Style"/>
                <w:sz w:val="20"/>
                <w:szCs w:val="20"/>
              </w:rPr>
              <w:t>Programme</w:t>
            </w:r>
            <w:proofErr w:type="spellEnd"/>
            <w:r w:rsidRPr="004A16B0">
              <w:rPr>
                <w:rFonts w:ascii="Bookman Old Style" w:hAnsi="Bookman Old Style"/>
                <w:sz w:val="20"/>
                <w:szCs w:val="20"/>
              </w:rPr>
              <w:t xml:space="preserve"> de Communication </w:t>
            </w:r>
            <w:proofErr w:type="spellStart"/>
            <w:r w:rsidRPr="004A16B0">
              <w:rPr>
                <w:rFonts w:ascii="Bookman Old Style" w:hAnsi="Bookman Old Style"/>
                <w:sz w:val="20"/>
                <w:szCs w:val="20"/>
              </w:rPr>
              <w:t>Sociale</w:t>
            </w:r>
            <w:proofErr w:type="spellEnd"/>
          </w:p>
        </w:tc>
      </w:tr>
      <w:tr w:rsidR="006F42AE" w:rsidRPr="004A16B0" w14:paraId="19AF38A4" w14:textId="77777777" w:rsidTr="00634856">
        <w:trPr>
          <w:gridAfter w:val="1"/>
          <w:wAfter w:w="293" w:type="dxa"/>
          <w:trHeight w:val="20"/>
        </w:trPr>
        <w:tc>
          <w:tcPr>
            <w:tcW w:w="1418" w:type="dxa"/>
          </w:tcPr>
          <w:p w14:paraId="700DD2D9"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PEE</w:t>
            </w:r>
          </w:p>
        </w:tc>
        <w:tc>
          <w:tcPr>
            <w:tcW w:w="7807" w:type="dxa"/>
          </w:tcPr>
          <w:p w14:paraId="5D5ED21B"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 xml:space="preserve">Plan </w:t>
            </w:r>
            <w:proofErr w:type="spellStart"/>
            <w:r w:rsidRPr="004A16B0">
              <w:rPr>
                <w:rFonts w:ascii="Bookman Old Style" w:hAnsi="Bookman Old Style"/>
                <w:sz w:val="20"/>
                <w:szCs w:val="20"/>
              </w:rPr>
              <w:t>d’Engagement</w:t>
            </w:r>
            <w:proofErr w:type="spellEnd"/>
            <w:r w:rsidRPr="004A16B0">
              <w:rPr>
                <w:rFonts w:ascii="Bookman Old Style" w:hAnsi="Bookman Old Style"/>
                <w:sz w:val="20"/>
                <w:szCs w:val="20"/>
              </w:rPr>
              <w:t xml:space="preserve"> </w:t>
            </w:r>
            <w:proofErr w:type="spellStart"/>
            <w:r w:rsidRPr="004A16B0">
              <w:rPr>
                <w:rFonts w:ascii="Bookman Old Style" w:hAnsi="Bookman Old Style"/>
                <w:sz w:val="20"/>
                <w:szCs w:val="20"/>
              </w:rPr>
              <w:t>Environnemental</w:t>
            </w:r>
            <w:proofErr w:type="spellEnd"/>
          </w:p>
        </w:tc>
      </w:tr>
      <w:tr w:rsidR="006F42AE" w:rsidRPr="004A16B0" w14:paraId="4D6A7240" w14:textId="77777777" w:rsidTr="00634856">
        <w:trPr>
          <w:gridAfter w:val="1"/>
          <w:wAfter w:w="293" w:type="dxa"/>
          <w:trHeight w:val="20"/>
        </w:trPr>
        <w:tc>
          <w:tcPr>
            <w:tcW w:w="1418" w:type="dxa"/>
          </w:tcPr>
          <w:p w14:paraId="721CB574"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PGES</w:t>
            </w:r>
          </w:p>
        </w:tc>
        <w:tc>
          <w:tcPr>
            <w:tcW w:w="7807" w:type="dxa"/>
          </w:tcPr>
          <w:p w14:paraId="526A2717"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Plan de Gestion Environnementale et Sociale</w:t>
            </w:r>
          </w:p>
        </w:tc>
      </w:tr>
      <w:tr w:rsidR="006F42AE" w:rsidRPr="004A16B0" w14:paraId="42E9F232" w14:textId="77777777" w:rsidTr="00634856">
        <w:trPr>
          <w:gridAfter w:val="1"/>
          <w:wAfter w:w="293" w:type="dxa"/>
          <w:trHeight w:val="20"/>
        </w:trPr>
        <w:tc>
          <w:tcPr>
            <w:tcW w:w="1418" w:type="dxa"/>
          </w:tcPr>
          <w:p w14:paraId="07ADD360"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PGMO</w:t>
            </w:r>
          </w:p>
        </w:tc>
        <w:tc>
          <w:tcPr>
            <w:tcW w:w="7807" w:type="dxa"/>
          </w:tcPr>
          <w:p w14:paraId="3292C059"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Plan de Gestion de la Main d’Œuvre</w:t>
            </w:r>
          </w:p>
        </w:tc>
      </w:tr>
      <w:tr w:rsidR="006F42AE" w:rsidRPr="004A16B0" w14:paraId="45B1C1EF" w14:textId="77777777" w:rsidTr="00634856">
        <w:trPr>
          <w:gridAfter w:val="1"/>
          <w:wAfter w:w="293" w:type="dxa"/>
          <w:trHeight w:val="20"/>
        </w:trPr>
        <w:tc>
          <w:tcPr>
            <w:tcW w:w="1418" w:type="dxa"/>
          </w:tcPr>
          <w:p w14:paraId="23FD362B"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PPMP</w:t>
            </w:r>
          </w:p>
        </w:tc>
        <w:tc>
          <w:tcPr>
            <w:tcW w:w="7807" w:type="dxa"/>
          </w:tcPr>
          <w:p w14:paraId="4413C678"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Plan de Mobilisation des Parties Prenantes</w:t>
            </w:r>
          </w:p>
        </w:tc>
      </w:tr>
      <w:tr w:rsidR="006F42AE" w:rsidRPr="004A16B0" w14:paraId="19DB80B7" w14:textId="77777777" w:rsidTr="00634856">
        <w:trPr>
          <w:gridAfter w:val="1"/>
          <w:wAfter w:w="293" w:type="dxa"/>
          <w:trHeight w:val="20"/>
        </w:trPr>
        <w:tc>
          <w:tcPr>
            <w:tcW w:w="1418" w:type="dxa"/>
          </w:tcPr>
          <w:p w14:paraId="4F69CD95"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PHSE</w:t>
            </w:r>
          </w:p>
        </w:tc>
        <w:tc>
          <w:tcPr>
            <w:tcW w:w="7807" w:type="dxa"/>
          </w:tcPr>
          <w:p w14:paraId="2900AC37"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 xml:space="preserve">Plan </w:t>
            </w:r>
            <w:proofErr w:type="spellStart"/>
            <w:r w:rsidRPr="004A16B0">
              <w:rPr>
                <w:rFonts w:ascii="Bookman Old Style" w:hAnsi="Bookman Old Style"/>
                <w:sz w:val="20"/>
                <w:szCs w:val="20"/>
              </w:rPr>
              <w:t>Hygiène</w:t>
            </w:r>
            <w:proofErr w:type="spellEnd"/>
            <w:r w:rsidRPr="004A16B0">
              <w:rPr>
                <w:rFonts w:ascii="Bookman Old Style" w:hAnsi="Bookman Old Style"/>
                <w:sz w:val="20"/>
                <w:szCs w:val="20"/>
              </w:rPr>
              <w:t xml:space="preserve"> </w:t>
            </w:r>
            <w:proofErr w:type="spellStart"/>
            <w:r w:rsidRPr="004A16B0">
              <w:rPr>
                <w:rFonts w:ascii="Bookman Old Style" w:hAnsi="Bookman Old Style"/>
                <w:sz w:val="20"/>
                <w:szCs w:val="20"/>
              </w:rPr>
              <w:t>Sécurité</w:t>
            </w:r>
            <w:proofErr w:type="spellEnd"/>
            <w:r w:rsidRPr="004A16B0">
              <w:rPr>
                <w:rFonts w:ascii="Bookman Old Style" w:hAnsi="Bookman Old Style"/>
                <w:sz w:val="20"/>
                <w:szCs w:val="20"/>
              </w:rPr>
              <w:t xml:space="preserve"> </w:t>
            </w:r>
            <w:proofErr w:type="spellStart"/>
            <w:r w:rsidRPr="004A16B0">
              <w:rPr>
                <w:rFonts w:ascii="Bookman Old Style" w:hAnsi="Bookman Old Style"/>
                <w:sz w:val="20"/>
                <w:szCs w:val="20"/>
              </w:rPr>
              <w:t>Environnement</w:t>
            </w:r>
            <w:proofErr w:type="spellEnd"/>
          </w:p>
        </w:tc>
      </w:tr>
      <w:tr w:rsidR="006F42AE" w:rsidRPr="004A16B0" w14:paraId="48054AFF" w14:textId="77777777" w:rsidTr="00634856">
        <w:trPr>
          <w:gridAfter w:val="1"/>
          <w:wAfter w:w="293" w:type="dxa"/>
          <w:trHeight w:val="20"/>
        </w:trPr>
        <w:tc>
          <w:tcPr>
            <w:tcW w:w="1418" w:type="dxa"/>
          </w:tcPr>
          <w:p w14:paraId="14E5B1F1"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UGP</w:t>
            </w:r>
          </w:p>
        </w:tc>
        <w:tc>
          <w:tcPr>
            <w:tcW w:w="7807" w:type="dxa"/>
          </w:tcPr>
          <w:p w14:paraId="4AE82CA3"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Unité de Gestion du Projet</w:t>
            </w:r>
          </w:p>
        </w:tc>
      </w:tr>
      <w:tr w:rsidR="006F42AE" w:rsidRPr="004A16B0" w14:paraId="24CDB05E" w14:textId="77777777" w:rsidTr="00634856">
        <w:trPr>
          <w:trHeight w:val="20"/>
        </w:trPr>
        <w:tc>
          <w:tcPr>
            <w:tcW w:w="1418" w:type="dxa"/>
          </w:tcPr>
          <w:p w14:paraId="0E1AF40D"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SIDA</w:t>
            </w:r>
          </w:p>
        </w:tc>
        <w:tc>
          <w:tcPr>
            <w:tcW w:w="8100" w:type="dxa"/>
            <w:gridSpan w:val="2"/>
          </w:tcPr>
          <w:p w14:paraId="3B116147"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 xml:space="preserve">Syndrome </w:t>
            </w:r>
            <w:proofErr w:type="spellStart"/>
            <w:r w:rsidRPr="004A16B0">
              <w:rPr>
                <w:rFonts w:ascii="Bookman Old Style" w:hAnsi="Bookman Old Style"/>
                <w:sz w:val="20"/>
                <w:szCs w:val="20"/>
              </w:rPr>
              <w:t>d'Immunodéficience</w:t>
            </w:r>
            <w:proofErr w:type="spellEnd"/>
            <w:r w:rsidRPr="004A16B0">
              <w:rPr>
                <w:rFonts w:ascii="Bookman Old Style" w:hAnsi="Bookman Old Style"/>
                <w:sz w:val="20"/>
                <w:szCs w:val="20"/>
              </w:rPr>
              <w:t xml:space="preserve"> </w:t>
            </w:r>
            <w:proofErr w:type="spellStart"/>
            <w:r w:rsidRPr="004A16B0">
              <w:rPr>
                <w:rFonts w:ascii="Bookman Old Style" w:hAnsi="Bookman Old Style"/>
                <w:sz w:val="20"/>
                <w:szCs w:val="20"/>
              </w:rPr>
              <w:t>Acquise</w:t>
            </w:r>
            <w:proofErr w:type="spellEnd"/>
          </w:p>
        </w:tc>
      </w:tr>
      <w:tr w:rsidR="006F42AE" w:rsidRPr="004A16B0" w14:paraId="6FAF84FC" w14:textId="77777777" w:rsidTr="00634856">
        <w:trPr>
          <w:gridAfter w:val="1"/>
          <w:wAfter w:w="293" w:type="dxa"/>
          <w:trHeight w:val="20"/>
        </w:trPr>
        <w:tc>
          <w:tcPr>
            <w:tcW w:w="1418" w:type="dxa"/>
          </w:tcPr>
          <w:p w14:paraId="01F3DC3F"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SST</w:t>
            </w:r>
          </w:p>
        </w:tc>
        <w:tc>
          <w:tcPr>
            <w:tcW w:w="7807" w:type="dxa"/>
          </w:tcPr>
          <w:p w14:paraId="0355050D" w14:textId="77777777" w:rsidR="006F42AE" w:rsidRPr="004A16B0" w:rsidRDefault="006F42AE" w:rsidP="004A16B0">
            <w:pPr>
              <w:spacing w:line="276" w:lineRule="auto"/>
              <w:jc w:val="both"/>
              <w:rPr>
                <w:rFonts w:ascii="Bookman Old Style" w:hAnsi="Bookman Old Style"/>
                <w:sz w:val="20"/>
                <w:szCs w:val="20"/>
              </w:rPr>
            </w:pPr>
            <w:proofErr w:type="spellStart"/>
            <w:r w:rsidRPr="004A16B0">
              <w:rPr>
                <w:rFonts w:ascii="Bookman Old Style" w:hAnsi="Bookman Old Style"/>
                <w:sz w:val="20"/>
                <w:szCs w:val="20"/>
              </w:rPr>
              <w:t>Santé</w:t>
            </w:r>
            <w:proofErr w:type="spellEnd"/>
            <w:r w:rsidRPr="004A16B0">
              <w:rPr>
                <w:rFonts w:ascii="Bookman Old Style" w:hAnsi="Bookman Old Style"/>
                <w:sz w:val="20"/>
                <w:szCs w:val="20"/>
              </w:rPr>
              <w:t xml:space="preserve"> </w:t>
            </w:r>
            <w:proofErr w:type="spellStart"/>
            <w:r w:rsidRPr="004A16B0">
              <w:rPr>
                <w:rFonts w:ascii="Bookman Old Style" w:hAnsi="Bookman Old Style"/>
                <w:sz w:val="20"/>
                <w:szCs w:val="20"/>
              </w:rPr>
              <w:t>Sécurité</w:t>
            </w:r>
            <w:proofErr w:type="spellEnd"/>
            <w:r w:rsidRPr="004A16B0">
              <w:rPr>
                <w:rFonts w:ascii="Bookman Old Style" w:hAnsi="Bookman Old Style"/>
                <w:sz w:val="20"/>
                <w:szCs w:val="20"/>
              </w:rPr>
              <w:t xml:space="preserve"> au Travail</w:t>
            </w:r>
          </w:p>
        </w:tc>
      </w:tr>
      <w:tr w:rsidR="006F42AE" w:rsidRPr="004A16B0" w14:paraId="532BF89D" w14:textId="77777777" w:rsidTr="00634856">
        <w:trPr>
          <w:trHeight w:val="20"/>
        </w:trPr>
        <w:tc>
          <w:tcPr>
            <w:tcW w:w="1418" w:type="dxa"/>
          </w:tcPr>
          <w:p w14:paraId="3B8DB067"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VIH</w:t>
            </w:r>
          </w:p>
        </w:tc>
        <w:tc>
          <w:tcPr>
            <w:tcW w:w="8100" w:type="dxa"/>
            <w:gridSpan w:val="2"/>
          </w:tcPr>
          <w:p w14:paraId="45B5312A"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 xml:space="preserve">Virus de </w:t>
            </w:r>
            <w:proofErr w:type="spellStart"/>
            <w:r w:rsidRPr="004A16B0">
              <w:rPr>
                <w:rFonts w:ascii="Bookman Old Style" w:hAnsi="Bookman Old Style"/>
                <w:sz w:val="20"/>
                <w:szCs w:val="20"/>
              </w:rPr>
              <w:t>l'Immunodéficience</w:t>
            </w:r>
            <w:proofErr w:type="spellEnd"/>
            <w:r w:rsidRPr="004A16B0">
              <w:rPr>
                <w:rFonts w:ascii="Bookman Old Style" w:hAnsi="Bookman Old Style"/>
                <w:sz w:val="20"/>
                <w:szCs w:val="20"/>
              </w:rPr>
              <w:t xml:space="preserve"> </w:t>
            </w:r>
            <w:proofErr w:type="spellStart"/>
            <w:r w:rsidRPr="004A16B0">
              <w:rPr>
                <w:rFonts w:ascii="Bookman Old Style" w:hAnsi="Bookman Old Style"/>
                <w:sz w:val="20"/>
                <w:szCs w:val="20"/>
              </w:rPr>
              <w:t>Humaine</w:t>
            </w:r>
            <w:proofErr w:type="spellEnd"/>
          </w:p>
        </w:tc>
      </w:tr>
      <w:tr w:rsidR="006F42AE" w:rsidRPr="004A16B0" w14:paraId="20B6BFBB" w14:textId="77777777" w:rsidTr="00634856">
        <w:trPr>
          <w:trHeight w:val="20"/>
        </w:trPr>
        <w:tc>
          <w:tcPr>
            <w:tcW w:w="1418" w:type="dxa"/>
          </w:tcPr>
          <w:p w14:paraId="58ED8F80"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VCE</w:t>
            </w:r>
          </w:p>
        </w:tc>
        <w:tc>
          <w:tcPr>
            <w:tcW w:w="8100" w:type="dxa"/>
            <w:gridSpan w:val="2"/>
          </w:tcPr>
          <w:p w14:paraId="2CA713FE"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Violence Contre les Enfants</w:t>
            </w:r>
          </w:p>
        </w:tc>
      </w:tr>
      <w:tr w:rsidR="006F42AE" w:rsidRPr="004A16B0" w14:paraId="06DC4A21" w14:textId="77777777" w:rsidTr="00634856">
        <w:trPr>
          <w:gridAfter w:val="1"/>
          <w:wAfter w:w="293" w:type="dxa"/>
          <w:trHeight w:val="20"/>
        </w:trPr>
        <w:tc>
          <w:tcPr>
            <w:tcW w:w="1418" w:type="dxa"/>
          </w:tcPr>
          <w:p w14:paraId="1DE63537"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VBG</w:t>
            </w:r>
          </w:p>
        </w:tc>
        <w:tc>
          <w:tcPr>
            <w:tcW w:w="7807" w:type="dxa"/>
          </w:tcPr>
          <w:p w14:paraId="23942F03"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Violence Basée sur le Genre</w:t>
            </w:r>
          </w:p>
        </w:tc>
      </w:tr>
    </w:tbl>
    <w:p w14:paraId="4C1484C4" w14:textId="77777777" w:rsidR="006F42AE" w:rsidRPr="004A16B0" w:rsidRDefault="006F42AE" w:rsidP="004A16B0">
      <w:pPr>
        <w:spacing w:line="276" w:lineRule="auto"/>
        <w:jc w:val="both"/>
        <w:rPr>
          <w:rFonts w:ascii="Bookman Old Style" w:hAnsi="Bookman Old Style"/>
          <w:sz w:val="20"/>
          <w:lang w:eastAsia="en-US"/>
        </w:rPr>
      </w:pPr>
    </w:p>
    <w:p w14:paraId="4A36368F" w14:textId="77777777" w:rsidR="006F42AE" w:rsidRPr="004A16B0" w:rsidRDefault="006F42AE" w:rsidP="004A16B0">
      <w:pPr>
        <w:spacing w:line="276" w:lineRule="auto"/>
        <w:jc w:val="both"/>
        <w:rPr>
          <w:rFonts w:ascii="Bookman Old Style" w:hAnsi="Bookman Old Style"/>
          <w:sz w:val="20"/>
          <w:lang w:eastAsia="en-US"/>
        </w:rPr>
        <w:sectPr w:rsidR="006F42AE" w:rsidRPr="004A16B0" w:rsidSect="00297CA8">
          <w:headerReference w:type="default" r:id="rId33"/>
          <w:footerReference w:type="default" r:id="rId34"/>
          <w:pgSz w:w="12240" w:h="15840"/>
          <w:pgMar w:top="1440" w:right="1183" w:bottom="1134" w:left="1418" w:header="284" w:footer="860" w:gutter="0"/>
          <w:pgNumType w:fmt="lowerRoman"/>
          <w:cols w:space="708"/>
          <w:docGrid w:linePitch="360"/>
        </w:sectPr>
      </w:pPr>
    </w:p>
    <w:p w14:paraId="1CD7E03F" w14:textId="77777777" w:rsidR="006F42AE" w:rsidRPr="004A16B0" w:rsidRDefault="006F42AE" w:rsidP="00C850C5">
      <w:pPr>
        <w:numPr>
          <w:ilvl w:val="0"/>
          <w:numId w:val="63"/>
        </w:numPr>
        <w:spacing w:line="276" w:lineRule="auto"/>
        <w:jc w:val="both"/>
        <w:rPr>
          <w:rFonts w:ascii="Bookman Old Style" w:hAnsi="Bookman Old Style"/>
          <w:sz w:val="20"/>
          <w:lang w:eastAsia="en-US"/>
        </w:rPr>
      </w:pPr>
      <w:bookmarkStart w:id="88" w:name="_Toc161935839"/>
      <w:r w:rsidRPr="004A16B0">
        <w:rPr>
          <w:rFonts w:ascii="Bookman Old Style" w:hAnsi="Bookman Old Style"/>
          <w:sz w:val="20"/>
          <w:lang w:eastAsia="en-US"/>
        </w:rPr>
        <w:lastRenderedPageBreak/>
        <w:t>INTRODUCTION</w:t>
      </w:r>
      <w:bookmarkEnd w:id="88"/>
      <w:r w:rsidRPr="004A16B0">
        <w:rPr>
          <w:rFonts w:ascii="Bookman Old Style" w:hAnsi="Bookman Old Style"/>
          <w:sz w:val="20"/>
          <w:lang w:eastAsia="en-US"/>
        </w:rPr>
        <w:t xml:space="preserve"> </w:t>
      </w:r>
    </w:p>
    <w:p w14:paraId="20C291A1" w14:textId="77777777" w:rsidR="006F42AE" w:rsidRPr="004A16B0" w:rsidRDefault="006F42AE" w:rsidP="004A16B0">
      <w:pPr>
        <w:spacing w:line="276" w:lineRule="auto"/>
        <w:jc w:val="both"/>
        <w:rPr>
          <w:rFonts w:ascii="Bookman Old Style" w:hAnsi="Bookman Old Style"/>
          <w:sz w:val="20"/>
          <w:lang w:eastAsia="en-US"/>
        </w:rPr>
      </w:pPr>
    </w:p>
    <w:p w14:paraId="63597E91"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w:t>
      </w:r>
      <w:r w:rsidRPr="004A16B0" w:rsidDel="00101DC0">
        <w:rPr>
          <w:rFonts w:ascii="Bookman Old Style" w:hAnsi="Bookman Old Style"/>
          <w:sz w:val="20"/>
          <w:lang w:eastAsia="en-US"/>
        </w:rPr>
        <w:t>e</w:t>
      </w:r>
      <w:r w:rsidRPr="004A16B0">
        <w:rPr>
          <w:rFonts w:ascii="Bookman Old Style" w:hAnsi="Bookman Old Style"/>
          <w:sz w:val="20"/>
          <w:lang w:eastAsia="en-US"/>
        </w:rPr>
        <w:t xml:space="preserve"> présent modèle de Cahier des Clauses Environnementales et Sociales est relatif à (veuillez décrire les travaux objet de ces clauses). Le modèle sera également utilisé afin d’attirer l’attention particulière de l’Entrepreneur sur les prestations environnementales, sociales, de sécurité et de santé à mettre en œuvre pendant l’exécution des travaux.</w:t>
      </w:r>
    </w:p>
    <w:p w14:paraId="7B59598A" w14:textId="77777777" w:rsidR="006F42AE" w:rsidRPr="004A16B0" w:rsidRDefault="006F42AE" w:rsidP="004A16B0">
      <w:pPr>
        <w:spacing w:line="276" w:lineRule="auto"/>
        <w:jc w:val="both"/>
        <w:rPr>
          <w:rFonts w:ascii="Bookman Old Style" w:hAnsi="Bookman Old Style"/>
          <w:sz w:val="20"/>
          <w:lang w:eastAsia="en-US"/>
        </w:rPr>
      </w:pPr>
    </w:p>
    <w:p w14:paraId="2DCCED4F" w14:textId="77777777" w:rsidR="006F42AE" w:rsidRPr="004A16B0" w:rsidRDefault="006F42AE" w:rsidP="004A16B0">
      <w:pPr>
        <w:spacing w:line="276" w:lineRule="auto"/>
        <w:jc w:val="both"/>
        <w:rPr>
          <w:rFonts w:ascii="Bookman Old Style" w:hAnsi="Bookman Old Style"/>
          <w:sz w:val="20"/>
          <w:lang w:eastAsia="en-US"/>
        </w:rPr>
      </w:pPr>
    </w:p>
    <w:p w14:paraId="29B8B203"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 et sociales à mettre en œuvre par l’Entrepreneur depuis l’ordre de service de démarrage des travaux jusqu’à la réception définitive des ouvrages par le Maitre d'Ouvrage ou son délégué.</w:t>
      </w:r>
    </w:p>
    <w:p w14:paraId="2D91ED6A" w14:textId="77777777" w:rsidR="006F42AE" w:rsidRPr="004A16B0" w:rsidRDefault="006F42AE" w:rsidP="004A16B0">
      <w:pPr>
        <w:spacing w:line="276" w:lineRule="auto"/>
        <w:jc w:val="both"/>
        <w:rPr>
          <w:rFonts w:ascii="Bookman Old Style" w:hAnsi="Bookman Old Style"/>
          <w:sz w:val="20"/>
          <w:lang w:eastAsia="en-US"/>
        </w:rPr>
      </w:pPr>
    </w:p>
    <w:p w14:paraId="524DCA8E"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L’Entrepreneur et le Maître d’œuvre devront s’assurer que le présent modèle de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0D609BA1" w14:textId="77777777" w:rsidR="006F42AE" w:rsidRPr="004A16B0" w:rsidRDefault="006F42AE" w:rsidP="00C850C5">
      <w:pPr>
        <w:numPr>
          <w:ilvl w:val="0"/>
          <w:numId w:val="63"/>
        </w:numPr>
        <w:spacing w:line="276" w:lineRule="auto"/>
        <w:jc w:val="both"/>
        <w:rPr>
          <w:rFonts w:ascii="Bookman Old Style" w:hAnsi="Bookman Old Style"/>
          <w:sz w:val="20"/>
          <w:lang w:eastAsia="en-US"/>
        </w:rPr>
      </w:pPr>
      <w:bookmarkStart w:id="89" w:name="_Toc161935840"/>
      <w:r w:rsidRPr="004A16B0">
        <w:rPr>
          <w:rFonts w:ascii="Bookman Old Style" w:hAnsi="Bookman Old Style"/>
          <w:sz w:val="20"/>
          <w:lang w:eastAsia="en-US"/>
        </w:rPr>
        <w:t>OBLIGATIONS GENERALES</w:t>
      </w:r>
      <w:bookmarkEnd w:id="89"/>
    </w:p>
    <w:p w14:paraId="4E3F347F" w14:textId="77777777" w:rsidR="006F42AE" w:rsidRPr="004A16B0" w:rsidRDefault="006F42AE" w:rsidP="00C850C5">
      <w:pPr>
        <w:numPr>
          <w:ilvl w:val="0"/>
          <w:numId w:val="64"/>
        </w:numPr>
        <w:spacing w:line="276" w:lineRule="auto"/>
        <w:jc w:val="both"/>
        <w:rPr>
          <w:rFonts w:ascii="Bookman Old Style" w:hAnsi="Bookman Old Style"/>
          <w:sz w:val="20"/>
          <w:lang w:eastAsia="en-US"/>
        </w:rPr>
      </w:pPr>
      <w:bookmarkStart w:id="90" w:name="_Toc161935841"/>
      <w:r w:rsidRPr="004A16B0">
        <w:rPr>
          <w:rFonts w:ascii="Bookman Old Style" w:hAnsi="Bookman Old Style"/>
          <w:sz w:val="20"/>
          <w:lang w:eastAsia="en-US"/>
        </w:rPr>
        <w:t>Responsabilités de l’entrepreneur (l’entrepreneur et ses sous-traitants)</w:t>
      </w:r>
      <w:bookmarkEnd w:id="90"/>
      <w:r w:rsidRPr="004A16B0">
        <w:rPr>
          <w:rFonts w:ascii="Bookman Old Style" w:hAnsi="Bookman Old Style"/>
          <w:sz w:val="20"/>
          <w:lang w:eastAsia="en-US"/>
        </w:rPr>
        <w:t xml:space="preserve"> </w:t>
      </w:r>
    </w:p>
    <w:p w14:paraId="69CDD123"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 </w:t>
      </w:r>
    </w:p>
    <w:p w14:paraId="17DD263A" w14:textId="77777777" w:rsidR="006F42AE" w:rsidRPr="004A16B0" w:rsidRDefault="006F42AE" w:rsidP="004A16B0">
      <w:pPr>
        <w:spacing w:line="276" w:lineRule="auto"/>
        <w:jc w:val="both"/>
        <w:rPr>
          <w:rFonts w:ascii="Bookman Old Style" w:hAnsi="Bookman Old Style"/>
          <w:sz w:val="20"/>
          <w:lang w:eastAsia="en-US"/>
        </w:rPr>
      </w:pPr>
    </w:p>
    <w:p w14:paraId="1A1031E0"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1. Il doit préparer, avant le début effectif des travaux sur le terrain, le PGES-Chantier en conformité avec les obligations du CCES et avec les Normes environnementales et Sociales de la Banque mondiale ; </w:t>
      </w:r>
    </w:p>
    <w:p w14:paraId="7A5617B1"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2. Il doit mettre en œuvre le PGES-Chantier pendant toute la période qui s'étend de la signature du contrat à la réception définitive des ouvrages par le Maitre d'Ouvrage ou son délégué ;</w:t>
      </w:r>
    </w:p>
    <w:p w14:paraId="53D7DFC7"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3. Il doit se doter d'une organisation et de moyens dédiés pour assurer :</w:t>
      </w:r>
    </w:p>
    <w:p w14:paraId="1BB0C683" w14:textId="77777777" w:rsidR="006F42AE" w:rsidRPr="004A16B0" w:rsidRDefault="006F42AE" w:rsidP="00C850C5">
      <w:pPr>
        <w:numPr>
          <w:ilvl w:val="2"/>
          <w:numId w:val="42"/>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(I) la préparation de la documentation environnementale et sociale, </w:t>
      </w:r>
    </w:p>
    <w:p w14:paraId="67BC54AC" w14:textId="77777777" w:rsidR="006F42AE" w:rsidRPr="004A16B0" w:rsidRDefault="006F42AE" w:rsidP="00C850C5">
      <w:pPr>
        <w:numPr>
          <w:ilvl w:val="2"/>
          <w:numId w:val="42"/>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(ii) le suivi environnemental et social des activités de construction, </w:t>
      </w:r>
    </w:p>
    <w:p w14:paraId="3F093675" w14:textId="77777777" w:rsidR="006F42AE" w:rsidRPr="004A16B0" w:rsidRDefault="006F42AE" w:rsidP="00C850C5">
      <w:pPr>
        <w:numPr>
          <w:ilvl w:val="2"/>
          <w:numId w:val="42"/>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(iii) la définition des mesures correctives en situation de non-conformité et la prévention des non-conformités, </w:t>
      </w:r>
    </w:p>
    <w:p w14:paraId="5F7AF687" w14:textId="77777777" w:rsidR="006F42AE" w:rsidRPr="004A16B0" w:rsidRDefault="006F42AE" w:rsidP="00C850C5">
      <w:pPr>
        <w:numPr>
          <w:ilvl w:val="2"/>
          <w:numId w:val="42"/>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(iv) la communication adéquate et opportune entre les diverses parties concernées ; </w:t>
      </w:r>
    </w:p>
    <w:p w14:paraId="0B507296"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14:paraId="28489A4B"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5. Il doit connaître, respecter et faire respecter tous les règlements, lois, décrets, normes et autres dispositions gouvernementales à caractère socio-environnemental, y compris ceux correspondant aux domaines nationaux et municipaux qui, d'une manière ou d'une autre, sont liés aux travaux objet du contrat. En l'absence de connaissance d'une ou plusieurs de ces réglementations, ou d'autres non spécifiquement indiquées et de leurs mises à jour correspondantes, il n’est pas exonéré de la responsabilité se conformer à ces réglementations ;</w:t>
      </w:r>
    </w:p>
    <w:p w14:paraId="0453F2C3"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lastRenderedPageBreak/>
        <w:t>6. Sans être exhaustif, les règlements, lois, décrets, normes applicables présentés dans les textes environnementaux et sociaux suivants, sous réserve du présent cahier de clauses se présentent comme suit :</w:t>
      </w:r>
    </w:p>
    <w:p w14:paraId="2394C935" w14:textId="77777777" w:rsidR="006F42AE" w:rsidRPr="004A16B0" w:rsidRDefault="006F42AE" w:rsidP="00C850C5">
      <w:pPr>
        <w:numPr>
          <w:ilvl w:val="2"/>
          <w:numId w:val="42"/>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la</w:t>
      </w:r>
      <w:proofErr w:type="gramEnd"/>
      <w:r w:rsidRPr="004A16B0">
        <w:rPr>
          <w:rFonts w:ascii="Bookman Old Style" w:hAnsi="Bookman Old Style"/>
          <w:sz w:val="20"/>
          <w:lang w:eastAsia="en-US"/>
        </w:rPr>
        <w:t xml:space="preserve"> loi - cadre N°96/12 du 5 août 1996 relative à la gestion de l'environnement, qui prévoit notamment le traitement des rejets par les entreprises et la protection des milieux récepteurs et des sanctions pour atteinte à l’environnement ;</w:t>
      </w:r>
    </w:p>
    <w:p w14:paraId="1DF7A9BB" w14:textId="77777777" w:rsidR="006F42AE" w:rsidRPr="004A16B0" w:rsidRDefault="006F42AE" w:rsidP="00C850C5">
      <w:pPr>
        <w:numPr>
          <w:ilvl w:val="2"/>
          <w:numId w:val="42"/>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la</w:t>
      </w:r>
      <w:proofErr w:type="gramEnd"/>
      <w:r w:rsidRPr="004A16B0">
        <w:rPr>
          <w:rFonts w:ascii="Bookman Old Style" w:hAnsi="Bookman Old Style"/>
          <w:sz w:val="20"/>
          <w:lang w:eastAsia="en-US"/>
        </w:rPr>
        <w:t xml:space="preserve"> loi N° 94/01 du 20 janvier 1994 portant régime des forêts de la faune et de la pêche, qui fixe le cadre et les conditions d’abattage des arbres appartenant au domaine forestier permanent ou non ;</w:t>
      </w:r>
    </w:p>
    <w:p w14:paraId="41373C9B" w14:textId="77777777" w:rsidR="006F42AE" w:rsidRPr="004A16B0" w:rsidRDefault="006F42AE" w:rsidP="00C850C5">
      <w:pPr>
        <w:numPr>
          <w:ilvl w:val="2"/>
          <w:numId w:val="42"/>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la</w:t>
      </w:r>
      <w:proofErr w:type="gramEnd"/>
      <w:r w:rsidRPr="004A16B0">
        <w:rPr>
          <w:rFonts w:ascii="Bookman Old Style" w:hAnsi="Bookman Old Style"/>
          <w:sz w:val="20"/>
          <w:lang w:eastAsia="en-US"/>
        </w:rPr>
        <w:t xml:space="preserve"> loi 1998 sur les établissements classés dangereux tels que les carrières ;</w:t>
      </w:r>
    </w:p>
    <w:p w14:paraId="7F1CDFB2" w14:textId="77777777" w:rsidR="006F42AE" w:rsidRPr="004A16B0" w:rsidRDefault="006F42AE" w:rsidP="00C850C5">
      <w:pPr>
        <w:numPr>
          <w:ilvl w:val="2"/>
          <w:numId w:val="42"/>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la</w:t>
      </w:r>
      <w:proofErr w:type="gramEnd"/>
      <w:r w:rsidRPr="004A16B0">
        <w:rPr>
          <w:rFonts w:ascii="Bookman Old Style" w:hAnsi="Bookman Old Style"/>
          <w:sz w:val="20"/>
          <w:lang w:eastAsia="en-US"/>
        </w:rPr>
        <w:t xml:space="preserve"> loi N° 98/005 du 14 avril 1998 portant régime de l’eau ;</w:t>
      </w:r>
    </w:p>
    <w:p w14:paraId="11BEA441" w14:textId="77777777" w:rsidR="006F42AE" w:rsidRPr="004A16B0" w:rsidRDefault="006F42AE" w:rsidP="00C850C5">
      <w:pPr>
        <w:numPr>
          <w:ilvl w:val="2"/>
          <w:numId w:val="42"/>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la</w:t>
      </w:r>
      <w:proofErr w:type="gramEnd"/>
      <w:r w:rsidRPr="004A16B0">
        <w:rPr>
          <w:rFonts w:ascii="Bookman Old Style" w:hAnsi="Bookman Old Style"/>
          <w:sz w:val="20"/>
          <w:lang w:eastAsia="en-US"/>
        </w:rPr>
        <w:t xml:space="preserve"> loi N° 96/67 du 08 avril 1996 portant protection du patrimoine routier national, </w:t>
      </w:r>
    </w:p>
    <w:p w14:paraId="59B01D5D" w14:textId="77777777" w:rsidR="006F42AE" w:rsidRPr="004A16B0" w:rsidRDefault="006F42AE" w:rsidP="00C850C5">
      <w:pPr>
        <w:numPr>
          <w:ilvl w:val="2"/>
          <w:numId w:val="42"/>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la</w:t>
      </w:r>
      <w:proofErr w:type="gramEnd"/>
      <w:r w:rsidRPr="004A16B0">
        <w:rPr>
          <w:rFonts w:ascii="Bookman Old Style" w:hAnsi="Bookman Old Style"/>
          <w:sz w:val="20"/>
          <w:lang w:eastAsia="en-US"/>
        </w:rPr>
        <w:t xml:space="preserve"> loi No 2016/017 du 14 décembre 2016 portant code minier qui régit les conditions d’ouverture des sites de carrière et emprunts de latérite ;</w:t>
      </w:r>
    </w:p>
    <w:p w14:paraId="54636B20" w14:textId="77777777" w:rsidR="006F42AE" w:rsidRPr="004A16B0" w:rsidRDefault="006F42AE" w:rsidP="00C850C5">
      <w:pPr>
        <w:numPr>
          <w:ilvl w:val="2"/>
          <w:numId w:val="42"/>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la</w:t>
      </w:r>
      <w:proofErr w:type="gramEnd"/>
      <w:r w:rsidRPr="004A16B0">
        <w:rPr>
          <w:rFonts w:ascii="Bookman Old Style" w:hAnsi="Bookman Old Style"/>
          <w:sz w:val="20"/>
          <w:lang w:eastAsia="en-US"/>
        </w:rPr>
        <w:t xml:space="preserve"> loi N° 85/09 du 04 juillet 1985 relative à l’expropriation pour cause d’utilité publique et aux modalités d’indemnisation ;</w:t>
      </w:r>
    </w:p>
    <w:p w14:paraId="05118B83" w14:textId="77777777" w:rsidR="006F42AE" w:rsidRPr="004A16B0" w:rsidRDefault="006F42AE" w:rsidP="00C850C5">
      <w:pPr>
        <w:numPr>
          <w:ilvl w:val="2"/>
          <w:numId w:val="42"/>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la</w:t>
      </w:r>
      <w:proofErr w:type="gramEnd"/>
      <w:r w:rsidRPr="004A16B0">
        <w:rPr>
          <w:rFonts w:ascii="Bookman Old Style" w:hAnsi="Bookman Old Style"/>
          <w:sz w:val="20"/>
          <w:lang w:eastAsia="en-US"/>
        </w:rPr>
        <w:t xml:space="preserve"> loi N° 92/007 du 14 août 1992, portant Code du Travail, qui fixe les conditions d’emploi, d’hygiène et de sécurité au travail ;</w:t>
      </w:r>
    </w:p>
    <w:p w14:paraId="0D21CEC0" w14:textId="77777777" w:rsidR="006F42AE" w:rsidRPr="004A16B0" w:rsidRDefault="006F42AE" w:rsidP="00C850C5">
      <w:pPr>
        <w:numPr>
          <w:ilvl w:val="2"/>
          <w:numId w:val="42"/>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le</w:t>
      </w:r>
      <w:proofErr w:type="gramEnd"/>
      <w:r w:rsidRPr="004A16B0">
        <w:rPr>
          <w:rFonts w:ascii="Bookman Old Style" w:hAnsi="Bookman Old Style"/>
          <w:sz w:val="20"/>
          <w:lang w:eastAsia="en-US"/>
        </w:rPr>
        <w:t xml:space="preserve"> décret N°2013/00171/PM du 14/02/2013 sur les études d'impact environnemental, qui peuvent impliquer des mesures compensatoires à la charge des entrepreneurs ;</w:t>
      </w:r>
    </w:p>
    <w:p w14:paraId="65054B07" w14:textId="77777777" w:rsidR="006F42AE" w:rsidRPr="004A16B0" w:rsidRDefault="006F42AE" w:rsidP="00C850C5">
      <w:pPr>
        <w:numPr>
          <w:ilvl w:val="2"/>
          <w:numId w:val="42"/>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le</w:t>
      </w:r>
      <w:proofErr w:type="gramEnd"/>
      <w:r w:rsidRPr="004A16B0">
        <w:rPr>
          <w:rFonts w:ascii="Bookman Old Style" w:hAnsi="Bookman Old Style"/>
          <w:sz w:val="20"/>
          <w:lang w:eastAsia="en-US"/>
        </w:rPr>
        <w:t xml:space="preserve"> décret N° 2012 / 2809 / PM du 26 septembre 2012 fixant les conditions de tri, de collecte, de stockage, de transport, de récupération, de recyclage, de traitement et d’élimination finale des déchets ;</w:t>
      </w:r>
    </w:p>
    <w:p w14:paraId="171C3CFD" w14:textId="77777777" w:rsidR="006F42AE" w:rsidRPr="004A16B0" w:rsidRDefault="006F42AE" w:rsidP="00C850C5">
      <w:pPr>
        <w:numPr>
          <w:ilvl w:val="2"/>
          <w:numId w:val="42"/>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le</w:t>
      </w:r>
      <w:proofErr w:type="gramEnd"/>
      <w:r w:rsidRPr="004A16B0">
        <w:rPr>
          <w:rFonts w:ascii="Bookman Old Style" w:hAnsi="Bookman Old Style"/>
          <w:sz w:val="20"/>
          <w:lang w:eastAsia="en-US"/>
        </w:rPr>
        <w:t xml:space="preserve"> décret No 2011/2581 du 23 août 2011 portant réglementation des substances chimiques nocives et/ou dangereuses ;</w:t>
      </w:r>
    </w:p>
    <w:p w14:paraId="315C6989" w14:textId="77777777" w:rsidR="006F42AE" w:rsidRPr="004A16B0" w:rsidRDefault="006F42AE" w:rsidP="00C850C5">
      <w:pPr>
        <w:numPr>
          <w:ilvl w:val="2"/>
          <w:numId w:val="42"/>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le</w:t>
      </w:r>
      <w:proofErr w:type="gramEnd"/>
      <w:r w:rsidRPr="004A16B0">
        <w:rPr>
          <w:rFonts w:ascii="Bookman Old Style" w:hAnsi="Bookman Old Style"/>
          <w:sz w:val="20"/>
          <w:lang w:eastAsia="en-US"/>
        </w:rPr>
        <w:t xml:space="preserve"> décret No 2011/2582 du 23 août 2011 fixant les modalités de protection de l’atmosphère ;</w:t>
      </w:r>
    </w:p>
    <w:p w14:paraId="41498C61" w14:textId="77777777" w:rsidR="006F42AE" w:rsidRPr="004A16B0" w:rsidRDefault="006F42AE" w:rsidP="00C850C5">
      <w:pPr>
        <w:numPr>
          <w:ilvl w:val="2"/>
          <w:numId w:val="42"/>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le  décret</w:t>
      </w:r>
      <w:proofErr w:type="gramEnd"/>
      <w:r w:rsidRPr="004A16B0">
        <w:rPr>
          <w:rFonts w:ascii="Bookman Old Style" w:hAnsi="Bookman Old Style"/>
          <w:sz w:val="20"/>
          <w:lang w:eastAsia="en-US"/>
        </w:rPr>
        <w:t xml:space="preserve"> No 2011/2583 du 23 août 2011 portant réglementation des nuisances sonores et olfactives ;</w:t>
      </w:r>
    </w:p>
    <w:p w14:paraId="3D9B3663" w14:textId="77777777" w:rsidR="006F42AE" w:rsidRPr="004A16B0" w:rsidRDefault="006F42AE" w:rsidP="00C850C5">
      <w:pPr>
        <w:numPr>
          <w:ilvl w:val="2"/>
          <w:numId w:val="42"/>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le</w:t>
      </w:r>
      <w:proofErr w:type="gramEnd"/>
      <w:r w:rsidRPr="004A16B0">
        <w:rPr>
          <w:rFonts w:ascii="Bookman Old Style" w:hAnsi="Bookman Old Style"/>
          <w:sz w:val="20"/>
          <w:lang w:eastAsia="en-US"/>
        </w:rPr>
        <w:t xml:space="preserve"> Décret N°2003/418/PM du 25 février 2003 fixant les tarifs d'indemnité à allouer aux propriétaires victimes de destruction pour cause d'utilité publique de cultures et d'arbres cultivés. Pouvant servir de base pour l’évaluation des biens en cas de destruction accidentelle ou d’occupation de sites temporaires par les entrepreneurs ;</w:t>
      </w:r>
    </w:p>
    <w:p w14:paraId="068242F1" w14:textId="77777777" w:rsidR="006F42AE" w:rsidRPr="004A16B0" w:rsidRDefault="006F42AE" w:rsidP="00C850C5">
      <w:pPr>
        <w:numPr>
          <w:ilvl w:val="2"/>
          <w:numId w:val="42"/>
        </w:numPr>
        <w:spacing w:line="276" w:lineRule="auto"/>
        <w:jc w:val="both"/>
        <w:rPr>
          <w:rFonts w:ascii="Bookman Old Style" w:hAnsi="Bookman Old Style"/>
          <w:sz w:val="20"/>
          <w:lang w:eastAsia="en-US"/>
        </w:rPr>
      </w:pPr>
      <w:r w:rsidRPr="004A16B0">
        <w:rPr>
          <w:rFonts w:ascii="Bookman Old Style" w:hAnsi="Bookman Old Style"/>
          <w:sz w:val="20"/>
          <w:lang w:eastAsia="en-US"/>
        </w:rPr>
        <w:t>Le décret N°2022/5074/PM du 04 juillet 2022, fixant les modalités de contrôle de la conformité sociale des projets,</w:t>
      </w:r>
    </w:p>
    <w:p w14:paraId="4E4EDC42" w14:textId="77777777" w:rsidR="006F42AE" w:rsidRPr="004A16B0" w:rsidRDefault="006F42AE" w:rsidP="00C850C5">
      <w:pPr>
        <w:numPr>
          <w:ilvl w:val="2"/>
          <w:numId w:val="42"/>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Les Normes Environnementales et Sociales de la Banque mondiale qui sont pertinentes pour le projet (Voir le Plan d’Engagement Environnemental et Social du Projet, consultable auprès de l’Unité de gestion du projet). </w:t>
      </w:r>
    </w:p>
    <w:p w14:paraId="4264BF78"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8. Il doit élaborer un règlement intérieur et mettre en place des codes de bonne conduite, applicables à tous les employés et aux sous-traitants ;</w:t>
      </w:r>
    </w:p>
    <w:p w14:paraId="2E124339" w14:textId="77777777" w:rsidR="006F42AE" w:rsidRPr="004A16B0" w:rsidRDefault="006F42AE" w:rsidP="004A16B0">
      <w:pPr>
        <w:spacing w:line="276" w:lineRule="auto"/>
        <w:jc w:val="both"/>
        <w:rPr>
          <w:rFonts w:ascii="Bookman Old Style" w:hAnsi="Bookman Old Style"/>
          <w:sz w:val="20"/>
          <w:lang w:eastAsia="en-US"/>
        </w:rPr>
      </w:pPr>
    </w:p>
    <w:p w14:paraId="0DA9B960"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9. Il doit assumer la responsabilité de toute réclamation liée au non-respect de l’environnement.</w:t>
      </w:r>
    </w:p>
    <w:p w14:paraId="43395F48" w14:textId="77777777" w:rsidR="006F42AE" w:rsidRPr="004A16B0" w:rsidRDefault="006F42AE" w:rsidP="004A16B0">
      <w:pPr>
        <w:spacing w:line="276" w:lineRule="auto"/>
        <w:jc w:val="both"/>
        <w:rPr>
          <w:rFonts w:ascii="Bookman Old Style" w:hAnsi="Bookman Old Style"/>
          <w:sz w:val="20"/>
          <w:lang w:eastAsia="en-US"/>
        </w:rPr>
      </w:pPr>
    </w:p>
    <w:p w14:paraId="0B092AF8" w14:textId="77777777" w:rsidR="006F42AE" w:rsidRPr="004A16B0" w:rsidRDefault="006F42AE" w:rsidP="00C850C5">
      <w:pPr>
        <w:numPr>
          <w:ilvl w:val="0"/>
          <w:numId w:val="64"/>
        </w:numPr>
        <w:spacing w:line="276" w:lineRule="auto"/>
        <w:jc w:val="both"/>
        <w:rPr>
          <w:rFonts w:ascii="Bookman Old Style" w:hAnsi="Bookman Old Style"/>
          <w:sz w:val="20"/>
          <w:lang w:eastAsia="en-US"/>
        </w:rPr>
      </w:pPr>
      <w:bookmarkStart w:id="91" w:name="_Toc161935842"/>
      <w:r w:rsidRPr="004A16B0">
        <w:rPr>
          <w:rFonts w:ascii="Bookman Old Style" w:hAnsi="Bookman Old Style"/>
          <w:sz w:val="20"/>
          <w:lang w:eastAsia="en-US"/>
        </w:rPr>
        <w:t>Engagements de la maitrise d’œuvre</w:t>
      </w:r>
      <w:bookmarkEnd w:id="91"/>
    </w:p>
    <w:p w14:paraId="79C22F73"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Le Maître d’œuvre approuve, vise et transmet au Maître d’Ouvrage ce CCES y compris le PGES-chantier et il assure le suivi de l’application rigoureuse dudit CCES. </w:t>
      </w:r>
    </w:p>
    <w:p w14:paraId="29A35A4C"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Le Maître d’œuvre (a) peut à tout moment faire procéder à un contrôle des moyens mis en œuvre afin de vérifier le respect de la règlementation et des prescriptions environnementales indiquées dans le CCES ; </w:t>
      </w:r>
      <w:r w:rsidRPr="004A16B0">
        <w:rPr>
          <w:rFonts w:ascii="Bookman Old Style" w:hAnsi="Bookman Old Style"/>
          <w:sz w:val="20"/>
          <w:lang w:eastAsia="en-US"/>
        </w:rPr>
        <w:lastRenderedPageBreak/>
        <w:t>(b)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7ACBD179" w14:textId="77777777" w:rsidR="006F42AE" w:rsidRPr="004A16B0" w:rsidRDefault="006F42AE" w:rsidP="004A16B0">
      <w:pPr>
        <w:spacing w:line="276" w:lineRule="auto"/>
        <w:jc w:val="both"/>
        <w:rPr>
          <w:rFonts w:ascii="Bookman Old Style" w:hAnsi="Bookman Old Style"/>
          <w:sz w:val="20"/>
          <w:lang w:eastAsia="en-US"/>
        </w:rPr>
      </w:pPr>
    </w:p>
    <w:p w14:paraId="7830142D" w14:textId="77777777" w:rsidR="006F42AE" w:rsidRPr="004A16B0" w:rsidRDefault="006F42AE" w:rsidP="00C850C5">
      <w:pPr>
        <w:numPr>
          <w:ilvl w:val="0"/>
          <w:numId w:val="64"/>
        </w:numPr>
        <w:spacing w:line="276" w:lineRule="auto"/>
        <w:jc w:val="both"/>
        <w:rPr>
          <w:rFonts w:ascii="Bookman Old Style" w:hAnsi="Bookman Old Style"/>
          <w:sz w:val="20"/>
          <w:lang w:eastAsia="en-US"/>
        </w:rPr>
      </w:pPr>
      <w:bookmarkStart w:id="92" w:name="_Toc161935843"/>
      <w:r w:rsidRPr="004A16B0">
        <w:rPr>
          <w:rFonts w:ascii="Bookman Old Style" w:hAnsi="Bookman Old Style"/>
          <w:sz w:val="20"/>
          <w:lang w:eastAsia="en-US"/>
        </w:rPr>
        <w:t>Règlement intérieur de l’entrepreneur</w:t>
      </w:r>
      <w:bookmarkEnd w:id="92"/>
    </w:p>
    <w:p w14:paraId="6783010D"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14:paraId="27CC2F8F" w14:textId="77777777" w:rsidR="006F42AE" w:rsidRPr="004A16B0" w:rsidRDefault="006F42AE" w:rsidP="004A16B0">
      <w:pPr>
        <w:spacing w:line="276" w:lineRule="auto"/>
        <w:jc w:val="both"/>
        <w:rPr>
          <w:rFonts w:ascii="Bookman Old Style" w:hAnsi="Bookman Old Style"/>
          <w:sz w:val="20"/>
          <w:lang w:eastAsia="en-US"/>
        </w:rPr>
      </w:pPr>
    </w:p>
    <w:p w14:paraId="5F4940A3" w14:textId="77777777" w:rsidR="006F42AE" w:rsidRPr="004A16B0" w:rsidRDefault="006F42AE" w:rsidP="00C850C5">
      <w:pPr>
        <w:numPr>
          <w:ilvl w:val="0"/>
          <w:numId w:val="64"/>
        </w:numPr>
        <w:spacing w:line="276" w:lineRule="auto"/>
        <w:jc w:val="both"/>
        <w:rPr>
          <w:rFonts w:ascii="Bookman Old Style" w:hAnsi="Bookman Old Style"/>
          <w:sz w:val="20"/>
          <w:lang w:eastAsia="en-US"/>
        </w:rPr>
      </w:pPr>
      <w:bookmarkStart w:id="93" w:name="_Toc161935844"/>
      <w:r w:rsidRPr="004A16B0">
        <w:rPr>
          <w:rFonts w:ascii="Bookman Old Style" w:hAnsi="Bookman Old Style"/>
          <w:sz w:val="20"/>
          <w:lang w:eastAsia="en-US"/>
        </w:rPr>
        <w:t>Contrôles, notifications, gestion des non-conformités et sanctions</w:t>
      </w:r>
      <w:bookmarkEnd w:id="93"/>
    </w:p>
    <w:p w14:paraId="18419631" w14:textId="77777777" w:rsidR="006F42AE" w:rsidRPr="004A16B0" w:rsidRDefault="006F42AE" w:rsidP="00C850C5">
      <w:pPr>
        <w:numPr>
          <w:ilvl w:val="0"/>
          <w:numId w:val="65"/>
        </w:numPr>
        <w:spacing w:line="276" w:lineRule="auto"/>
        <w:jc w:val="both"/>
        <w:rPr>
          <w:rFonts w:ascii="Bookman Old Style" w:hAnsi="Bookman Old Style"/>
          <w:sz w:val="20"/>
          <w:lang w:eastAsia="en-US"/>
        </w:rPr>
      </w:pPr>
      <w:bookmarkStart w:id="94" w:name="_Toc161935845"/>
      <w:r w:rsidRPr="004A16B0">
        <w:rPr>
          <w:rFonts w:ascii="Bookman Old Style" w:hAnsi="Bookman Old Style"/>
          <w:sz w:val="20"/>
          <w:lang w:eastAsia="en-US"/>
        </w:rPr>
        <w:t>Contrôle de l’exécution des clauses environnementales et sociales du CCES</w:t>
      </w:r>
      <w:bookmarkEnd w:id="94"/>
    </w:p>
    <w:p w14:paraId="272B9BA3"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fonction de la nature de l’activité mis en œuvre, ce contrôle peut être journalier, hebdomadaire ou mensuels. Les constats effectués sont transcrits dans les rapports mensuels, trimestriels et semestriels de suivi.  </w:t>
      </w:r>
    </w:p>
    <w:p w14:paraId="4EFE7AC8" w14:textId="77777777" w:rsidR="006F42AE" w:rsidRPr="004A16B0" w:rsidRDefault="006F42AE" w:rsidP="004A16B0">
      <w:pPr>
        <w:spacing w:line="276" w:lineRule="auto"/>
        <w:jc w:val="both"/>
        <w:rPr>
          <w:rFonts w:ascii="Bookman Old Style" w:hAnsi="Bookman Old Style"/>
          <w:sz w:val="20"/>
          <w:lang w:eastAsia="en-US"/>
        </w:rPr>
      </w:pPr>
      <w:bookmarkStart w:id="95" w:name="_Toc161935846"/>
      <w:r w:rsidRPr="004A16B0">
        <w:rPr>
          <w:rFonts w:ascii="Bookman Old Style" w:hAnsi="Bookman Old Style"/>
          <w:sz w:val="20"/>
          <w:lang w:eastAsia="en-US"/>
        </w:rPr>
        <w:t>II.4.2. Notification des non-conformités</w:t>
      </w:r>
      <w:bookmarkEnd w:id="95"/>
    </w:p>
    <w:p w14:paraId="13B917D6"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3ED423AA" w14:textId="77777777" w:rsidR="006F42AE" w:rsidRPr="004A16B0" w:rsidRDefault="006F42AE" w:rsidP="004A16B0">
      <w:pPr>
        <w:spacing w:line="276" w:lineRule="auto"/>
        <w:jc w:val="both"/>
        <w:rPr>
          <w:rFonts w:ascii="Bookman Old Style" w:hAnsi="Bookman Old Style"/>
          <w:sz w:val="20"/>
          <w:lang w:eastAsia="en-US"/>
        </w:rPr>
      </w:pPr>
      <w:bookmarkStart w:id="96" w:name="_Toc161935847"/>
      <w:r w:rsidRPr="004A16B0">
        <w:rPr>
          <w:rFonts w:ascii="Bookman Old Style" w:hAnsi="Bookman Old Style"/>
          <w:sz w:val="20"/>
          <w:lang w:eastAsia="en-US"/>
        </w:rPr>
        <w:t>II.4.3. Gestion des non-conformités</w:t>
      </w:r>
      <w:bookmarkEnd w:id="96"/>
    </w:p>
    <w:p w14:paraId="6B691010"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Les non-conformités détectées au cours d’inspections réalisées par l'Entreprise ou le Maître d'Œuvre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389A37D0" w14:textId="77777777" w:rsidR="006F42AE" w:rsidRPr="004A16B0" w:rsidRDefault="006F42AE" w:rsidP="00C850C5">
      <w:pPr>
        <w:numPr>
          <w:ilvl w:val="0"/>
          <w:numId w:val="41"/>
        </w:numPr>
        <w:spacing w:line="276" w:lineRule="auto"/>
        <w:jc w:val="both"/>
        <w:rPr>
          <w:rFonts w:ascii="Bookman Old Style" w:hAnsi="Bookman Old Style"/>
          <w:sz w:val="20"/>
          <w:lang w:eastAsia="en-US"/>
        </w:rPr>
      </w:pPr>
      <w:r w:rsidRPr="004A16B0">
        <w:rPr>
          <w:rFonts w:ascii="Bookman Old Style" w:hAnsi="Bookman Old Style"/>
          <w:sz w:val="20"/>
          <w:u w:val="single"/>
          <w:lang w:eastAsia="en-US"/>
        </w:rPr>
        <w:t>La Notification d’Observation</w:t>
      </w:r>
      <w:r w:rsidRPr="004A16B0">
        <w:rPr>
          <w:rFonts w:ascii="Bookman Old Style" w:hAnsi="Bookman Old Style"/>
          <w:sz w:val="20"/>
          <w:lang w:eastAsia="en-US"/>
        </w:rPr>
        <w:t>, pour les non-conformités mineures tel que l’abandon à l’air libre des déchets domestiques. Ce niveau n’entraîne qu’une notification verbale du Maître d'Œuvre au représentant de l’Entrepreneur, avec signature de la Notification d’Observation préparée par le Maître d'Œuvre. La multiplication de Notifications d’Observation sur une Zone d’Activités, à au moins trois (03) fois ou bien la non prise en compte de la Notification d’Observation par l’Entrepreneur, dans un délai de six (06) jours ouvrables élève la Notification d’Observation au niveau de non-conformité de niveau 1.</w:t>
      </w:r>
    </w:p>
    <w:p w14:paraId="0F5C0619" w14:textId="77777777" w:rsidR="006F42AE" w:rsidRPr="004A16B0" w:rsidRDefault="006F42AE" w:rsidP="00C850C5">
      <w:pPr>
        <w:numPr>
          <w:ilvl w:val="0"/>
          <w:numId w:val="41"/>
        </w:numPr>
        <w:spacing w:line="276" w:lineRule="auto"/>
        <w:jc w:val="both"/>
        <w:rPr>
          <w:rFonts w:ascii="Bookman Old Style" w:hAnsi="Bookman Old Style"/>
          <w:sz w:val="20"/>
          <w:lang w:eastAsia="en-US"/>
        </w:rPr>
      </w:pPr>
      <w:r w:rsidRPr="004A16B0">
        <w:rPr>
          <w:rFonts w:ascii="Bookman Old Style" w:hAnsi="Bookman Old Style"/>
          <w:sz w:val="20"/>
          <w:u w:val="single"/>
          <w:lang w:eastAsia="en-US"/>
        </w:rPr>
        <w:t>La non-conformité de niveau 1</w:t>
      </w:r>
      <w:r w:rsidRPr="004A16B0">
        <w:rPr>
          <w:rFonts w:ascii="Bookman Old Style" w:hAnsi="Bookman Old Style"/>
          <w:sz w:val="20"/>
          <w:lang w:eastAsia="en-US"/>
        </w:rPr>
        <w:t xml:space="preserve"> : pour les non</w:t>
      </w:r>
      <w:r w:rsidRPr="004A16B0">
        <w:rPr>
          <w:rFonts w:ascii="Bookman Old Style" w:hAnsi="Bookman Old Style"/>
          <w:sz w:val="20"/>
          <w:lang w:eastAsia="en-US"/>
        </w:rPr>
        <w:noBreakHyphen/>
        <w:t>conformités qui présentent un risque modéré et non immédiat sur les plans environnemental, le social, de la santé ou de la sécurité, tel que le port non constant des Equipements de Protection Individuelle (EPI) complets. La non</w:t>
      </w:r>
      <w:r w:rsidRPr="004A16B0">
        <w:rPr>
          <w:rFonts w:ascii="Bookman Old Style" w:hAnsi="Bookman Old Style"/>
          <w:sz w:val="20"/>
          <w:lang w:eastAsia="en-US"/>
        </w:rPr>
        <w:noBreakHyphen/>
        <w:t>conformité est signifiée par écrit à l’Entrepreneur et devra être résolue dans un délai de cinq (5) jours ouvrables. L’Entrepreneur adressera au Maître d'Œuvre le justificatif de résolution du problème. Après visite et avis favorable, le Maître d'Œuvre valide par écrit la clôture de la non</w:t>
      </w:r>
      <w:r w:rsidRPr="004A16B0">
        <w:rPr>
          <w:rFonts w:ascii="Bookman Old Style" w:hAnsi="Bookman Old Style"/>
          <w:sz w:val="20"/>
          <w:lang w:eastAsia="en-US"/>
        </w:rPr>
        <w:noBreakHyphen/>
        <w:t>conformité. Dans tous les cas, toute non-conformité de niveau 1 non corrigée dans un délai supérieur à cinq (5) jours ouvrables sera élevée au niveau 2.</w:t>
      </w:r>
    </w:p>
    <w:p w14:paraId="5862B743" w14:textId="77777777" w:rsidR="006F42AE" w:rsidRPr="004A16B0" w:rsidRDefault="006F42AE" w:rsidP="00C850C5">
      <w:pPr>
        <w:numPr>
          <w:ilvl w:val="0"/>
          <w:numId w:val="41"/>
        </w:numPr>
        <w:spacing w:line="276" w:lineRule="auto"/>
        <w:jc w:val="both"/>
        <w:rPr>
          <w:rFonts w:ascii="Bookman Old Style" w:hAnsi="Bookman Old Style"/>
          <w:sz w:val="20"/>
          <w:lang w:eastAsia="en-US"/>
        </w:rPr>
      </w:pPr>
      <w:r w:rsidRPr="004A16B0">
        <w:rPr>
          <w:rFonts w:ascii="Bookman Old Style" w:hAnsi="Bookman Old Style"/>
          <w:sz w:val="20"/>
          <w:u w:val="single"/>
          <w:lang w:eastAsia="en-US"/>
        </w:rPr>
        <w:t>La non-conformité de niveau 2</w:t>
      </w:r>
      <w:r w:rsidRPr="004A16B0">
        <w:rPr>
          <w:rFonts w:ascii="Bookman Old Style" w:hAnsi="Bookman Old Style"/>
          <w:sz w:val="20"/>
          <w:lang w:eastAsia="en-US"/>
        </w:rPr>
        <w:t xml:space="preserve"> : applicable à toute non-conformité qui présente un risque modéré immédiat ou aux conséquences importantes sur l’environnement, le social, la santé et la sécurité au travail tel que la boîte à pharmacie et trousse de premiers secours inexistantes, l’absence de sensibilisation sur la propagation des IST/VIH/SIDA, l’entreposage de déchets (batteries, filtre, </w:t>
      </w:r>
      <w:r w:rsidRPr="004A16B0">
        <w:rPr>
          <w:rFonts w:ascii="Bookman Old Style" w:hAnsi="Bookman Old Style"/>
          <w:sz w:val="20"/>
          <w:lang w:eastAsia="en-US"/>
        </w:rPr>
        <w:lastRenderedPageBreak/>
        <w:t>etc.) sur du sol non imperméabilisé.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déboisement sans autorisation des essences de valeur, installation des aires de stationnement en deçà des distances prescrites dans le CCTP, dont la planification des mesures correctives nécessite plus de temps, sa non-correction dans un délai de dix (10) jours entrainera son élévation au niveau 3 ;</w:t>
      </w:r>
    </w:p>
    <w:p w14:paraId="5E1D586F" w14:textId="77777777" w:rsidR="006F42AE" w:rsidRPr="004A16B0" w:rsidRDefault="006F42AE" w:rsidP="00C850C5">
      <w:pPr>
        <w:numPr>
          <w:ilvl w:val="0"/>
          <w:numId w:val="41"/>
        </w:numPr>
        <w:spacing w:line="276" w:lineRule="auto"/>
        <w:jc w:val="both"/>
        <w:rPr>
          <w:rFonts w:ascii="Bookman Old Style" w:hAnsi="Bookman Old Style"/>
          <w:sz w:val="20"/>
          <w:lang w:eastAsia="en-US"/>
        </w:rPr>
      </w:pPr>
      <w:r w:rsidRPr="004A16B0">
        <w:rPr>
          <w:rFonts w:ascii="Bookman Old Style" w:hAnsi="Bookman Old Style"/>
          <w:sz w:val="20"/>
          <w:u w:val="single"/>
          <w:lang w:eastAsia="en-US"/>
        </w:rPr>
        <w:t>La non-conformité de niveau 3 :</w:t>
      </w:r>
      <w:r w:rsidRPr="004A16B0">
        <w:rPr>
          <w:rFonts w:ascii="Bookman Old Style" w:hAnsi="Bookman Old Style"/>
          <w:sz w:val="20"/>
          <w:lang w:eastAsia="en-US"/>
        </w:rPr>
        <w:t xml:space="preserve"> applicable aux non-conformités de gravité majeure présentant des risques ou ayant entrainé des dommages environnementaux et/ou sociaux majeurs tel que le déversement des hydrocarbures sur le sol, le brûlage à ciel ouvert des matériaux plastiques et pneumatiques, filtres, batteries, de cas de décès ou perte partielle ou complète des aptitudes physiques d’une personne, perte des moyens et des incidents VBG (EAS/HS/VCE). En cas d’EAS/HS, le point focal VBG de l’entreprise ou le responsable faisant office, doit saisir immédiatement le point focal VBG du maitre d’œuvre et le Maitre d’ouvrage. Le/la Responsable VBG du maitre d’ouvrage devra dans les 24heures après réception notifier la Banque mondiale sur l’incident. Une non-conformité de niveau 3 entraine la suspension du paiement du décompte suivant jusqu’à résolution de la non-conformité. Si la situation l’exige, le Maître d’Œuvre pourra ordonner de suspendre les travaux dans l’attente de la résolution de la non-conformité. </w:t>
      </w:r>
    </w:p>
    <w:p w14:paraId="26D68506" w14:textId="77777777" w:rsidR="006F42AE" w:rsidRPr="004A16B0" w:rsidRDefault="006F42AE" w:rsidP="004A16B0">
      <w:pPr>
        <w:spacing w:line="276" w:lineRule="auto"/>
        <w:jc w:val="both"/>
        <w:rPr>
          <w:rFonts w:ascii="Bookman Old Style" w:hAnsi="Bookman Old Style"/>
          <w:sz w:val="20"/>
          <w:lang w:eastAsia="en-US"/>
        </w:rPr>
      </w:pPr>
    </w:p>
    <w:p w14:paraId="0EBA03D6" w14:textId="77777777" w:rsidR="006F42AE" w:rsidRPr="004A16B0" w:rsidRDefault="006F42AE" w:rsidP="004A16B0">
      <w:pPr>
        <w:spacing w:line="276" w:lineRule="auto"/>
        <w:jc w:val="both"/>
        <w:rPr>
          <w:rFonts w:ascii="Bookman Old Style" w:hAnsi="Bookman Old Style"/>
          <w:sz w:val="20"/>
          <w:lang w:eastAsia="en-US"/>
        </w:rPr>
      </w:pPr>
    </w:p>
    <w:p w14:paraId="1131D541" w14:textId="77777777" w:rsidR="006F42AE" w:rsidRPr="004A16B0" w:rsidRDefault="006F42AE" w:rsidP="004A16B0">
      <w:pPr>
        <w:spacing w:line="276" w:lineRule="auto"/>
        <w:jc w:val="both"/>
        <w:rPr>
          <w:rFonts w:ascii="Bookman Old Style" w:hAnsi="Bookman Old Style"/>
          <w:sz w:val="20"/>
          <w:lang w:eastAsia="en-US"/>
        </w:rPr>
      </w:pPr>
      <w:bookmarkStart w:id="97" w:name="_Toc161935848"/>
      <w:r w:rsidRPr="004A16B0">
        <w:rPr>
          <w:rFonts w:ascii="Bookman Old Style" w:hAnsi="Bookman Old Style"/>
          <w:sz w:val="20"/>
          <w:lang w:eastAsia="en-US"/>
        </w:rPr>
        <w:t>II.4.4. Conditions de suspension des travaux</w:t>
      </w:r>
      <w:bookmarkEnd w:id="97"/>
    </w:p>
    <w:p w14:paraId="3FCECE0B"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7BC35502"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Cette évaluation débouchera soit à un avis favorable soit sur les réserves voire des pénalités, en cas de non-respect flagrant d’obligations environnementales et sociales, ou de non-résolution délibérée des non-conformités détectées et notifiées.</w:t>
      </w:r>
    </w:p>
    <w:p w14:paraId="0FA125D7"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14:paraId="3435632D" w14:textId="77777777" w:rsidR="006F42AE" w:rsidRPr="004A16B0" w:rsidRDefault="006F42AE" w:rsidP="00C850C5">
      <w:pPr>
        <w:numPr>
          <w:ilvl w:val="0"/>
          <w:numId w:val="64"/>
        </w:numPr>
        <w:spacing w:line="276" w:lineRule="auto"/>
        <w:jc w:val="both"/>
        <w:rPr>
          <w:rFonts w:ascii="Bookman Old Style" w:hAnsi="Bookman Old Style"/>
          <w:sz w:val="20"/>
          <w:lang w:eastAsia="en-US"/>
        </w:rPr>
      </w:pPr>
      <w:bookmarkStart w:id="98" w:name="_Toc161935849"/>
      <w:r w:rsidRPr="004A16B0">
        <w:rPr>
          <w:rFonts w:ascii="Bookman Old Style" w:hAnsi="Bookman Old Style"/>
          <w:sz w:val="20"/>
          <w:lang w:eastAsia="en-US"/>
        </w:rPr>
        <w:t>DISPOSITIONS PRÉALABLES À L’EXÉCUTION DES TRAVAUX</w:t>
      </w:r>
      <w:bookmarkEnd w:id="98"/>
    </w:p>
    <w:p w14:paraId="7F2A866B" w14:textId="77777777" w:rsidR="006F42AE" w:rsidRPr="004A16B0" w:rsidRDefault="006F42AE" w:rsidP="004A16B0">
      <w:pPr>
        <w:spacing w:line="276" w:lineRule="auto"/>
        <w:jc w:val="both"/>
        <w:rPr>
          <w:rFonts w:ascii="Bookman Old Style" w:hAnsi="Bookman Old Style"/>
          <w:sz w:val="20"/>
          <w:lang w:eastAsia="en-US"/>
        </w:rPr>
      </w:pPr>
      <w:bookmarkStart w:id="99" w:name="_Toc161935850"/>
      <w:r w:rsidRPr="004A16B0">
        <w:rPr>
          <w:rFonts w:ascii="Bookman Old Style" w:hAnsi="Bookman Old Style"/>
          <w:sz w:val="20"/>
          <w:lang w:eastAsia="en-US"/>
        </w:rPr>
        <w:t>II.5.1. Ressources affectées à la gestion environnementale et sociale</w:t>
      </w:r>
      <w:bookmarkEnd w:id="99"/>
    </w:p>
    <w:p w14:paraId="1D73A53E"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L’Entrepreneur, en fonction de la taille des travaux, doit nommer un(e) Responsable Environnemental(e), un(e) Responsable Social (e) et sur la base et après avis de non-objection préalable de l'UGP et de la </w:t>
      </w:r>
      <w:proofErr w:type="gramStart"/>
      <w:r w:rsidRPr="004A16B0">
        <w:rPr>
          <w:rFonts w:ascii="Bookman Old Style" w:hAnsi="Bookman Old Style"/>
          <w:sz w:val="20"/>
          <w:lang w:eastAsia="en-US"/>
        </w:rPr>
        <w:t>Banque  pour</w:t>
      </w:r>
      <w:proofErr w:type="gramEnd"/>
      <w:r w:rsidRPr="004A16B0">
        <w:rPr>
          <w:rFonts w:ascii="Bookman Old Style" w:hAnsi="Bookman Old Style"/>
          <w:sz w:val="20"/>
          <w:lang w:eastAsia="en-US"/>
        </w:rPr>
        <w:t xml:space="preserve"> la mise en œuvre du PGES chantier. Il/elle sera basée de manière permanente sur la Zone d’Activités principale pour la durée entière des travaux. Cette personne doit être à un niveau hiérarchique suffisant dans l'organisation de l'Entrepreneur pour arrêter les travaux si elle le juge nécessaire en cas de non-conformité de niveau 2 ou 3, et pour mobiliser les engins, personnels et équipements pour mettre en œuvre toute mesure de correction jugée nécessaire. </w:t>
      </w:r>
    </w:p>
    <w:p w14:paraId="7897046D"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 </w:t>
      </w:r>
    </w:p>
    <w:p w14:paraId="5491BFAF" w14:textId="77777777" w:rsidR="006F42AE" w:rsidRPr="004A16B0" w:rsidRDefault="006F42AE" w:rsidP="004A16B0">
      <w:pPr>
        <w:spacing w:line="276" w:lineRule="auto"/>
        <w:jc w:val="both"/>
        <w:rPr>
          <w:rFonts w:ascii="Bookman Old Style" w:hAnsi="Bookman Old Style"/>
          <w:sz w:val="20"/>
          <w:lang w:eastAsia="en-US"/>
        </w:rPr>
      </w:pPr>
      <w:bookmarkStart w:id="100" w:name="_Toc161935851"/>
      <w:r w:rsidRPr="004A16B0">
        <w:rPr>
          <w:rFonts w:ascii="Bookman Old Style" w:hAnsi="Bookman Old Style"/>
          <w:sz w:val="20"/>
          <w:lang w:eastAsia="en-US"/>
        </w:rPr>
        <w:t>II.5.2. Plan de Gestion Environnementale et Sociale du chantier (PGES-CHANTIER)</w:t>
      </w:r>
      <w:bookmarkEnd w:id="100"/>
    </w:p>
    <w:p w14:paraId="7673809A"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Le Plan de Gestion Environnementale et Sociale du chantier (PGES-Chantier) constitue le document unique de référence où l'Entrepreneur définit en détail l’ensemble des mesures organisationnelles et techniques qu'il met en œuvre pour satisfaire aux obligations du CCES. Le PGES-chantier couvre toute la période qui s’étend de la date de signature du Marché à la date d’émission du Certificat de Bonne Fin délivré par le Maître d'Ouvrage. Il sera préparé par l'Entrepreneur dès réception de l’ordre de service de démarrage. </w:t>
      </w:r>
    </w:p>
    <w:p w14:paraId="48198097" w14:textId="77777777" w:rsidR="006F42AE" w:rsidRPr="004A16B0" w:rsidRDefault="006F42AE" w:rsidP="004A16B0">
      <w:pPr>
        <w:spacing w:line="276" w:lineRule="auto"/>
        <w:jc w:val="both"/>
        <w:rPr>
          <w:rFonts w:ascii="Bookman Old Style" w:hAnsi="Bookman Old Style"/>
          <w:sz w:val="20"/>
          <w:lang w:eastAsia="en-US"/>
        </w:rPr>
      </w:pPr>
    </w:p>
    <w:p w14:paraId="15670962"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Le document sous forme provisoire sera présenté au Maître d’Ouvrage, au plus tard 30 jours avant l’engagement des travaux. Le PGES-chantier sera finalisé par l’Entrepreneur après prise en compte des </w:t>
      </w:r>
      <w:r w:rsidRPr="004A16B0">
        <w:rPr>
          <w:rFonts w:ascii="Bookman Old Style" w:hAnsi="Bookman Old Style"/>
          <w:sz w:val="20"/>
          <w:lang w:eastAsia="en-US"/>
        </w:rPr>
        <w:lastRenderedPageBreak/>
        <w:t>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2CDFB6FD" w14:textId="77777777" w:rsidR="006F42AE" w:rsidRPr="004A16B0" w:rsidRDefault="006F42AE" w:rsidP="004A16B0">
      <w:pPr>
        <w:spacing w:line="276" w:lineRule="auto"/>
        <w:jc w:val="both"/>
        <w:rPr>
          <w:rFonts w:ascii="Bookman Old Style" w:hAnsi="Bookman Old Style"/>
          <w:sz w:val="20"/>
          <w:lang w:eastAsia="en-US"/>
        </w:rPr>
      </w:pPr>
    </w:p>
    <w:p w14:paraId="1D7BDF34"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Aucun travail physique ou activité ne devra commencer sur une Zone d’Activités avant que le PGES-chantier ne soit approuvé par le Maitre d’œuvre. Pendant l'exécution des travaux, à chaque fois que le Maitre d’œuvre en donne l’instruction, le PGES-chantier sera mis à jour par l'Entrepreneur et renvoyé pour approbation. La version révisée doit mettre en évidence les nouveaux éléments introduits dans le document.</w:t>
      </w:r>
    </w:p>
    <w:p w14:paraId="342E98D2"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 contenu du PGES-chantier à préparer par l’entrepreneur sera structuré en accord avec la taille des travaux et au minimum par les éléments présentés en annexe 1 de ce document.</w:t>
      </w:r>
    </w:p>
    <w:p w14:paraId="7AA97C57" w14:textId="77777777" w:rsidR="006F42AE" w:rsidRPr="004A16B0" w:rsidRDefault="006F42AE" w:rsidP="004A16B0">
      <w:pPr>
        <w:spacing w:line="276" w:lineRule="auto"/>
        <w:jc w:val="both"/>
        <w:rPr>
          <w:rFonts w:ascii="Bookman Old Style" w:hAnsi="Bookman Old Style"/>
          <w:sz w:val="20"/>
          <w:lang w:eastAsia="en-US"/>
        </w:rPr>
      </w:pPr>
    </w:p>
    <w:p w14:paraId="5313FD75" w14:textId="77777777" w:rsidR="006F42AE" w:rsidRPr="004A16B0" w:rsidRDefault="006F42AE" w:rsidP="004A16B0">
      <w:pPr>
        <w:spacing w:line="276" w:lineRule="auto"/>
        <w:jc w:val="both"/>
        <w:rPr>
          <w:rFonts w:ascii="Bookman Old Style" w:hAnsi="Bookman Old Style"/>
          <w:sz w:val="20"/>
          <w:lang w:eastAsia="en-US"/>
        </w:rPr>
      </w:pPr>
    </w:p>
    <w:p w14:paraId="40EF420D" w14:textId="77777777" w:rsidR="006F42AE" w:rsidRPr="004A16B0" w:rsidRDefault="006F42AE" w:rsidP="00C850C5">
      <w:pPr>
        <w:numPr>
          <w:ilvl w:val="0"/>
          <w:numId w:val="63"/>
        </w:numPr>
        <w:spacing w:line="276" w:lineRule="auto"/>
        <w:jc w:val="both"/>
        <w:rPr>
          <w:rFonts w:ascii="Bookman Old Style" w:hAnsi="Bookman Old Style"/>
          <w:sz w:val="20"/>
          <w:lang w:eastAsia="en-US"/>
        </w:rPr>
      </w:pPr>
      <w:bookmarkStart w:id="101" w:name="_Toc161935852"/>
      <w:r w:rsidRPr="004A16B0">
        <w:rPr>
          <w:rFonts w:ascii="Bookman Old Style" w:hAnsi="Bookman Old Style"/>
          <w:sz w:val="20"/>
          <w:lang w:eastAsia="en-US"/>
        </w:rPr>
        <w:t>EXECUTION DES TRAVAUX</w:t>
      </w:r>
      <w:bookmarkEnd w:id="101"/>
    </w:p>
    <w:p w14:paraId="35C5D0AE" w14:textId="77777777" w:rsidR="006F42AE" w:rsidRPr="004A16B0" w:rsidRDefault="006F42AE" w:rsidP="004A16B0">
      <w:pPr>
        <w:spacing w:line="276" w:lineRule="auto"/>
        <w:jc w:val="both"/>
        <w:rPr>
          <w:rFonts w:ascii="Bookman Old Style" w:hAnsi="Bookman Old Style"/>
          <w:sz w:val="20"/>
          <w:lang w:eastAsia="en-US"/>
        </w:rPr>
      </w:pPr>
      <w:bookmarkStart w:id="102" w:name="_Toc161935853"/>
      <w:r w:rsidRPr="004A16B0">
        <w:rPr>
          <w:rFonts w:ascii="Bookman Old Style" w:hAnsi="Bookman Old Style"/>
          <w:sz w:val="20"/>
          <w:lang w:eastAsia="en-US"/>
        </w:rPr>
        <w:t>III.1. Réunion de démarrage des travaux</w:t>
      </w:r>
      <w:bookmarkEnd w:id="102"/>
    </w:p>
    <w:p w14:paraId="00E36288"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Avant le démarrage des travaux, l'Entrepreneur et le Maître d’Œuvre, sous la supervision du Maître d’ouvrage,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Maître d’Ouvrage de recueillir les observations des populations, de les sensibiliser sur les enjeux environnementaux et sociaux et sur leurs relations avec les ouvriers.</w:t>
      </w:r>
    </w:p>
    <w:p w14:paraId="2E479B2D" w14:textId="77777777" w:rsidR="006F42AE" w:rsidRPr="004A16B0" w:rsidRDefault="006F42AE" w:rsidP="004A16B0">
      <w:pPr>
        <w:spacing w:line="276" w:lineRule="auto"/>
        <w:jc w:val="both"/>
        <w:rPr>
          <w:rFonts w:ascii="Bookman Old Style" w:hAnsi="Bookman Old Style"/>
          <w:sz w:val="20"/>
          <w:lang w:eastAsia="en-US"/>
        </w:rPr>
      </w:pPr>
      <w:bookmarkStart w:id="103" w:name="_Toc161935854"/>
      <w:r w:rsidRPr="004A16B0">
        <w:rPr>
          <w:rFonts w:ascii="Bookman Old Style" w:hAnsi="Bookman Old Style"/>
          <w:sz w:val="20"/>
          <w:lang w:eastAsia="en-US"/>
        </w:rPr>
        <w:t>III.2. Accès et installation chantier</w:t>
      </w:r>
      <w:bookmarkEnd w:id="103"/>
    </w:p>
    <w:p w14:paraId="0C18E7CA" w14:textId="77777777" w:rsidR="006F42AE" w:rsidRPr="004A16B0" w:rsidRDefault="006F42AE" w:rsidP="004A16B0">
      <w:pPr>
        <w:spacing w:line="276" w:lineRule="auto"/>
        <w:jc w:val="both"/>
        <w:rPr>
          <w:rFonts w:ascii="Bookman Old Style" w:hAnsi="Bookman Old Style"/>
          <w:sz w:val="20"/>
          <w:lang w:eastAsia="en-US"/>
        </w:rPr>
      </w:pPr>
      <w:bookmarkStart w:id="104" w:name="_Toc161935855"/>
      <w:r w:rsidRPr="004A16B0">
        <w:rPr>
          <w:rFonts w:ascii="Bookman Old Style" w:hAnsi="Bookman Old Style"/>
          <w:sz w:val="20"/>
          <w:lang w:eastAsia="en-US"/>
        </w:rPr>
        <w:t>III.2.1. Accès</w:t>
      </w:r>
      <w:bookmarkEnd w:id="104"/>
    </w:p>
    <w:p w14:paraId="3280F894"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L’accès au site pour les besoins du chantier devra se faire de manière à limiter les perturbations et risques sécuritaires. A cet effet, l’Entrepreneur devra définir la voie d’accès la plus optimale eu égard aux préoccupations susmentionnées.</w:t>
      </w:r>
    </w:p>
    <w:p w14:paraId="18CD0CD6"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Les voies d’accès devront être entretenues par les entreprises les empruntant (balayage éventuel sur demande du maître d’œuvre).</w:t>
      </w:r>
    </w:p>
    <w:p w14:paraId="0D723F61"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 maintien des écoulements d’eau en bon état permanent fera l’objet d’une vigilance accrue.</w:t>
      </w:r>
    </w:p>
    <w:p w14:paraId="72F62EF6"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La mise à disposition de matériel pour l’arrosage des pistes et l’entretien de celles-ci pourront également être ordonnée par le maître d’œuvre. Elle sera assurée, sur chacun de leur secteur et pour l’ensemble des intervenants, par les entreprises titulaires des différents lots.</w:t>
      </w:r>
    </w:p>
    <w:p w14:paraId="697476D5"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Chaque titulaire d’un lot du marché devra prendre en charge les opérations spécifiques de sécurisation et protection du site environnemental le concernant.</w:t>
      </w:r>
    </w:p>
    <w:p w14:paraId="33FFBB59"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Leurs offres intègreront en conséquence les dépenses afférentes à ces prestations de préservation des conditions d’accès.</w:t>
      </w:r>
    </w:p>
    <w:p w14:paraId="74C3035F" w14:textId="77777777" w:rsidR="006F42AE" w:rsidRPr="004A16B0" w:rsidRDefault="006F42AE" w:rsidP="004A16B0">
      <w:pPr>
        <w:spacing w:line="276" w:lineRule="auto"/>
        <w:jc w:val="both"/>
        <w:rPr>
          <w:rFonts w:ascii="Bookman Old Style" w:hAnsi="Bookman Old Style"/>
          <w:sz w:val="20"/>
          <w:lang w:eastAsia="en-US"/>
        </w:rPr>
      </w:pPr>
      <w:bookmarkStart w:id="105" w:name="_Toc161935856"/>
      <w:r w:rsidRPr="004A16B0">
        <w:rPr>
          <w:rFonts w:ascii="Bookman Old Style" w:hAnsi="Bookman Old Style"/>
          <w:sz w:val="20"/>
          <w:lang w:eastAsia="en-US"/>
        </w:rPr>
        <w:t>III.2.2. Circulation</w:t>
      </w:r>
      <w:bookmarkEnd w:id="105"/>
    </w:p>
    <w:p w14:paraId="78653CA2"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Dans le cas où les travaux passent à proximité de zones sensibles, un repérage et un piquetage précis sur le terrain de ces dernières seront effectués avant le commencement du chantier en présence du Maître d’Œuvre, d’un représentant de l’entreprise de terrassement et d’un spécialiste environnement.</w:t>
      </w:r>
    </w:p>
    <w:p w14:paraId="5ED40D0F"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Ces mesures préventives permettront de limiter au maximum l’emprise du chantier sur l’environnement et d’éviter ainsi des dégradations irréversibles sur les milieux naturels les plus sensibles.</w:t>
      </w:r>
    </w:p>
    <w:p w14:paraId="0805DC2F"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Aucune circulation n’est autorisée dans la zone humide à forts enjeux environnementaux, matérialisée sur la pièce graphique annexée.</w:t>
      </w:r>
    </w:p>
    <w:p w14:paraId="63DCA17B"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Lors de la sortie des engins de la zone de chantier sur une zone de circulation en enrobé, toutes les précautions devront être prises par l’entrepreneur (bassin de nettoyage par exemple) afin de ne pas souiller ces routes.</w:t>
      </w:r>
    </w:p>
    <w:p w14:paraId="222BE48C" w14:textId="77777777" w:rsidR="006F42AE" w:rsidRPr="004A16B0" w:rsidRDefault="006F42AE" w:rsidP="004A16B0">
      <w:pPr>
        <w:spacing w:line="276" w:lineRule="auto"/>
        <w:jc w:val="both"/>
        <w:rPr>
          <w:rFonts w:ascii="Bookman Old Style" w:hAnsi="Bookman Old Style"/>
          <w:sz w:val="20"/>
          <w:lang w:eastAsia="en-US"/>
        </w:rPr>
      </w:pPr>
    </w:p>
    <w:p w14:paraId="08EB81D0" w14:textId="77777777" w:rsidR="006F42AE" w:rsidRPr="004A16B0" w:rsidRDefault="006F42AE" w:rsidP="004A16B0">
      <w:pPr>
        <w:spacing w:line="276" w:lineRule="auto"/>
        <w:jc w:val="both"/>
        <w:rPr>
          <w:rFonts w:ascii="Bookman Old Style" w:hAnsi="Bookman Old Style"/>
          <w:sz w:val="20"/>
          <w:lang w:eastAsia="en-US"/>
        </w:rPr>
      </w:pPr>
      <w:bookmarkStart w:id="106" w:name="_Toc161935857"/>
      <w:r w:rsidRPr="004A16B0">
        <w:rPr>
          <w:rFonts w:ascii="Bookman Old Style" w:hAnsi="Bookman Old Style"/>
          <w:sz w:val="20"/>
          <w:lang w:eastAsia="en-US"/>
        </w:rPr>
        <w:lastRenderedPageBreak/>
        <w:t>III.2.3. Installation</w:t>
      </w:r>
      <w:bookmarkEnd w:id="106"/>
    </w:p>
    <w:p w14:paraId="4DDFCFD2"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L’Entrepreneur 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14:paraId="1E347B2A" w14:textId="77777777" w:rsidR="006F42AE" w:rsidRPr="004A16B0" w:rsidRDefault="006F42AE" w:rsidP="00C850C5">
      <w:pPr>
        <w:numPr>
          <w:ilvl w:val="0"/>
          <w:numId w:val="44"/>
        </w:numPr>
        <w:spacing w:line="276" w:lineRule="auto"/>
        <w:jc w:val="both"/>
        <w:rPr>
          <w:rFonts w:ascii="Bookman Old Style" w:hAnsi="Bookman Old Style"/>
          <w:sz w:val="20"/>
          <w:lang w:eastAsia="en-US"/>
        </w:rPr>
      </w:pPr>
      <w:r w:rsidRPr="004A16B0">
        <w:rPr>
          <w:rFonts w:ascii="Bookman Old Style" w:hAnsi="Bookman Old Style"/>
          <w:sz w:val="20"/>
          <w:lang w:eastAsia="en-US"/>
        </w:rPr>
        <w:t>Les limites du site choisi doivent, si possible, être à une distance d’au moins :</w:t>
      </w:r>
    </w:p>
    <w:p w14:paraId="5E65C5DC" w14:textId="77777777" w:rsidR="006F42AE" w:rsidRPr="004A16B0" w:rsidRDefault="006F42AE" w:rsidP="00C850C5">
      <w:pPr>
        <w:numPr>
          <w:ilvl w:val="1"/>
          <w:numId w:val="44"/>
        </w:numPr>
        <w:spacing w:line="276" w:lineRule="auto"/>
        <w:jc w:val="both"/>
        <w:rPr>
          <w:rFonts w:ascii="Bookman Old Style" w:hAnsi="Bookman Old Style"/>
          <w:sz w:val="20"/>
          <w:lang w:eastAsia="en-US"/>
        </w:rPr>
      </w:pPr>
      <w:r w:rsidRPr="004A16B0">
        <w:rPr>
          <w:rFonts w:ascii="Bookman Old Style" w:hAnsi="Bookman Old Style"/>
          <w:sz w:val="20"/>
          <w:lang w:eastAsia="en-US"/>
        </w:rPr>
        <w:t>30 m de la route ;</w:t>
      </w:r>
    </w:p>
    <w:p w14:paraId="01646D54" w14:textId="77777777" w:rsidR="006F42AE" w:rsidRPr="004A16B0" w:rsidRDefault="006F42AE" w:rsidP="00C850C5">
      <w:pPr>
        <w:numPr>
          <w:ilvl w:val="1"/>
          <w:numId w:val="44"/>
        </w:numPr>
        <w:spacing w:line="276" w:lineRule="auto"/>
        <w:jc w:val="both"/>
        <w:rPr>
          <w:rFonts w:ascii="Bookman Old Style" w:hAnsi="Bookman Old Style"/>
          <w:sz w:val="20"/>
          <w:lang w:eastAsia="en-US"/>
        </w:rPr>
      </w:pPr>
      <w:r w:rsidRPr="004A16B0">
        <w:rPr>
          <w:rFonts w:ascii="Bookman Old Style" w:hAnsi="Bookman Old Style"/>
          <w:sz w:val="20"/>
          <w:lang w:eastAsia="en-US"/>
        </w:rPr>
        <w:t>200 m d’un lac, d’un cours d’eau ou d’une zone marécageuse/inondable ;</w:t>
      </w:r>
    </w:p>
    <w:p w14:paraId="04C2F248" w14:textId="77777777" w:rsidR="006F42AE" w:rsidRPr="004A16B0" w:rsidRDefault="006F42AE" w:rsidP="00C850C5">
      <w:pPr>
        <w:numPr>
          <w:ilvl w:val="1"/>
          <w:numId w:val="44"/>
        </w:numPr>
        <w:spacing w:line="276" w:lineRule="auto"/>
        <w:jc w:val="both"/>
        <w:rPr>
          <w:rFonts w:ascii="Bookman Old Style" w:hAnsi="Bookman Old Style"/>
          <w:sz w:val="20"/>
          <w:lang w:eastAsia="en-US"/>
        </w:rPr>
      </w:pPr>
      <w:r w:rsidRPr="004A16B0">
        <w:rPr>
          <w:rFonts w:ascii="Bookman Old Style" w:hAnsi="Bookman Old Style"/>
          <w:sz w:val="20"/>
          <w:lang w:eastAsia="en-US"/>
        </w:rPr>
        <w:t>100 m des habitations.</w:t>
      </w:r>
    </w:p>
    <w:p w14:paraId="45D56190" w14:textId="77777777" w:rsidR="006F42AE" w:rsidRPr="004A16B0" w:rsidRDefault="006F42AE" w:rsidP="00C850C5">
      <w:pPr>
        <w:numPr>
          <w:ilvl w:val="1"/>
          <w:numId w:val="44"/>
        </w:numPr>
        <w:spacing w:line="276" w:lineRule="auto"/>
        <w:jc w:val="both"/>
        <w:rPr>
          <w:rFonts w:ascii="Bookman Old Style" w:hAnsi="Bookman Old Style"/>
          <w:sz w:val="20"/>
          <w:lang w:eastAsia="en-US"/>
        </w:rPr>
      </w:pPr>
      <w:r w:rsidRPr="004A16B0">
        <w:rPr>
          <w:rFonts w:ascii="Bookman Old Style" w:hAnsi="Bookman Old Style"/>
          <w:sz w:val="20"/>
          <w:lang w:eastAsia="en-US"/>
        </w:rPr>
        <w:t>Lorsqu’il n’est pas possible de répondre à ces trois exigences, l’Entrepreneur doit présenter les mesures qu’il envisage mettre en place pour éviter tout désagrément sur les éléments considérés à l’approbation du maitre d’œuvre de de l’Ingénieur du Marché.</w:t>
      </w:r>
    </w:p>
    <w:p w14:paraId="260CB97F" w14:textId="77777777" w:rsidR="006F42AE" w:rsidRPr="004A16B0" w:rsidRDefault="006F42AE" w:rsidP="00C850C5">
      <w:pPr>
        <w:numPr>
          <w:ilvl w:val="0"/>
          <w:numId w:val="44"/>
        </w:numPr>
        <w:spacing w:line="276" w:lineRule="auto"/>
        <w:jc w:val="both"/>
        <w:rPr>
          <w:rFonts w:ascii="Bookman Old Style" w:hAnsi="Bookman Old Style"/>
          <w:sz w:val="20"/>
          <w:lang w:eastAsia="en-US"/>
        </w:rPr>
      </w:pPr>
      <w:r w:rsidRPr="004A16B0">
        <w:rPr>
          <w:rFonts w:ascii="Bookman Old Style" w:hAnsi="Bookman Old Style"/>
          <w:sz w:val="20"/>
          <w:lang w:eastAsia="en-US"/>
        </w:rPr>
        <w:t>Le débroussaillage et l’abattage des arbres doivent être évités ou limités. Les arbres utiles ou de grande taille (diamètre supérieur à 50 cm) sont préservés et protégés.</w:t>
      </w:r>
    </w:p>
    <w:p w14:paraId="5135121B" w14:textId="77777777" w:rsidR="006F42AE" w:rsidRPr="004A16B0" w:rsidRDefault="006F42AE" w:rsidP="00C850C5">
      <w:pPr>
        <w:numPr>
          <w:ilvl w:val="0"/>
          <w:numId w:val="44"/>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Les voies de circulation doivent être compactées et arrosées périodiquement. </w:t>
      </w:r>
    </w:p>
    <w:p w14:paraId="7C046EE5" w14:textId="77777777" w:rsidR="006F42AE" w:rsidRPr="004A16B0" w:rsidRDefault="006F42AE" w:rsidP="00C850C5">
      <w:pPr>
        <w:numPr>
          <w:ilvl w:val="0"/>
          <w:numId w:val="44"/>
        </w:numPr>
        <w:spacing w:line="276" w:lineRule="auto"/>
        <w:jc w:val="both"/>
        <w:rPr>
          <w:rFonts w:ascii="Bookman Old Style" w:hAnsi="Bookman Old Style"/>
          <w:sz w:val="20"/>
          <w:lang w:eastAsia="en-US"/>
        </w:rPr>
      </w:pPr>
      <w:r w:rsidRPr="004A16B0">
        <w:rPr>
          <w:rFonts w:ascii="Bookman Old Style" w:hAnsi="Bookman Old Style"/>
          <w:sz w:val="20"/>
          <w:lang w:eastAsia="en-US"/>
        </w:rPr>
        <w:t>Le site doit prévoir un drainage adéquat des eaux de pluies sur l’ensemble de sa superficie en évitant les points de stagnation.</w:t>
      </w:r>
    </w:p>
    <w:p w14:paraId="511F4645" w14:textId="77777777" w:rsidR="006F42AE" w:rsidRPr="004A16B0" w:rsidRDefault="006F42AE" w:rsidP="00C850C5">
      <w:pPr>
        <w:numPr>
          <w:ilvl w:val="0"/>
          <w:numId w:val="44"/>
        </w:numPr>
        <w:spacing w:line="276" w:lineRule="auto"/>
        <w:jc w:val="both"/>
        <w:rPr>
          <w:rFonts w:ascii="Bookman Old Style" w:hAnsi="Bookman Old Style"/>
          <w:sz w:val="20"/>
          <w:lang w:eastAsia="en-US"/>
        </w:rPr>
      </w:pPr>
      <w:r w:rsidRPr="004A16B0">
        <w:rPr>
          <w:rFonts w:ascii="Bookman Old Style" w:hAnsi="Bookman Old Style"/>
          <w:sz w:val="20"/>
          <w:lang w:eastAsia="en-US"/>
        </w:rPr>
        <w:t>L’emprise des installations de chantier devra être balisée par une clôture de type HERAS ou similaire.</w:t>
      </w:r>
    </w:p>
    <w:p w14:paraId="37D7A14E"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En cours d'exécution du marché, l’Entrepreneur établira et soumettra </w:t>
      </w:r>
      <w:r w:rsidRPr="004A16B0">
        <w:rPr>
          <w:rFonts w:ascii="Bookman Old Style" w:hAnsi="Bookman Old Style"/>
          <w:iCs/>
          <w:sz w:val="20"/>
          <w:lang w:eastAsia="en-US"/>
        </w:rPr>
        <w:t xml:space="preserve">dans un délai conforme au Cahier des Clauses Administratives Particulières avant l’installation des chantiers, au </w:t>
      </w:r>
      <w:r w:rsidRPr="004A16B0">
        <w:rPr>
          <w:rFonts w:ascii="Bookman Old Style" w:hAnsi="Bookman Old Style"/>
          <w:sz w:val="20"/>
          <w:lang w:eastAsia="en-US"/>
        </w:rPr>
        <w:t>Maître d’Œuvre, les documents suivants :</w:t>
      </w:r>
    </w:p>
    <w:p w14:paraId="6653F7D0" w14:textId="77777777" w:rsidR="006F42AE" w:rsidRPr="004A16B0" w:rsidRDefault="006F42AE" w:rsidP="00C850C5">
      <w:pPr>
        <w:numPr>
          <w:ilvl w:val="0"/>
          <w:numId w:val="44"/>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la</w:t>
      </w:r>
      <w:proofErr w:type="gramEnd"/>
      <w:r w:rsidRPr="004A16B0">
        <w:rPr>
          <w:rFonts w:ascii="Bookman Old Style" w:hAnsi="Bookman Old Style"/>
          <w:sz w:val="20"/>
          <w:lang w:eastAsia="en-US"/>
        </w:rPr>
        <w:t xml:space="preserve"> localisation des terrains qui seront utilisés ;</w:t>
      </w:r>
    </w:p>
    <w:p w14:paraId="3E56D588" w14:textId="77777777" w:rsidR="006F42AE" w:rsidRPr="004A16B0" w:rsidRDefault="006F42AE" w:rsidP="00C850C5">
      <w:pPr>
        <w:numPr>
          <w:ilvl w:val="0"/>
          <w:numId w:val="44"/>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la</w:t>
      </w:r>
      <w:proofErr w:type="gramEnd"/>
      <w:r w:rsidRPr="004A16B0">
        <w:rPr>
          <w:rFonts w:ascii="Bookman Old Style" w:hAnsi="Bookman Old Style"/>
          <w:sz w:val="20"/>
          <w:lang w:eastAsia="en-US"/>
        </w:rPr>
        <w:t xml:space="preserve"> liste des accords pris avec les propriétaires et les utilisateurs/ utilisatrices </w:t>
      </w:r>
      <w:proofErr w:type="spellStart"/>
      <w:r w:rsidRPr="004A16B0">
        <w:rPr>
          <w:rFonts w:ascii="Bookman Old Style" w:hAnsi="Bookman Old Style"/>
          <w:sz w:val="20"/>
          <w:lang w:eastAsia="en-US"/>
        </w:rPr>
        <w:t>actuel.le.s</w:t>
      </w:r>
      <w:proofErr w:type="spellEnd"/>
      <w:r w:rsidRPr="004A16B0">
        <w:rPr>
          <w:rFonts w:ascii="Bookman Old Style" w:hAnsi="Bookman Old Style"/>
          <w:sz w:val="20"/>
          <w:lang w:eastAsia="en-US"/>
        </w:rPr>
        <w:t xml:space="preserve"> de ces aires et la preuve que ces utilisateurs/ utilisatrices ont pu trouver des aires similaires pour continuer leurs activités ;</w:t>
      </w:r>
    </w:p>
    <w:p w14:paraId="244A9C9F" w14:textId="77777777" w:rsidR="006F42AE" w:rsidRPr="004A16B0" w:rsidRDefault="006F42AE" w:rsidP="00C850C5">
      <w:pPr>
        <w:numPr>
          <w:ilvl w:val="0"/>
          <w:numId w:val="44"/>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un</w:t>
      </w:r>
      <w:proofErr w:type="gramEnd"/>
      <w:r w:rsidRPr="004A16B0">
        <w:rPr>
          <w:rFonts w:ascii="Bookman Old Style" w:hAnsi="Bookman Old Style"/>
          <w:sz w:val="20"/>
          <w:lang w:eastAsia="en-US"/>
        </w:rPr>
        <w:t xml:space="preserve"> état des lieux détaillé des divers sites ;</w:t>
      </w:r>
    </w:p>
    <w:p w14:paraId="5D674DE9" w14:textId="77777777" w:rsidR="006F42AE" w:rsidRPr="004A16B0" w:rsidRDefault="006F42AE" w:rsidP="00C850C5">
      <w:pPr>
        <w:numPr>
          <w:ilvl w:val="0"/>
          <w:numId w:val="44"/>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un</w:t>
      </w:r>
      <w:proofErr w:type="gramEnd"/>
      <w:r w:rsidRPr="004A16B0">
        <w:rPr>
          <w:rFonts w:ascii="Bookman Old Style" w:hAnsi="Bookman Old Style"/>
          <w:sz w:val="20"/>
          <w:lang w:eastAsia="en-US"/>
        </w:rPr>
        <w:t xml:space="preserve"> plan général indiquant les différentes zones du chantier, les implantations prévues et une description des aménagements prévus ;</w:t>
      </w:r>
    </w:p>
    <w:p w14:paraId="5F24CECA" w14:textId="77777777" w:rsidR="006F42AE" w:rsidRPr="004A16B0" w:rsidRDefault="006F42AE" w:rsidP="00C850C5">
      <w:pPr>
        <w:numPr>
          <w:ilvl w:val="0"/>
          <w:numId w:val="44"/>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un</w:t>
      </w:r>
      <w:proofErr w:type="gramEnd"/>
      <w:r w:rsidRPr="004A16B0">
        <w:rPr>
          <w:rFonts w:ascii="Bookman Old Style" w:hAnsi="Bookman Old Style"/>
          <w:sz w:val="20"/>
          <w:lang w:eastAsia="en-US"/>
        </w:rPr>
        <w:t xml:space="preserve"> plan de protection de l’environnement du site détaillé pour la base-vie, avant d’en démarrer la construction ;</w:t>
      </w:r>
    </w:p>
    <w:p w14:paraId="221E11D9" w14:textId="77777777" w:rsidR="006F42AE" w:rsidRPr="004A16B0" w:rsidRDefault="006F42AE" w:rsidP="00C850C5">
      <w:pPr>
        <w:numPr>
          <w:ilvl w:val="0"/>
          <w:numId w:val="44"/>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le</w:t>
      </w:r>
      <w:proofErr w:type="gramEnd"/>
      <w:r w:rsidRPr="004A16B0">
        <w:rPr>
          <w:rFonts w:ascii="Bookman Old Style" w:hAnsi="Bookman Old Style"/>
          <w:sz w:val="20"/>
          <w:lang w:eastAsia="en-US"/>
        </w:rPr>
        <w:t xml:space="preserve"> plan de gestion des déchets amendé ;</w:t>
      </w:r>
    </w:p>
    <w:p w14:paraId="769F6BF9" w14:textId="77777777" w:rsidR="006F42AE" w:rsidRPr="004A16B0" w:rsidRDefault="006F42AE" w:rsidP="00C850C5">
      <w:pPr>
        <w:numPr>
          <w:ilvl w:val="0"/>
          <w:numId w:val="44"/>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la</w:t>
      </w:r>
      <w:proofErr w:type="gramEnd"/>
      <w:r w:rsidRPr="004A16B0">
        <w:rPr>
          <w:rFonts w:ascii="Bookman Old Style" w:hAnsi="Bookman Old Style"/>
          <w:sz w:val="20"/>
          <w:lang w:eastAsia="en-US"/>
        </w:rPr>
        <w:t xml:space="preserve"> description des mesures prévues pour éviter et lutter contre les pollutions et les accidents tels que pollutions du sol, des nappes et des eaux de surface, incendies et feux de brousse, accidents de la route ;</w:t>
      </w:r>
    </w:p>
    <w:p w14:paraId="5CFE2DDC" w14:textId="77777777" w:rsidR="006F42AE" w:rsidRPr="004A16B0" w:rsidRDefault="006F42AE" w:rsidP="00C850C5">
      <w:pPr>
        <w:numPr>
          <w:ilvl w:val="0"/>
          <w:numId w:val="44"/>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la</w:t>
      </w:r>
      <w:proofErr w:type="gramEnd"/>
      <w:r w:rsidRPr="004A16B0">
        <w:rPr>
          <w:rFonts w:ascii="Bookman Old Style" w:hAnsi="Bookman Old Style"/>
          <w:sz w:val="20"/>
          <w:lang w:eastAsia="en-US"/>
        </w:rPr>
        <w:t xml:space="preserve"> description de l'infrastructure sanitaire prévue et son organisation ;</w:t>
      </w:r>
    </w:p>
    <w:p w14:paraId="1E323B3F" w14:textId="77777777" w:rsidR="006F42AE" w:rsidRPr="004A16B0" w:rsidRDefault="006F42AE" w:rsidP="00C850C5">
      <w:pPr>
        <w:numPr>
          <w:ilvl w:val="0"/>
          <w:numId w:val="44"/>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la</w:t>
      </w:r>
      <w:proofErr w:type="gramEnd"/>
      <w:r w:rsidRPr="004A16B0">
        <w:rPr>
          <w:rFonts w:ascii="Bookman Old Style" w:hAnsi="Bookman Old Style"/>
          <w:sz w:val="20"/>
          <w:lang w:eastAsia="en-US"/>
        </w:rPr>
        <w:t xml:space="preserve">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14:paraId="0817B010" w14:textId="77777777" w:rsidR="006F42AE" w:rsidRPr="004A16B0" w:rsidRDefault="006F42AE" w:rsidP="00C850C5">
      <w:pPr>
        <w:numPr>
          <w:ilvl w:val="0"/>
          <w:numId w:val="44"/>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le</w:t>
      </w:r>
      <w:proofErr w:type="gramEnd"/>
      <w:r w:rsidRPr="004A16B0">
        <w:rPr>
          <w:rFonts w:ascii="Bookman Old Style" w:hAnsi="Bookman Old Style"/>
          <w:sz w:val="20"/>
          <w:lang w:eastAsia="en-US"/>
        </w:rPr>
        <w:t xml:space="preserve"> plan de réaménagement des aires à la fin des travaux ;</w:t>
      </w:r>
    </w:p>
    <w:p w14:paraId="0FCA16EE" w14:textId="77777777" w:rsidR="006F42AE" w:rsidRPr="004A16B0" w:rsidRDefault="006F42AE" w:rsidP="00C850C5">
      <w:pPr>
        <w:numPr>
          <w:ilvl w:val="0"/>
          <w:numId w:val="44"/>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les</w:t>
      </w:r>
      <w:proofErr w:type="gramEnd"/>
      <w:r w:rsidRPr="004A16B0">
        <w:rPr>
          <w:rFonts w:ascii="Bookman Old Style" w:hAnsi="Bookman Old Style"/>
          <w:sz w:val="20"/>
          <w:lang w:eastAsia="en-US"/>
        </w:rPr>
        <w:t xml:space="preserve"> articles du règlement de chantier traitant du respect de l'environnement, des déchets, des actions prévues en cas d'accident, des obligations en matière de conduite des véhicules, de la réparation et de l'entretien des véhicules, etc.</w:t>
      </w:r>
    </w:p>
    <w:p w14:paraId="56DE5604" w14:textId="77777777" w:rsidR="006F42AE" w:rsidRPr="004A16B0" w:rsidRDefault="006F42AE" w:rsidP="004A16B0">
      <w:pPr>
        <w:spacing w:line="276" w:lineRule="auto"/>
        <w:jc w:val="both"/>
        <w:rPr>
          <w:rFonts w:ascii="Bookman Old Style" w:hAnsi="Bookman Old Style"/>
          <w:sz w:val="20"/>
          <w:lang w:eastAsia="en-US"/>
        </w:rPr>
      </w:pPr>
      <w:bookmarkStart w:id="107" w:name="_Toc161935858"/>
      <w:r w:rsidRPr="004A16B0">
        <w:rPr>
          <w:rFonts w:ascii="Bookman Old Style" w:hAnsi="Bookman Old Style"/>
          <w:sz w:val="20"/>
          <w:lang w:eastAsia="en-US"/>
        </w:rPr>
        <w:t>III.2.4. Permis et autorisation avant travaux</w:t>
      </w:r>
      <w:bookmarkEnd w:id="107"/>
    </w:p>
    <w:p w14:paraId="2A96C214"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w:t>
      </w:r>
      <w:r w:rsidRPr="004A16B0">
        <w:rPr>
          <w:rFonts w:ascii="Bookman Old Style" w:hAnsi="Bookman Old Style"/>
          <w:sz w:val="20"/>
          <w:lang w:eastAsia="en-US"/>
        </w:rPr>
        <w:lastRenderedPageBreak/>
        <w:t>les services forestiers (en cas de déboisement, d’élagage, etc.), les services miniers ou hydraulique au besoin, de l'inspection du travail, les gestionnaires de réseaux, environnementaux, etc. Avant le démarrage des travaux, l’Entrepreneur doit se concerter avec les riverains/riveraines avec lesquels il peut prendre des arrangements facilitant le déroulement du chantier.</w:t>
      </w:r>
    </w:p>
    <w:p w14:paraId="74A03EF2" w14:textId="77777777" w:rsidR="006F42AE" w:rsidRPr="004A16B0" w:rsidRDefault="006F42AE" w:rsidP="004A16B0">
      <w:pPr>
        <w:spacing w:line="276" w:lineRule="auto"/>
        <w:jc w:val="both"/>
        <w:rPr>
          <w:rFonts w:ascii="Bookman Old Style" w:hAnsi="Bookman Old Style"/>
          <w:sz w:val="20"/>
          <w:lang w:eastAsia="en-US"/>
        </w:rPr>
      </w:pPr>
    </w:p>
    <w:p w14:paraId="429BC745" w14:textId="77777777" w:rsidR="006F42AE" w:rsidRPr="004A16B0" w:rsidRDefault="006F42AE" w:rsidP="004A16B0">
      <w:pPr>
        <w:spacing w:line="276" w:lineRule="auto"/>
        <w:jc w:val="both"/>
        <w:rPr>
          <w:rFonts w:ascii="Bookman Old Style" w:hAnsi="Bookman Old Style"/>
          <w:sz w:val="20"/>
          <w:lang w:eastAsia="en-US"/>
        </w:rPr>
      </w:pPr>
      <w:bookmarkStart w:id="108" w:name="_Toc161935859"/>
      <w:r w:rsidRPr="004A16B0">
        <w:rPr>
          <w:rFonts w:ascii="Bookman Old Style" w:hAnsi="Bookman Old Style"/>
          <w:sz w:val="20"/>
          <w:lang w:eastAsia="en-US"/>
        </w:rPr>
        <w:t>III.3. Libération des emprises et repérage des réseaux</w:t>
      </w:r>
      <w:bookmarkEnd w:id="108"/>
    </w:p>
    <w:p w14:paraId="6D38778F"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sur la responsabilité du Gouvernement/Emprunteur</w:t>
      </w:r>
    </w:p>
    <w:p w14:paraId="2A4F8C75"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48CC205F" w14:textId="77777777" w:rsidR="006F42AE" w:rsidRPr="004A16B0" w:rsidRDefault="006F42AE" w:rsidP="004A16B0">
      <w:pPr>
        <w:spacing w:line="276" w:lineRule="auto"/>
        <w:jc w:val="both"/>
        <w:rPr>
          <w:rFonts w:ascii="Bookman Old Style" w:hAnsi="Bookman Old Style"/>
          <w:sz w:val="20"/>
          <w:lang w:eastAsia="en-US"/>
        </w:rPr>
      </w:pPr>
      <w:bookmarkStart w:id="109" w:name="_Toc161935860"/>
      <w:r w:rsidRPr="004A16B0">
        <w:rPr>
          <w:rFonts w:ascii="Bookman Old Style" w:hAnsi="Bookman Old Style"/>
          <w:sz w:val="20"/>
          <w:lang w:eastAsia="en-US"/>
        </w:rPr>
        <w:t>III.4. Dispositions applicables à l’installation du chantier et durant toute l’exécution des travaux</w:t>
      </w:r>
      <w:bookmarkEnd w:id="109"/>
    </w:p>
    <w:p w14:paraId="5A02BB5F" w14:textId="77777777" w:rsidR="006F42AE" w:rsidRPr="004A16B0" w:rsidRDefault="006F42AE" w:rsidP="004A16B0">
      <w:pPr>
        <w:spacing w:line="276" w:lineRule="auto"/>
        <w:jc w:val="both"/>
        <w:rPr>
          <w:rFonts w:ascii="Bookman Old Style" w:hAnsi="Bookman Old Style"/>
          <w:sz w:val="20"/>
          <w:lang w:eastAsia="en-US"/>
        </w:rPr>
      </w:pPr>
      <w:bookmarkStart w:id="110" w:name="_Toc161935861"/>
      <w:r w:rsidRPr="004A16B0">
        <w:rPr>
          <w:rFonts w:ascii="Bookman Old Style" w:hAnsi="Bookman Old Style"/>
          <w:sz w:val="20"/>
          <w:lang w:eastAsia="en-US"/>
        </w:rPr>
        <w:t>III.4.1. Inspections environnementales et sociales hebdomadaires</w:t>
      </w:r>
      <w:bookmarkEnd w:id="110"/>
    </w:p>
    <w:p w14:paraId="35DB03B4"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En plus de ses propres inspections, le responsable E&amp;S réalisera également de façon conjointe avec le Maitre d’œuvre des inspections E&amp;S des Zones d’Activités. Chaque inspection donnera lieu à un compte-rendu écrit sous une forme approuvée par la Maitre d’œuvre, des situations de non-conformités avec le CCES observées sur la Zone d’Activité. Dans ces comptes rendus, les non-conformités sont illustrées visuellement par photographie numérique légendée de sorte que le lieu, la date de l'inspection et le degré de la non-conformité illustrée soient explicites.</w:t>
      </w:r>
    </w:p>
    <w:p w14:paraId="2E29E237" w14:textId="77777777" w:rsidR="006F42AE" w:rsidRPr="004A16B0" w:rsidRDefault="006F42AE" w:rsidP="004A16B0">
      <w:pPr>
        <w:spacing w:line="276" w:lineRule="auto"/>
        <w:jc w:val="both"/>
        <w:rPr>
          <w:rFonts w:ascii="Bookman Old Style" w:hAnsi="Bookman Old Style"/>
          <w:sz w:val="20"/>
          <w:lang w:eastAsia="en-US"/>
        </w:rPr>
      </w:pPr>
      <w:bookmarkStart w:id="111" w:name="_Toc161935862"/>
      <w:r w:rsidRPr="004A16B0">
        <w:rPr>
          <w:rFonts w:ascii="Bookman Old Style" w:hAnsi="Bookman Old Style"/>
          <w:sz w:val="20"/>
          <w:lang w:eastAsia="en-US"/>
        </w:rPr>
        <w:t xml:space="preserve">III.4.2. </w:t>
      </w:r>
      <w:proofErr w:type="spellStart"/>
      <w:r w:rsidRPr="004A16B0">
        <w:rPr>
          <w:rFonts w:ascii="Bookman Old Style" w:hAnsi="Bookman Old Style"/>
          <w:sz w:val="20"/>
          <w:lang w:eastAsia="en-US"/>
        </w:rPr>
        <w:t>Reporting</w:t>
      </w:r>
      <w:bookmarkEnd w:id="111"/>
      <w:proofErr w:type="spellEnd"/>
    </w:p>
    <w:p w14:paraId="17D818F2"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u w:val="single"/>
          <w:lang w:eastAsia="en-US"/>
        </w:rPr>
        <w:t xml:space="preserve">Rapports </w:t>
      </w:r>
      <w:proofErr w:type="gramStart"/>
      <w:r w:rsidRPr="004A16B0">
        <w:rPr>
          <w:rFonts w:ascii="Bookman Old Style" w:hAnsi="Bookman Old Style"/>
          <w:sz w:val="20"/>
          <w:u w:val="single"/>
          <w:lang w:eastAsia="en-US"/>
        </w:rPr>
        <w:t>mensuels</w:t>
      </w:r>
      <w:r w:rsidRPr="004A16B0">
        <w:rPr>
          <w:rFonts w:ascii="Bookman Old Style" w:hAnsi="Bookman Old Style"/>
          <w:sz w:val="20"/>
          <w:lang w:eastAsia="en-US"/>
        </w:rPr>
        <w:t>:</w:t>
      </w:r>
      <w:proofErr w:type="gramEnd"/>
      <w:r w:rsidRPr="004A16B0">
        <w:rPr>
          <w:rFonts w:ascii="Bookman Old Style" w:hAnsi="Bookman Old Style"/>
          <w:sz w:val="20"/>
          <w:lang w:eastAsia="en-US"/>
        </w:rPr>
        <w:t xml:space="preserve"> </w:t>
      </w:r>
    </w:p>
    <w:p w14:paraId="5841C1E5"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L’Entrepreneur soumettra mensuellement au maître d’œuvre un rapport d'activités E&amp;S résumant toutes les actions E&amp;S mises en œuvre pour la conduite des travaux durant la période précédente. </w:t>
      </w:r>
    </w:p>
    <w:p w14:paraId="6DB8610E"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Incidents et accidents.  L’entreprise notifiera immédiatement à l’UGP tout incident ou accident dans les 48 heures suivant la prise de connaissance de l'incident ou de l'accident, conformément au modèle fourni dans l’Annexe XXXX.  </w:t>
      </w:r>
    </w:p>
    <w:p w14:paraId="55704162" w14:textId="77777777" w:rsidR="006F42AE" w:rsidRPr="004A16B0" w:rsidRDefault="006F42AE" w:rsidP="004A16B0">
      <w:pPr>
        <w:spacing w:line="276" w:lineRule="auto"/>
        <w:jc w:val="both"/>
        <w:rPr>
          <w:rFonts w:ascii="Bookman Old Style" w:hAnsi="Bookman Old Style"/>
          <w:sz w:val="20"/>
          <w:lang w:eastAsia="en-US"/>
        </w:rPr>
      </w:pPr>
    </w:p>
    <w:p w14:paraId="4E892AA3"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Par la suite un rapport détaillé de l’incident ou de l’accident dans un délai fixé par la Banque suite à la notification initiale, et qui propose également toutes mesures pour éviter qu’il ne se reproduise sera élaboré (conformément au modèle fourni par la Banque). </w:t>
      </w:r>
    </w:p>
    <w:p w14:paraId="7F35877A"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 rapport d’activités E&amp;S sera soumis au plus tard 7 jours ouvrables après l’échéance du mois concerné. Il contiendra au minima les informations suivantes :</w:t>
      </w:r>
    </w:p>
    <w:p w14:paraId="439B5279" w14:textId="77777777" w:rsidR="006F42AE" w:rsidRPr="004A16B0" w:rsidRDefault="006F42AE" w:rsidP="00C850C5">
      <w:pPr>
        <w:numPr>
          <w:ilvl w:val="0"/>
          <w:numId w:val="40"/>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Une situation sur le personnel affecté aux travaux (situation des contrats, représentation (genre, populations locales, peuples autochtones le cas échéant, etc.) régularisation de la rémunération, etc.), </w:t>
      </w:r>
    </w:p>
    <w:p w14:paraId="38B7CF3D" w14:textId="77777777" w:rsidR="006F42AE" w:rsidRPr="004A16B0" w:rsidRDefault="006F42AE" w:rsidP="00C850C5">
      <w:pPr>
        <w:numPr>
          <w:ilvl w:val="0"/>
          <w:numId w:val="40"/>
        </w:numPr>
        <w:spacing w:line="276" w:lineRule="auto"/>
        <w:jc w:val="both"/>
        <w:rPr>
          <w:rFonts w:ascii="Bookman Old Style" w:hAnsi="Bookman Old Style"/>
          <w:sz w:val="20"/>
          <w:lang w:eastAsia="en-US"/>
        </w:rPr>
      </w:pPr>
      <w:r w:rsidRPr="004A16B0">
        <w:rPr>
          <w:rFonts w:ascii="Bookman Old Style" w:hAnsi="Bookman Old Style"/>
          <w:sz w:val="20"/>
          <w:lang w:eastAsia="en-US"/>
        </w:rPr>
        <w:t>Présentation du personnel E&amp;S présent en fin de mois ;</w:t>
      </w:r>
    </w:p>
    <w:p w14:paraId="7E96247C" w14:textId="77777777" w:rsidR="006F42AE" w:rsidRPr="004A16B0" w:rsidRDefault="006F42AE" w:rsidP="00C850C5">
      <w:pPr>
        <w:numPr>
          <w:ilvl w:val="0"/>
          <w:numId w:val="40"/>
        </w:numPr>
        <w:spacing w:line="276" w:lineRule="auto"/>
        <w:jc w:val="both"/>
        <w:rPr>
          <w:rFonts w:ascii="Bookman Old Style" w:hAnsi="Bookman Old Style"/>
          <w:sz w:val="20"/>
          <w:lang w:eastAsia="en-US"/>
        </w:rPr>
      </w:pPr>
      <w:r w:rsidRPr="004A16B0">
        <w:rPr>
          <w:rFonts w:ascii="Bookman Old Style" w:hAnsi="Bookman Old Style"/>
          <w:sz w:val="20"/>
          <w:lang w:eastAsia="en-US"/>
        </w:rPr>
        <w:t>Travaux réalisés pendant le mois ;</w:t>
      </w:r>
    </w:p>
    <w:p w14:paraId="61029444" w14:textId="77777777" w:rsidR="006F42AE" w:rsidRPr="004A16B0" w:rsidRDefault="006F42AE" w:rsidP="00C850C5">
      <w:pPr>
        <w:numPr>
          <w:ilvl w:val="0"/>
          <w:numId w:val="40"/>
        </w:numPr>
        <w:spacing w:line="276" w:lineRule="auto"/>
        <w:jc w:val="both"/>
        <w:rPr>
          <w:rFonts w:ascii="Bookman Old Style" w:hAnsi="Bookman Old Style"/>
          <w:sz w:val="20"/>
          <w:lang w:eastAsia="en-US"/>
        </w:rPr>
      </w:pPr>
      <w:r w:rsidRPr="004A16B0">
        <w:rPr>
          <w:rFonts w:ascii="Bookman Old Style" w:hAnsi="Bookman Old Style"/>
          <w:sz w:val="20"/>
          <w:lang w:eastAsia="en-US"/>
        </w:rPr>
        <w:t>Inspections réalisées (localisation et fréquences) ;</w:t>
      </w:r>
    </w:p>
    <w:p w14:paraId="3AFEF235" w14:textId="77777777" w:rsidR="006F42AE" w:rsidRPr="004A16B0" w:rsidRDefault="006F42AE" w:rsidP="00C850C5">
      <w:pPr>
        <w:numPr>
          <w:ilvl w:val="0"/>
          <w:numId w:val="40"/>
        </w:numPr>
        <w:spacing w:line="276" w:lineRule="auto"/>
        <w:jc w:val="both"/>
        <w:rPr>
          <w:rFonts w:ascii="Bookman Old Style" w:hAnsi="Bookman Old Style"/>
          <w:sz w:val="20"/>
          <w:lang w:eastAsia="en-US"/>
        </w:rPr>
      </w:pPr>
      <w:r w:rsidRPr="004A16B0">
        <w:rPr>
          <w:rFonts w:ascii="Bookman Old Style" w:hAnsi="Bookman Old Style"/>
          <w:sz w:val="20"/>
          <w:lang w:eastAsia="en-US"/>
        </w:rPr>
        <w:t>Non-conformités détectées dans le mois, niveau de gravité et description de l’analyse des causes correspondantes et des mesures correctives mises en place ;</w:t>
      </w:r>
    </w:p>
    <w:p w14:paraId="619EBE9B" w14:textId="77777777" w:rsidR="006F42AE" w:rsidRPr="004A16B0" w:rsidRDefault="006F42AE" w:rsidP="00C850C5">
      <w:pPr>
        <w:numPr>
          <w:ilvl w:val="0"/>
          <w:numId w:val="40"/>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Description des actions réalisées pendant le mois pour se conformer au </w:t>
      </w:r>
      <w:proofErr w:type="gramStart"/>
      <w:r w:rsidRPr="004A16B0">
        <w:rPr>
          <w:rFonts w:ascii="Bookman Old Style" w:hAnsi="Bookman Old Style"/>
          <w:sz w:val="20"/>
          <w:lang w:eastAsia="en-US"/>
        </w:rPr>
        <w:t>CCES;</w:t>
      </w:r>
      <w:proofErr w:type="gramEnd"/>
      <w:r w:rsidRPr="004A16B0">
        <w:rPr>
          <w:rFonts w:ascii="Bookman Old Style" w:hAnsi="Bookman Old Style"/>
          <w:sz w:val="20"/>
          <w:lang w:eastAsia="en-US"/>
        </w:rPr>
        <w:t xml:space="preserve"> </w:t>
      </w:r>
    </w:p>
    <w:p w14:paraId="22033AF8" w14:textId="77777777" w:rsidR="006F42AE" w:rsidRPr="004A16B0" w:rsidRDefault="006F42AE" w:rsidP="00C850C5">
      <w:pPr>
        <w:numPr>
          <w:ilvl w:val="0"/>
          <w:numId w:val="40"/>
        </w:numPr>
        <w:spacing w:line="276" w:lineRule="auto"/>
        <w:jc w:val="both"/>
        <w:rPr>
          <w:rFonts w:ascii="Bookman Old Style" w:hAnsi="Bookman Old Style"/>
          <w:sz w:val="20"/>
          <w:lang w:eastAsia="en-US"/>
        </w:rPr>
      </w:pPr>
      <w:r w:rsidRPr="004A16B0">
        <w:rPr>
          <w:rFonts w:ascii="Bookman Old Style" w:hAnsi="Bookman Old Style"/>
          <w:sz w:val="20"/>
          <w:lang w:eastAsia="en-US"/>
        </w:rPr>
        <w:t>Description des actions engagées avec les acteurs/actrices extérieur(e)s aux travaux : populations riveraines, autorités locales, agences gouvernementales ;</w:t>
      </w:r>
    </w:p>
    <w:p w14:paraId="70F9FCD4" w14:textId="77777777" w:rsidR="006F42AE" w:rsidRPr="004A16B0" w:rsidRDefault="006F42AE" w:rsidP="00C850C5">
      <w:pPr>
        <w:numPr>
          <w:ilvl w:val="0"/>
          <w:numId w:val="40"/>
        </w:numPr>
        <w:spacing w:line="276" w:lineRule="auto"/>
        <w:jc w:val="both"/>
        <w:rPr>
          <w:rFonts w:ascii="Bookman Old Style" w:hAnsi="Bookman Old Style"/>
          <w:sz w:val="20"/>
          <w:lang w:eastAsia="en-US"/>
        </w:rPr>
      </w:pPr>
      <w:r w:rsidRPr="004A16B0">
        <w:rPr>
          <w:rFonts w:ascii="Bookman Old Style" w:hAnsi="Bookman Old Style"/>
          <w:sz w:val="20"/>
          <w:lang w:eastAsia="en-US"/>
        </w:rPr>
        <w:t>Résultats du suivi des indicateurs suivants :</w:t>
      </w:r>
    </w:p>
    <w:p w14:paraId="41654ED2" w14:textId="77777777" w:rsidR="006F42AE" w:rsidRPr="004A16B0" w:rsidRDefault="006F42AE" w:rsidP="00C850C5">
      <w:pPr>
        <w:numPr>
          <w:ilvl w:val="0"/>
          <w:numId w:val="56"/>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Disponibilité et qualité de l’eau </w:t>
      </w:r>
      <w:proofErr w:type="gramStart"/>
      <w:r w:rsidRPr="004A16B0">
        <w:rPr>
          <w:rFonts w:ascii="Bookman Old Style" w:hAnsi="Bookman Old Style"/>
          <w:sz w:val="20"/>
          <w:lang w:eastAsia="en-US"/>
        </w:rPr>
        <w:t>potable;</w:t>
      </w:r>
      <w:proofErr w:type="gramEnd"/>
    </w:p>
    <w:p w14:paraId="668DA73A" w14:textId="77777777" w:rsidR="006F42AE" w:rsidRPr="004A16B0" w:rsidRDefault="006F42AE" w:rsidP="00C850C5">
      <w:pPr>
        <w:numPr>
          <w:ilvl w:val="0"/>
          <w:numId w:val="56"/>
        </w:numPr>
        <w:spacing w:line="276" w:lineRule="auto"/>
        <w:jc w:val="both"/>
        <w:rPr>
          <w:rFonts w:ascii="Bookman Old Style" w:hAnsi="Bookman Old Style"/>
          <w:sz w:val="20"/>
          <w:lang w:eastAsia="en-US"/>
        </w:rPr>
      </w:pPr>
      <w:r w:rsidRPr="004A16B0">
        <w:rPr>
          <w:rFonts w:ascii="Bookman Old Style" w:hAnsi="Bookman Old Style"/>
          <w:sz w:val="20"/>
          <w:lang w:eastAsia="en-US"/>
        </w:rPr>
        <w:t>Gestion des déchets solides dangereux et non-dangereux ;</w:t>
      </w:r>
    </w:p>
    <w:p w14:paraId="63554D36" w14:textId="77777777" w:rsidR="006F42AE" w:rsidRPr="004A16B0" w:rsidRDefault="006F42AE" w:rsidP="00C850C5">
      <w:pPr>
        <w:numPr>
          <w:ilvl w:val="0"/>
          <w:numId w:val="56"/>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Gestions des émissions atmosphériques et de </w:t>
      </w:r>
      <w:proofErr w:type="gramStart"/>
      <w:r w:rsidRPr="004A16B0">
        <w:rPr>
          <w:rFonts w:ascii="Bookman Old Style" w:hAnsi="Bookman Old Style"/>
          <w:sz w:val="20"/>
          <w:lang w:eastAsia="en-US"/>
        </w:rPr>
        <w:t>bruit;</w:t>
      </w:r>
      <w:proofErr w:type="gramEnd"/>
    </w:p>
    <w:p w14:paraId="5A7FF518" w14:textId="77777777" w:rsidR="006F42AE" w:rsidRPr="004A16B0" w:rsidRDefault="006F42AE" w:rsidP="00C850C5">
      <w:pPr>
        <w:numPr>
          <w:ilvl w:val="0"/>
          <w:numId w:val="56"/>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Etat des Zones d’Activités </w:t>
      </w:r>
    </w:p>
    <w:p w14:paraId="79EA89CF" w14:textId="77777777" w:rsidR="006F42AE" w:rsidRPr="004A16B0" w:rsidRDefault="006F42AE" w:rsidP="00C850C5">
      <w:pPr>
        <w:numPr>
          <w:ilvl w:val="0"/>
          <w:numId w:val="56"/>
        </w:numPr>
        <w:spacing w:line="276" w:lineRule="auto"/>
        <w:jc w:val="both"/>
        <w:rPr>
          <w:rFonts w:ascii="Bookman Old Style" w:hAnsi="Bookman Old Style"/>
          <w:sz w:val="20"/>
          <w:lang w:eastAsia="en-US"/>
        </w:rPr>
      </w:pPr>
      <w:r w:rsidRPr="004A16B0">
        <w:rPr>
          <w:rFonts w:ascii="Bookman Old Style" w:hAnsi="Bookman Old Style"/>
          <w:sz w:val="20"/>
          <w:lang w:eastAsia="en-US"/>
        </w:rPr>
        <w:lastRenderedPageBreak/>
        <w:t xml:space="preserve">Statistique sur le recrutements des travailleurs/travailleuses </w:t>
      </w:r>
      <w:proofErr w:type="spellStart"/>
      <w:r w:rsidRPr="004A16B0">
        <w:rPr>
          <w:rFonts w:ascii="Bookman Old Style" w:hAnsi="Bookman Old Style"/>
          <w:sz w:val="20"/>
          <w:lang w:eastAsia="en-US"/>
        </w:rPr>
        <w:t>contractuel.</w:t>
      </w:r>
      <w:proofErr w:type="gramStart"/>
      <w:r w:rsidRPr="004A16B0">
        <w:rPr>
          <w:rFonts w:ascii="Bookman Old Style" w:hAnsi="Bookman Old Style"/>
          <w:sz w:val="20"/>
          <w:lang w:eastAsia="en-US"/>
        </w:rPr>
        <w:t>le.s</w:t>
      </w:r>
      <w:proofErr w:type="spellEnd"/>
      <w:proofErr w:type="gramEnd"/>
      <w:r w:rsidRPr="004A16B0">
        <w:rPr>
          <w:rFonts w:ascii="Bookman Old Style" w:hAnsi="Bookman Old Style"/>
          <w:sz w:val="20"/>
          <w:lang w:eastAsia="en-US"/>
        </w:rPr>
        <w:t xml:space="preserve"> et des travailleurs/</w:t>
      </w:r>
      <w:proofErr w:type="spellStart"/>
      <w:r w:rsidRPr="004A16B0">
        <w:rPr>
          <w:rFonts w:ascii="Bookman Old Style" w:hAnsi="Bookman Old Style"/>
          <w:sz w:val="20"/>
          <w:lang w:eastAsia="en-US"/>
        </w:rPr>
        <w:t>tavailleuses</w:t>
      </w:r>
      <w:proofErr w:type="spellEnd"/>
      <w:r w:rsidRPr="004A16B0">
        <w:rPr>
          <w:rFonts w:ascii="Bookman Old Style" w:hAnsi="Bookman Old Style"/>
          <w:sz w:val="20"/>
          <w:lang w:eastAsia="en-US"/>
        </w:rPr>
        <w:t xml:space="preserve"> communautaires : nombre et type de poste, nombre de femmes recrutées localement, le nombre de jeunes, nombre de personnes vulnérables, nombre d'heures de travail réalisées par l’ensemble du personnel communautaire de l’Entrepreneur;</w:t>
      </w:r>
    </w:p>
    <w:p w14:paraId="35B5C036" w14:textId="77777777" w:rsidR="006F42AE" w:rsidRPr="004A16B0" w:rsidRDefault="006F42AE" w:rsidP="00C850C5">
      <w:pPr>
        <w:numPr>
          <w:ilvl w:val="0"/>
          <w:numId w:val="56"/>
        </w:numPr>
        <w:spacing w:line="276" w:lineRule="auto"/>
        <w:jc w:val="both"/>
        <w:rPr>
          <w:rFonts w:ascii="Bookman Old Style" w:hAnsi="Bookman Old Style"/>
          <w:sz w:val="20"/>
          <w:lang w:eastAsia="en-US"/>
        </w:rPr>
      </w:pPr>
      <w:r w:rsidRPr="004A16B0">
        <w:rPr>
          <w:rFonts w:ascii="Bookman Old Style" w:hAnsi="Bookman Old Style"/>
          <w:sz w:val="20"/>
          <w:lang w:eastAsia="en-US"/>
        </w:rPr>
        <w:t>Statistiques Santé &amp; Sécurité : nombre d’accidents mortels, nombre d'accidents avec arrêt de travail, nombre d'accidents sans arrêt de travail, taux de fréquence d'accidents, maladies graves, fautes graves du personnel de l’Entrepreneur (fiche jointe en annexe du rapport d'activité, y compris l’analyse des causes correspondantes et les mesures correctrices appliquées.</w:t>
      </w:r>
    </w:p>
    <w:p w14:paraId="189BB4C1" w14:textId="77777777" w:rsidR="006F42AE" w:rsidRPr="004A16B0" w:rsidRDefault="006F42AE" w:rsidP="00C850C5">
      <w:pPr>
        <w:numPr>
          <w:ilvl w:val="0"/>
          <w:numId w:val="56"/>
        </w:numPr>
        <w:spacing w:line="276" w:lineRule="auto"/>
        <w:jc w:val="both"/>
        <w:rPr>
          <w:rFonts w:ascii="Bookman Old Style" w:hAnsi="Bookman Old Style"/>
          <w:sz w:val="20"/>
          <w:lang w:eastAsia="en-US"/>
        </w:rPr>
      </w:pPr>
      <w:r w:rsidRPr="004A16B0">
        <w:rPr>
          <w:rFonts w:ascii="Bookman Old Style" w:hAnsi="Bookman Old Style"/>
          <w:sz w:val="20"/>
          <w:lang w:eastAsia="en-US"/>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14:paraId="2872217D" w14:textId="77777777" w:rsidR="006F42AE" w:rsidRPr="004A16B0" w:rsidRDefault="006F42AE" w:rsidP="00C850C5">
      <w:pPr>
        <w:numPr>
          <w:ilvl w:val="0"/>
          <w:numId w:val="56"/>
        </w:numPr>
        <w:spacing w:line="276" w:lineRule="auto"/>
        <w:jc w:val="both"/>
        <w:rPr>
          <w:rFonts w:ascii="Bookman Old Style" w:hAnsi="Bookman Old Style"/>
          <w:sz w:val="20"/>
          <w:lang w:eastAsia="en-US"/>
        </w:rPr>
      </w:pPr>
      <w:r w:rsidRPr="004A16B0">
        <w:rPr>
          <w:rFonts w:ascii="Bookman Old Style" w:hAnsi="Bookman Old Style"/>
          <w:sz w:val="20"/>
          <w:lang w:eastAsia="en-US"/>
        </w:rPr>
        <w:t>Bilan des activités de formation (sujet, nombre et durée des sessions, nombre de participant(e)s ;</w:t>
      </w:r>
    </w:p>
    <w:p w14:paraId="3D7B75ED" w14:textId="77777777" w:rsidR="006F42AE" w:rsidRPr="004A16B0" w:rsidRDefault="006F42AE" w:rsidP="00C850C5">
      <w:pPr>
        <w:numPr>
          <w:ilvl w:val="0"/>
          <w:numId w:val="56"/>
        </w:numPr>
        <w:spacing w:line="276" w:lineRule="auto"/>
        <w:jc w:val="both"/>
        <w:rPr>
          <w:rFonts w:ascii="Bookman Old Style" w:hAnsi="Bookman Old Style"/>
          <w:sz w:val="20"/>
          <w:lang w:eastAsia="en-US"/>
        </w:rPr>
      </w:pPr>
      <w:r w:rsidRPr="004A16B0">
        <w:rPr>
          <w:rFonts w:ascii="Bookman Old Style" w:hAnsi="Bookman Old Style"/>
          <w:sz w:val="20"/>
          <w:lang w:eastAsia="en-US"/>
        </w:rPr>
        <w:t>Programme prévisionnel d’action E&amp;S pour le mois à venir.</w:t>
      </w:r>
    </w:p>
    <w:p w14:paraId="4467E3CF" w14:textId="77777777" w:rsidR="006F42AE" w:rsidRPr="004A16B0" w:rsidRDefault="006F42AE" w:rsidP="00C850C5">
      <w:pPr>
        <w:numPr>
          <w:ilvl w:val="0"/>
          <w:numId w:val="56"/>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Suivi de la mise en œuvre du </w:t>
      </w:r>
      <w:proofErr w:type="gramStart"/>
      <w:r w:rsidRPr="004A16B0">
        <w:rPr>
          <w:rFonts w:ascii="Bookman Old Style" w:hAnsi="Bookman Old Style"/>
          <w:sz w:val="20"/>
          <w:lang w:eastAsia="en-US"/>
        </w:rPr>
        <w:t>plan  d’action</w:t>
      </w:r>
      <w:proofErr w:type="gramEnd"/>
      <w:r w:rsidRPr="004A16B0">
        <w:rPr>
          <w:rFonts w:ascii="Bookman Old Style" w:hAnsi="Bookman Old Style"/>
          <w:sz w:val="20"/>
          <w:lang w:eastAsia="en-US"/>
        </w:rPr>
        <w:t xml:space="preserve"> VBG/VCE/EAS/HS de l’entreprise ressorti du PGES. </w:t>
      </w:r>
    </w:p>
    <w:p w14:paraId="609B4674"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u w:val="single"/>
          <w:lang w:eastAsia="en-US"/>
        </w:rPr>
        <w:t xml:space="preserve">Rapports </w:t>
      </w:r>
      <w:proofErr w:type="gramStart"/>
      <w:r w:rsidRPr="004A16B0">
        <w:rPr>
          <w:rFonts w:ascii="Bookman Old Style" w:hAnsi="Bookman Old Style"/>
          <w:sz w:val="20"/>
          <w:u w:val="single"/>
          <w:lang w:eastAsia="en-US"/>
        </w:rPr>
        <w:t>trimestriels</w:t>
      </w:r>
      <w:r w:rsidRPr="004A16B0">
        <w:rPr>
          <w:rFonts w:ascii="Bookman Old Style" w:hAnsi="Bookman Old Style"/>
          <w:sz w:val="20"/>
          <w:lang w:eastAsia="en-US"/>
        </w:rPr>
        <w:t>:</w:t>
      </w:r>
      <w:proofErr w:type="gramEnd"/>
      <w:r w:rsidRPr="004A16B0">
        <w:rPr>
          <w:rFonts w:ascii="Bookman Old Style" w:hAnsi="Bookman Old Style"/>
          <w:sz w:val="20"/>
          <w:lang w:eastAsia="en-US"/>
        </w:rPr>
        <w:t xml:space="preserve">  </w:t>
      </w:r>
    </w:p>
    <w:p w14:paraId="3FEAAA34" w14:textId="77777777" w:rsidR="006F42AE" w:rsidRPr="004A16B0" w:rsidRDefault="006F42AE" w:rsidP="004A16B0">
      <w:pPr>
        <w:spacing w:line="276" w:lineRule="auto"/>
        <w:jc w:val="both"/>
        <w:rPr>
          <w:rFonts w:ascii="Bookman Old Style" w:hAnsi="Bookman Old Style"/>
          <w:sz w:val="20"/>
          <w:u w:val="single"/>
          <w:lang w:eastAsia="en-US"/>
        </w:rPr>
      </w:pPr>
      <w:r w:rsidRPr="004A16B0">
        <w:rPr>
          <w:rFonts w:ascii="Bookman Old Style" w:hAnsi="Bookman Old Style"/>
          <w:sz w:val="20"/>
          <w:lang w:eastAsia="en-US"/>
        </w:rPr>
        <w:t xml:space="preserve">Il sera intégré dans le rapport d'activité de construction ou de mise en place des </w:t>
      </w:r>
      <w:proofErr w:type="spellStart"/>
      <w:r w:rsidRPr="004A16B0">
        <w:rPr>
          <w:rFonts w:ascii="Bookman Old Style" w:hAnsi="Bookman Old Style"/>
          <w:sz w:val="20"/>
          <w:lang w:eastAsia="en-US"/>
        </w:rPr>
        <w:t>infrastruvtures</w:t>
      </w:r>
      <w:proofErr w:type="spellEnd"/>
      <w:r w:rsidRPr="004A16B0">
        <w:rPr>
          <w:rFonts w:ascii="Bookman Old Style" w:hAnsi="Bookman Old Style"/>
          <w:sz w:val="20"/>
          <w:lang w:eastAsia="en-US"/>
        </w:rPr>
        <w:t>, faisant la synthèse des activités Environnementales et Sociales du trimestre écoulé sur la base d'indicateurs de performance identifiés dans le PGES- chantier. Les rapports trimestriels sont à remettre au plus tard 14 jours après l'échéance du trimestre.</w:t>
      </w:r>
    </w:p>
    <w:p w14:paraId="28907378"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Concernant la notification des évènements ESSS, le maître d’œuvre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légèrement différentes, aurait pu causer des lésions corporelles aux personnes, des dommages à la propriété privée ou à l'environnement.</w:t>
      </w:r>
    </w:p>
    <w:p w14:paraId="48AA8F9F"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Rapport semestriel</w:t>
      </w:r>
    </w:p>
    <w:p w14:paraId="5254961C"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120F97BA" w14:textId="77777777" w:rsidR="006F42AE" w:rsidRPr="004A16B0" w:rsidRDefault="006F42AE" w:rsidP="004A16B0">
      <w:pPr>
        <w:spacing w:line="276" w:lineRule="auto"/>
        <w:jc w:val="both"/>
        <w:rPr>
          <w:rFonts w:ascii="Bookman Old Style" w:hAnsi="Bookman Old Style"/>
          <w:sz w:val="20"/>
          <w:lang w:eastAsia="en-US"/>
        </w:rPr>
      </w:pPr>
      <w:bookmarkStart w:id="112" w:name="_Toc161935863"/>
      <w:r w:rsidRPr="004A16B0">
        <w:rPr>
          <w:rFonts w:ascii="Bookman Old Style" w:hAnsi="Bookman Old Style"/>
          <w:sz w:val="20"/>
          <w:lang w:eastAsia="en-US"/>
        </w:rPr>
        <w:t>III.5. Gestion de la santé et de la sécurité</w:t>
      </w:r>
      <w:bookmarkEnd w:id="112"/>
      <w:r w:rsidRPr="004A16B0">
        <w:rPr>
          <w:rFonts w:ascii="Bookman Old Style" w:hAnsi="Bookman Old Style"/>
          <w:sz w:val="20"/>
          <w:lang w:eastAsia="en-US"/>
        </w:rPr>
        <w:t xml:space="preserve"> </w:t>
      </w:r>
    </w:p>
    <w:p w14:paraId="7B3C6F17"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L’Entrepreneur décrit son système de gestion de la Santé et la Sécurité dans le PGES-chantier, au niveau de la section Plan Santé &amp; Sécurité. Ledit plan identifie et caractérise :</w:t>
      </w:r>
    </w:p>
    <w:p w14:paraId="587ED238" w14:textId="77777777" w:rsidR="006F42AE" w:rsidRPr="004A16B0" w:rsidRDefault="006F42AE" w:rsidP="00C850C5">
      <w:pPr>
        <w:numPr>
          <w:ilvl w:val="0"/>
          <w:numId w:val="39"/>
        </w:numPr>
        <w:spacing w:line="276" w:lineRule="auto"/>
        <w:jc w:val="both"/>
        <w:rPr>
          <w:rFonts w:ascii="Bookman Old Style" w:hAnsi="Bookman Old Style"/>
          <w:sz w:val="20"/>
          <w:lang w:eastAsia="en-US"/>
        </w:rPr>
      </w:pPr>
      <w:r w:rsidRPr="004A16B0">
        <w:rPr>
          <w:rFonts w:ascii="Bookman Old Style" w:hAnsi="Bookman Old Style"/>
          <w:sz w:val="20"/>
          <w:lang w:eastAsia="en-US"/>
        </w:rPr>
        <w:t>Tous les risques de sécurité et de santé liés à la conduite des travaux ;</w:t>
      </w:r>
    </w:p>
    <w:p w14:paraId="14539AC5" w14:textId="77777777" w:rsidR="006F42AE" w:rsidRPr="004A16B0" w:rsidRDefault="006F42AE" w:rsidP="00C850C5">
      <w:pPr>
        <w:numPr>
          <w:ilvl w:val="0"/>
          <w:numId w:val="39"/>
        </w:numPr>
        <w:spacing w:line="276" w:lineRule="auto"/>
        <w:jc w:val="both"/>
        <w:rPr>
          <w:rFonts w:ascii="Bookman Old Style" w:hAnsi="Bookman Old Style"/>
          <w:sz w:val="20"/>
          <w:lang w:eastAsia="en-US"/>
        </w:rPr>
      </w:pPr>
      <w:r w:rsidRPr="004A16B0">
        <w:rPr>
          <w:rFonts w:ascii="Bookman Old Style" w:hAnsi="Bookman Old Style"/>
          <w:sz w:val="20"/>
          <w:lang w:eastAsia="en-US"/>
        </w:rPr>
        <w:t>Les mesures de prévention et de protection contre les risques prévues pour la conduite des travaux, en distinguant, le cas échéant, les mesures concernant les hommes et les femmes ;</w:t>
      </w:r>
    </w:p>
    <w:p w14:paraId="666524AC" w14:textId="77777777" w:rsidR="006F42AE" w:rsidRPr="004A16B0" w:rsidRDefault="006F42AE" w:rsidP="00C850C5">
      <w:pPr>
        <w:numPr>
          <w:ilvl w:val="0"/>
          <w:numId w:val="39"/>
        </w:numPr>
        <w:spacing w:line="276" w:lineRule="auto"/>
        <w:jc w:val="both"/>
        <w:rPr>
          <w:rFonts w:ascii="Bookman Old Style" w:hAnsi="Bookman Old Style"/>
          <w:sz w:val="20"/>
          <w:lang w:eastAsia="en-US"/>
        </w:rPr>
      </w:pPr>
      <w:r w:rsidRPr="004A16B0">
        <w:rPr>
          <w:rFonts w:ascii="Bookman Old Style" w:hAnsi="Bookman Old Style"/>
          <w:sz w:val="20"/>
          <w:lang w:eastAsia="en-US"/>
        </w:rPr>
        <w:t>Les ressources humaines et matérielles impliquées ;</w:t>
      </w:r>
    </w:p>
    <w:p w14:paraId="513CC1A9" w14:textId="77777777" w:rsidR="006F42AE" w:rsidRPr="004A16B0" w:rsidRDefault="006F42AE" w:rsidP="00C850C5">
      <w:pPr>
        <w:numPr>
          <w:ilvl w:val="0"/>
          <w:numId w:val="39"/>
        </w:numPr>
        <w:spacing w:line="276" w:lineRule="auto"/>
        <w:jc w:val="both"/>
        <w:rPr>
          <w:rFonts w:ascii="Bookman Old Style" w:hAnsi="Bookman Old Style"/>
          <w:sz w:val="20"/>
          <w:lang w:eastAsia="en-US"/>
        </w:rPr>
      </w:pPr>
      <w:r w:rsidRPr="004A16B0">
        <w:rPr>
          <w:rFonts w:ascii="Bookman Old Style" w:hAnsi="Bookman Old Style"/>
          <w:sz w:val="20"/>
          <w:lang w:eastAsia="en-US"/>
        </w:rPr>
        <w:t>Les travaux nécessitant des permis de travail, et les plans d’urgence à mettre en œuvre en cas d’accident.</w:t>
      </w:r>
    </w:p>
    <w:p w14:paraId="22DE4ECE" w14:textId="77777777" w:rsidR="006F42AE" w:rsidRPr="004A16B0" w:rsidRDefault="006F42AE" w:rsidP="00C850C5">
      <w:pPr>
        <w:numPr>
          <w:ilvl w:val="0"/>
          <w:numId w:val="39"/>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Les risques suivants devront faire l’objet d’une attention particulière : </w:t>
      </w:r>
    </w:p>
    <w:p w14:paraId="45820994" w14:textId="77777777" w:rsidR="006F42AE" w:rsidRPr="004A16B0" w:rsidRDefault="006F42AE" w:rsidP="00C850C5">
      <w:pPr>
        <w:numPr>
          <w:ilvl w:val="1"/>
          <w:numId w:val="39"/>
        </w:numPr>
        <w:spacing w:line="276" w:lineRule="auto"/>
        <w:jc w:val="both"/>
        <w:rPr>
          <w:rFonts w:ascii="Bookman Old Style" w:hAnsi="Bookman Old Style"/>
          <w:sz w:val="20"/>
          <w:lang w:eastAsia="en-US"/>
        </w:rPr>
      </w:pPr>
      <w:r w:rsidRPr="004A16B0">
        <w:rPr>
          <w:rFonts w:ascii="Bookman Old Style" w:hAnsi="Bookman Old Style"/>
          <w:sz w:val="20"/>
          <w:lang w:eastAsia="en-US"/>
        </w:rPr>
        <w:t>Risques liés à l’exposition aux nuisances ;</w:t>
      </w:r>
    </w:p>
    <w:p w14:paraId="28B65D51" w14:textId="77777777" w:rsidR="006F42AE" w:rsidRPr="004A16B0" w:rsidRDefault="006F42AE" w:rsidP="00C850C5">
      <w:pPr>
        <w:numPr>
          <w:ilvl w:val="1"/>
          <w:numId w:val="39"/>
        </w:numPr>
        <w:spacing w:line="276" w:lineRule="auto"/>
        <w:jc w:val="both"/>
        <w:rPr>
          <w:rFonts w:ascii="Bookman Old Style" w:hAnsi="Bookman Old Style"/>
          <w:sz w:val="20"/>
          <w:lang w:eastAsia="en-US"/>
        </w:rPr>
      </w:pPr>
      <w:r w:rsidRPr="004A16B0">
        <w:rPr>
          <w:rFonts w:ascii="Bookman Old Style" w:hAnsi="Bookman Old Style"/>
          <w:sz w:val="20"/>
          <w:lang w:eastAsia="en-US"/>
        </w:rPr>
        <w:t>Risques liés aux accidents de circulation ;</w:t>
      </w:r>
    </w:p>
    <w:p w14:paraId="7726AB23" w14:textId="77777777" w:rsidR="006F42AE" w:rsidRPr="004A16B0" w:rsidRDefault="006F42AE" w:rsidP="00C850C5">
      <w:pPr>
        <w:numPr>
          <w:ilvl w:val="1"/>
          <w:numId w:val="39"/>
        </w:numPr>
        <w:spacing w:line="276" w:lineRule="auto"/>
        <w:jc w:val="both"/>
        <w:rPr>
          <w:rFonts w:ascii="Bookman Old Style" w:hAnsi="Bookman Old Style"/>
          <w:sz w:val="20"/>
          <w:lang w:eastAsia="en-US"/>
        </w:rPr>
      </w:pPr>
      <w:r w:rsidRPr="004A16B0">
        <w:rPr>
          <w:rFonts w:ascii="Bookman Old Style" w:hAnsi="Bookman Old Style"/>
          <w:sz w:val="20"/>
          <w:lang w:eastAsia="en-US"/>
        </w:rPr>
        <w:t>Risques liés à l’ouverture des tranchées pour pose de fondation et de canalisation ;</w:t>
      </w:r>
    </w:p>
    <w:p w14:paraId="21805F31" w14:textId="77777777" w:rsidR="006F42AE" w:rsidRPr="004A16B0" w:rsidRDefault="006F42AE" w:rsidP="00C850C5">
      <w:pPr>
        <w:numPr>
          <w:ilvl w:val="1"/>
          <w:numId w:val="39"/>
        </w:numPr>
        <w:spacing w:line="276" w:lineRule="auto"/>
        <w:jc w:val="both"/>
        <w:rPr>
          <w:rFonts w:ascii="Bookman Old Style" w:hAnsi="Bookman Old Style"/>
          <w:sz w:val="20"/>
          <w:lang w:eastAsia="en-US"/>
        </w:rPr>
      </w:pPr>
      <w:r w:rsidRPr="004A16B0">
        <w:rPr>
          <w:rFonts w:ascii="Bookman Old Style" w:hAnsi="Bookman Old Style"/>
          <w:sz w:val="20"/>
          <w:lang w:eastAsia="en-US"/>
        </w:rPr>
        <w:t>Risques liés à la manutention manuelle et mécanique ;</w:t>
      </w:r>
    </w:p>
    <w:p w14:paraId="54D0AFD8" w14:textId="77777777" w:rsidR="006F42AE" w:rsidRPr="004A16B0" w:rsidRDefault="006F42AE" w:rsidP="00C850C5">
      <w:pPr>
        <w:numPr>
          <w:ilvl w:val="1"/>
          <w:numId w:val="39"/>
        </w:numPr>
        <w:spacing w:line="276" w:lineRule="auto"/>
        <w:jc w:val="both"/>
        <w:rPr>
          <w:rFonts w:ascii="Bookman Old Style" w:hAnsi="Bookman Old Style"/>
          <w:sz w:val="20"/>
          <w:lang w:eastAsia="en-US"/>
        </w:rPr>
      </w:pPr>
      <w:r w:rsidRPr="004A16B0">
        <w:rPr>
          <w:rFonts w:ascii="Bookman Old Style" w:hAnsi="Bookman Old Style"/>
          <w:sz w:val="20"/>
          <w:lang w:eastAsia="en-US"/>
        </w:rPr>
        <w:t>Risques liés au manque d’hygiène ;</w:t>
      </w:r>
    </w:p>
    <w:p w14:paraId="64F6D186" w14:textId="77777777" w:rsidR="006F42AE" w:rsidRPr="004A16B0" w:rsidRDefault="006F42AE" w:rsidP="00C850C5">
      <w:pPr>
        <w:numPr>
          <w:ilvl w:val="1"/>
          <w:numId w:val="39"/>
        </w:numPr>
        <w:spacing w:line="276" w:lineRule="auto"/>
        <w:jc w:val="both"/>
        <w:rPr>
          <w:rFonts w:ascii="Bookman Old Style" w:hAnsi="Bookman Old Style"/>
          <w:sz w:val="20"/>
          <w:lang w:eastAsia="en-US"/>
        </w:rPr>
      </w:pPr>
      <w:r w:rsidRPr="004A16B0">
        <w:rPr>
          <w:rFonts w:ascii="Bookman Old Style" w:hAnsi="Bookman Old Style"/>
          <w:sz w:val="20"/>
          <w:lang w:eastAsia="en-US"/>
        </w:rPr>
        <w:t>Risques de chutes ;</w:t>
      </w:r>
    </w:p>
    <w:p w14:paraId="6BD0FCA2" w14:textId="77777777" w:rsidR="006F42AE" w:rsidRPr="004A16B0" w:rsidRDefault="006F42AE" w:rsidP="00C850C5">
      <w:pPr>
        <w:numPr>
          <w:ilvl w:val="1"/>
          <w:numId w:val="39"/>
        </w:numPr>
        <w:spacing w:line="276" w:lineRule="auto"/>
        <w:jc w:val="both"/>
        <w:rPr>
          <w:rFonts w:ascii="Bookman Old Style" w:hAnsi="Bookman Old Style"/>
          <w:sz w:val="20"/>
          <w:lang w:eastAsia="en-US"/>
        </w:rPr>
      </w:pPr>
      <w:r w:rsidRPr="004A16B0">
        <w:rPr>
          <w:rFonts w:ascii="Bookman Old Style" w:hAnsi="Bookman Old Style"/>
          <w:sz w:val="20"/>
          <w:lang w:eastAsia="en-US"/>
        </w:rPr>
        <w:t>Risques toxiques ;</w:t>
      </w:r>
    </w:p>
    <w:p w14:paraId="4B78D5D3" w14:textId="77777777" w:rsidR="006F42AE" w:rsidRPr="004A16B0" w:rsidRDefault="006F42AE" w:rsidP="00C850C5">
      <w:pPr>
        <w:numPr>
          <w:ilvl w:val="1"/>
          <w:numId w:val="39"/>
        </w:numPr>
        <w:spacing w:line="276" w:lineRule="auto"/>
        <w:jc w:val="both"/>
        <w:rPr>
          <w:rFonts w:ascii="Bookman Old Style" w:hAnsi="Bookman Old Style"/>
          <w:sz w:val="20"/>
          <w:lang w:eastAsia="en-US"/>
        </w:rPr>
      </w:pPr>
      <w:r w:rsidRPr="004A16B0">
        <w:rPr>
          <w:rFonts w:ascii="Bookman Old Style" w:hAnsi="Bookman Old Style"/>
          <w:sz w:val="20"/>
          <w:lang w:eastAsia="en-US"/>
        </w:rPr>
        <w:t>Risques liés à la non prise des mesures pour la protection contre le COVID19</w:t>
      </w:r>
    </w:p>
    <w:p w14:paraId="75AFECF8" w14:textId="77777777" w:rsidR="006F42AE" w:rsidRPr="004A16B0" w:rsidRDefault="006F42AE" w:rsidP="00C850C5">
      <w:pPr>
        <w:numPr>
          <w:ilvl w:val="1"/>
          <w:numId w:val="39"/>
        </w:numPr>
        <w:spacing w:line="276" w:lineRule="auto"/>
        <w:jc w:val="both"/>
        <w:rPr>
          <w:rFonts w:ascii="Bookman Old Style" w:hAnsi="Bookman Old Style"/>
          <w:sz w:val="20"/>
          <w:lang w:eastAsia="en-US"/>
        </w:rPr>
      </w:pPr>
      <w:r w:rsidRPr="004A16B0">
        <w:rPr>
          <w:rFonts w:ascii="Bookman Old Style" w:hAnsi="Bookman Old Style"/>
          <w:sz w:val="20"/>
          <w:lang w:eastAsia="en-US"/>
        </w:rPr>
        <w:t>Risques d’électrisation/d’électrocution.</w:t>
      </w:r>
    </w:p>
    <w:p w14:paraId="7922E6D1" w14:textId="77777777" w:rsidR="006F42AE" w:rsidRPr="004A16B0" w:rsidRDefault="006F42AE" w:rsidP="00C850C5">
      <w:pPr>
        <w:numPr>
          <w:ilvl w:val="0"/>
          <w:numId w:val="38"/>
        </w:numPr>
        <w:spacing w:line="276" w:lineRule="auto"/>
        <w:jc w:val="both"/>
        <w:rPr>
          <w:rFonts w:ascii="Bookman Old Style" w:hAnsi="Bookman Old Style"/>
          <w:sz w:val="20"/>
          <w:lang w:eastAsia="en-US"/>
        </w:rPr>
      </w:pPr>
      <w:r w:rsidRPr="004A16B0">
        <w:rPr>
          <w:rFonts w:ascii="Bookman Old Style" w:hAnsi="Bookman Old Style"/>
          <w:sz w:val="20"/>
          <w:lang w:eastAsia="en-US"/>
        </w:rPr>
        <w:lastRenderedPageBreak/>
        <w:t>Réunions santé et sécurité hebdomadaires et quotidiennes</w:t>
      </w:r>
    </w:p>
    <w:p w14:paraId="4AFDE287"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accidents et incidents dans la semaine écoulée sont décrits et le retour d'expérience valorisé. Les actions d'amélioration sont identifiées, documentées, et évaluées jusqu’à leur résolution. Le maitre d’œuvre est destinataire de leurs comptes rendus.</w:t>
      </w:r>
    </w:p>
    <w:p w14:paraId="08E81F9A"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4C110028" w14:textId="77777777" w:rsidR="006F42AE" w:rsidRPr="004A16B0" w:rsidRDefault="006F42AE" w:rsidP="004A16B0">
      <w:pPr>
        <w:spacing w:line="276" w:lineRule="auto"/>
        <w:jc w:val="both"/>
        <w:rPr>
          <w:rFonts w:ascii="Bookman Old Style" w:hAnsi="Bookman Old Style"/>
          <w:sz w:val="20"/>
          <w:lang w:eastAsia="en-US"/>
        </w:rPr>
      </w:pPr>
      <w:bookmarkStart w:id="113" w:name="_Toc161935864"/>
      <w:r w:rsidRPr="004A16B0">
        <w:rPr>
          <w:rFonts w:ascii="Bookman Old Style" w:hAnsi="Bookman Old Style"/>
          <w:sz w:val="20"/>
          <w:lang w:eastAsia="en-US"/>
        </w:rPr>
        <w:t>III.6. Informations, sensibilisation et Renforcement des Capacités</w:t>
      </w:r>
      <w:bookmarkEnd w:id="113"/>
    </w:p>
    <w:p w14:paraId="433FD4A0"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Les travaux objet du Marché donneront lieu à une campagne d’information et de sensibilisation des populations riveraines et des parties prenantes sur :</w:t>
      </w:r>
    </w:p>
    <w:p w14:paraId="02CCCCA7" w14:textId="77777777" w:rsidR="006F42AE" w:rsidRPr="004A16B0" w:rsidRDefault="006F42AE" w:rsidP="00C850C5">
      <w:pPr>
        <w:numPr>
          <w:ilvl w:val="0"/>
          <w:numId w:val="43"/>
        </w:numPr>
        <w:spacing w:line="276" w:lineRule="auto"/>
        <w:jc w:val="both"/>
        <w:rPr>
          <w:rFonts w:ascii="Bookman Old Style" w:hAnsi="Bookman Old Style"/>
          <w:sz w:val="20"/>
          <w:lang w:eastAsia="en-US"/>
        </w:rPr>
      </w:pPr>
      <w:r w:rsidRPr="004A16B0">
        <w:rPr>
          <w:rFonts w:ascii="Bookman Old Style" w:hAnsi="Bookman Old Style"/>
          <w:sz w:val="20"/>
          <w:lang w:eastAsia="en-US"/>
        </w:rPr>
        <w:t>La nature et le planning d’exécution des travaux ;</w:t>
      </w:r>
    </w:p>
    <w:p w14:paraId="05D3E3EF" w14:textId="77777777" w:rsidR="006F42AE" w:rsidRPr="004A16B0" w:rsidRDefault="006F42AE" w:rsidP="00C850C5">
      <w:pPr>
        <w:numPr>
          <w:ilvl w:val="0"/>
          <w:numId w:val="43"/>
        </w:numPr>
        <w:spacing w:line="276" w:lineRule="auto"/>
        <w:jc w:val="both"/>
        <w:rPr>
          <w:rFonts w:ascii="Bookman Old Style" w:hAnsi="Bookman Old Style"/>
          <w:sz w:val="20"/>
          <w:lang w:eastAsia="en-US"/>
        </w:rPr>
      </w:pPr>
      <w:r w:rsidRPr="004A16B0">
        <w:rPr>
          <w:rFonts w:ascii="Bookman Old Style" w:hAnsi="Bookman Old Style"/>
          <w:sz w:val="20"/>
          <w:lang w:eastAsia="en-US"/>
        </w:rPr>
        <w:t>Les personnes à recruter et les procédures à mettre en œuvre pour le recrutement ;</w:t>
      </w:r>
    </w:p>
    <w:p w14:paraId="2CDC0352" w14:textId="77777777" w:rsidR="006F42AE" w:rsidRPr="004A16B0" w:rsidRDefault="006F42AE" w:rsidP="00C850C5">
      <w:pPr>
        <w:numPr>
          <w:ilvl w:val="0"/>
          <w:numId w:val="43"/>
        </w:numPr>
        <w:spacing w:line="276" w:lineRule="auto"/>
        <w:jc w:val="both"/>
        <w:rPr>
          <w:rFonts w:ascii="Bookman Old Style" w:hAnsi="Bookman Old Style"/>
          <w:sz w:val="20"/>
          <w:lang w:eastAsia="en-US"/>
        </w:rPr>
      </w:pPr>
      <w:r w:rsidRPr="004A16B0">
        <w:rPr>
          <w:rFonts w:ascii="Bookman Old Style" w:hAnsi="Bookman Old Style"/>
          <w:sz w:val="20"/>
          <w:lang w:eastAsia="en-US"/>
        </w:rPr>
        <w:t>Les MST et les IST VIH –SIDA ;</w:t>
      </w:r>
    </w:p>
    <w:p w14:paraId="0F7833CE" w14:textId="77777777" w:rsidR="006F42AE" w:rsidRPr="004A16B0" w:rsidRDefault="006F42AE" w:rsidP="00C850C5">
      <w:pPr>
        <w:numPr>
          <w:ilvl w:val="0"/>
          <w:numId w:val="43"/>
        </w:numPr>
        <w:spacing w:line="276" w:lineRule="auto"/>
        <w:jc w:val="both"/>
        <w:rPr>
          <w:rFonts w:ascii="Bookman Old Style" w:hAnsi="Bookman Old Style"/>
          <w:sz w:val="20"/>
          <w:lang w:eastAsia="en-US"/>
        </w:rPr>
      </w:pPr>
      <w:r w:rsidRPr="004A16B0">
        <w:rPr>
          <w:rFonts w:ascii="Bookman Old Style" w:hAnsi="Bookman Old Style"/>
          <w:sz w:val="20"/>
          <w:lang w:eastAsia="en-US"/>
        </w:rPr>
        <w:t>La prévention des VBG/AES/HS/VCE</w:t>
      </w:r>
    </w:p>
    <w:p w14:paraId="116813F5" w14:textId="77777777" w:rsidR="006F42AE" w:rsidRPr="004A16B0" w:rsidRDefault="006F42AE" w:rsidP="00C850C5">
      <w:pPr>
        <w:numPr>
          <w:ilvl w:val="0"/>
          <w:numId w:val="43"/>
        </w:numPr>
        <w:spacing w:line="276" w:lineRule="auto"/>
        <w:jc w:val="both"/>
        <w:rPr>
          <w:rFonts w:ascii="Bookman Old Style" w:hAnsi="Bookman Old Style"/>
          <w:sz w:val="20"/>
          <w:lang w:eastAsia="en-US"/>
        </w:rPr>
      </w:pPr>
      <w:r w:rsidRPr="004A16B0">
        <w:rPr>
          <w:rFonts w:ascii="Bookman Old Style" w:hAnsi="Bookman Old Style"/>
          <w:sz w:val="20"/>
          <w:lang w:eastAsia="en-US"/>
        </w:rPr>
        <w:t>La participation des riverains/riveraines aux différentes réunions ;</w:t>
      </w:r>
    </w:p>
    <w:p w14:paraId="60D25CFB" w14:textId="77777777" w:rsidR="006F42AE" w:rsidRPr="004A16B0" w:rsidRDefault="006F42AE" w:rsidP="00C850C5">
      <w:pPr>
        <w:numPr>
          <w:ilvl w:val="0"/>
          <w:numId w:val="43"/>
        </w:numPr>
        <w:spacing w:line="276" w:lineRule="auto"/>
        <w:jc w:val="both"/>
        <w:rPr>
          <w:rFonts w:ascii="Bookman Old Style" w:hAnsi="Bookman Old Style"/>
          <w:sz w:val="20"/>
          <w:lang w:eastAsia="en-US"/>
        </w:rPr>
      </w:pPr>
      <w:r w:rsidRPr="004A16B0">
        <w:rPr>
          <w:rFonts w:ascii="Bookman Old Style" w:hAnsi="Bookman Old Style"/>
          <w:sz w:val="20"/>
          <w:lang w:eastAsia="en-US"/>
        </w:rPr>
        <w:t>La protection du patrimoine routier ;</w:t>
      </w:r>
    </w:p>
    <w:p w14:paraId="0145E982" w14:textId="77777777" w:rsidR="006F42AE" w:rsidRPr="004A16B0" w:rsidRDefault="006F42AE" w:rsidP="00C850C5">
      <w:pPr>
        <w:numPr>
          <w:ilvl w:val="0"/>
          <w:numId w:val="43"/>
        </w:numPr>
        <w:spacing w:line="276" w:lineRule="auto"/>
        <w:jc w:val="both"/>
        <w:rPr>
          <w:rFonts w:ascii="Bookman Old Style" w:hAnsi="Bookman Old Style"/>
          <w:sz w:val="20"/>
          <w:lang w:eastAsia="en-US"/>
        </w:rPr>
      </w:pPr>
      <w:r w:rsidRPr="004A16B0">
        <w:rPr>
          <w:rFonts w:ascii="Bookman Old Style" w:hAnsi="Bookman Old Style"/>
          <w:sz w:val="20"/>
          <w:lang w:eastAsia="en-US"/>
        </w:rPr>
        <w:t>La pérennité de l’ouvrage à construire.</w:t>
      </w:r>
    </w:p>
    <w:p w14:paraId="721BD3A0" w14:textId="77777777" w:rsidR="006F42AE" w:rsidRPr="004A16B0" w:rsidRDefault="006F42AE" w:rsidP="00C850C5">
      <w:pPr>
        <w:numPr>
          <w:ilvl w:val="0"/>
          <w:numId w:val="43"/>
        </w:numPr>
        <w:spacing w:line="276" w:lineRule="auto"/>
        <w:jc w:val="both"/>
        <w:rPr>
          <w:rFonts w:ascii="Bookman Old Style" w:hAnsi="Bookman Old Style"/>
          <w:sz w:val="20"/>
          <w:lang w:eastAsia="en-US"/>
        </w:rPr>
      </w:pPr>
      <w:r w:rsidRPr="004A16B0">
        <w:rPr>
          <w:rFonts w:ascii="Bookman Old Style" w:hAnsi="Bookman Old Style"/>
          <w:sz w:val="20"/>
          <w:lang w:eastAsia="en-US"/>
        </w:rPr>
        <w:t>Les risques de santé et sécurité pendant après les travaux</w:t>
      </w:r>
    </w:p>
    <w:p w14:paraId="30929232"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L’Entrepreneur conduira ses activités d’information et de sensibilisation et de renforcement des capacités sous le suivi du Maître d’Œuvre et approbation du Maître d’Ouvrage. Ces activités comprendront entre autres :</w:t>
      </w:r>
    </w:p>
    <w:p w14:paraId="01FF4AEE" w14:textId="77777777" w:rsidR="006F42AE" w:rsidRPr="004A16B0" w:rsidRDefault="006F42AE" w:rsidP="00C850C5">
      <w:pPr>
        <w:numPr>
          <w:ilvl w:val="0"/>
          <w:numId w:val="43"/>
        </w:numPr>
        <w:spacing w:line="276" w:lineRule="auto"/>
        <w:jc w:val="both"/>
        <w:rPr>
          <w:rFonts w:ascii="Bookman Old Style" w:hAnsi="Bookman Old Style"/>
          <w:sz w:val="20"/>
          <w:lang w:eastAsia="en-US"/>
        </w:rPr>
      </w:pPr>
      <w:r w:rsidRPr="004A16B0">
        <w:rPr>
          <w:rFonts w:ascii="Bookman Old Style" w:hAnsi="Bookman Old Style"/>
          <w:sz w:val="20"/>
          <w:lang w:eastAsia="en-US"/>
        </w:rPr>
        <w:t>Préparer un plan de communication à soumettre à l’approbation du Maître d’Œuvre,</w:t>
      </w:r>
    </w:p>
    <w:p w14:paraId="39EA39DE" w14:textId="77777777" w:rsidR="006F42AE" w:rsidRPr="004A16B0" w:rsidRDefault="006F42AE" w:rsidP="00C850C5">
      <w:pPr>
        <w:numPr>
          <w:ilvl w:val="0"/>
          <w:numId w:val="43"/>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Organiser  au</w:t>
      </w:r>
      <w:proofErr w:type="gramEnd"/>
      <w:r w:rsidRPr="004A16B0">
        <w:rPr>
          <w:rFonts w:ascii="Bookman Old Style" w:hAnsi="Bookman Old Style"/>
          <w:sz w:val="20"/>
          <w:lang w:eastAsia="en-US"/>
        </w:rPr>
        <w:t xml:space="preserve"> moins un atelier de formation des formateurs sur la lutte contre le braconnage, l’exploitation illicite du bois, l’insalubrité et la pollution des cours d’eau, , la lutte contre les MST et VIH – Sida.,</w:t>
      </w:r>
    </w:p>
    <w:p w14:paraId="69BAD656" w14:textId="77777777" w:rsidR="006F42AE" w:rsidRPr="004A16B0" w:rsidRDefault="006F42AE" w:rsidP="00C850C5">
      <w:pPr>
        <w:numPr>
          <w:ilvl w:val="0"/>
          <w:numId w:val="43"/>
        </w:numPr>
        <w:spacing w:line="276" w:lineRule="auto"/>
        <w:jc w:val="both"/>
        <w:rPr>
          <w:rFonts w:ascii="Bookman Old Style" w:hAnsi="Bookman Old Style"/>
          <w:sz w:val="20"/>
          <w:lang w:eastAsia="en-US"/>
        </w:rPr>
      </w:pPr>
      <w:r w:rsidRPr="004A16B0">
        <w:rPr>
          <w:rFonts w:ascii="Bookman Old Style" w:hAnsi="Bookman Old Style"/>
          <w:sz w:val="20"/>
          <w:lang w:eastAsia="en-US"/>
        </w:rPr>
        <w:t>La prévention des VBG/AES/HS/VCE</w:t>
      </w:r>
    </w:p>
    <w:p w14:paraId="3FBD862C" w14:textId="77777777" w:rsidR="006F42AE" w:rsidRPr="004A16B0" w:rsidRDefault="006F42AE" w:rsidP="00C850C5">
      <w:pPr>
        <w:numPr>
          <w:ilvl w:val="0"/>
          <w:numId w:val="43"/>
        </w:numPr>
        <w:spacing w:line="276" w:lineRule="auto"/>
        <w:jc w:val="both"/>
        <w:rPr>
          <w:rFonts w:ascii="Bookman Old Style" w:hAnsi="Bookman Old Style"/>
          <w:sz w:val="20"/>
          <w:lang w:eastAsia="en-US"/>
        </w:rPr>
      </w:pPr>
      <w:r w:rsidRPr="004A16B0">
        <w:rPr>
          <w:rFonts w:ascii="Bookman Old Style" w:hAnsi="Bookman Old Style"/>
          <w:sz w:val="20"/>
          <w:lang w:eastAsia="en-US"/>
        </w:rPr>
        <w:t>Produire les supports de communication,</w:t>
      </w:r>
    </w:p>
    <w:p w14:paraId="64D11329" w14:textId="77777777" w:rsidR="006F42AE" w:rsidRPr="004A16B0" w:rsidRDefault="006F42AE" w:rsidP="00C850C5">
      <w:pPr>
        <w:numPr>
          <w:ilvl w:val="0"/>
          <w:numId w:val="43"/>
        </w:numPr>
        <w:spacing w:line="276" w:lineRule="auto"/>
        <w:jc w:val="both"/>
        <w:rPr>
          <w:rFonts w:ascii="Bookman Old Style" w:hAnsi="Bookman Old Style"/>
          <w:sz w:val="20"/>
          <w:lang w:eastAsia="en-US"/>
        </w:rPr>
      </w:pPr>
      <w:r w:rsidRPr="004A16B0">
        <w:rPr>
          <w:rFonts w:ascii="Bookman Old Style" w:hAnsi="Bookman Old Style"/>
          <w:sz w:val="20"/>
          <w:lang w:eastAsia="en-US"/>
        </w:rPr>
        <w:t>Elaborer les rapports.</w:t>
      </w:r>
    </w:p>
    <w:p w14:paraId="43D8E92E" w14:textId="77777777" w:rsidR="006F42AE" w:rsidRPr="004A16B0" w:rsidRDefault="006F42AE" w:rsidP="004A16B0">
      <w:pPr>
        <w:spacing w:line="276" w:lineRule="auto"/>
        <w:jc w:val="both"/>
        <w:rPr>
          <w:rFonts w:ascii="Bookman Old Style" w:hAnsi="Bookman Old Style"/>
          <w:sz w:val="20"/>
          <w:lang w:eastAsia="en-US"/>
        </w:rPr>
      </w:pPr>
    </w:p>
    <w:p w14:paraId="73766904" w14:textId="77777777" w:rsidR="006F42AE" w:rsidRPr="004A16B0" w:rsidRDefault="006F42AE" w:rsidP="00C850C5">
      <w:pPr>
        <w:numPr>
          <w:ilvl w:val="0"/>
          <w:numId w:val="63"/>
        </w:numPr>
        <w:spacing w:line="276" w:lineRule="auto"/>
        <w:jc w:val="both"/>
        <w:rPr>
          <w:rFonts w:ascii="Bookman Old Style" w:hAnsi="Bookman Old Style"/>
          <w:sz w:val="20"/>
          <w:lang w:eastAsia="en-US"/>
        </w:rPr>
      </w:pPr>
      <w:bookmarkStart w:id="114" w:name="_Toc161935865"/>
      <w:r w:rsidRPr="004A16B0">
        <w:rPr>
          <w:rFonts w:ascii="Bookman Old Style" w:hAnsi="Bookman Old Style"/>
          <w:sz w:val="20"/>
          <w:lang w:eastAsia="en-US"/>
        </w:rPr>
        <w:t>PROTECTION DE L’ENVIRONNEMENT : EXIGENCES POUR ATTÉNUER LES IMPACTS ENVIRONNEMENTAUX</w:t>
      </w:r>
      <w:bookmarkEnd w:id="114"/>
    </w:p>
    <w:p w14:paraId="20A7C075" w14:textId="77777777" w:rsidR="006F42AE" w:rsidRPr="004A16B0" w:rsidRDefault="006F42AE" w:rsidP="004A16B0">
      <w:pPr>
        <w:spacing w:line="276" w:lineRule="auto"/>
        <w:jc w:val="both"/>
        <w:rPr>
          <w:rFonts w:ascii="Bookman Old Style" w:hAnsi="Bookman Old Style"/>
          <w:sz w:val="20"/>
          <w:lang w:eastAsia="en-US"/>
        </w:rPr>
      </w:pPr>
      <w:bookmarkStart w:id="115" w:name="_Toc161935866"/>
      <w:r w:rsidRPr="004A16B0">
        <w:rPr>
          <w:rFonts w:ascii="Bookman Old Style" w:hAnsi="Bookman Old Style"/>
          <w:sz w:val="20"/>
          <w:lang w:eastAsia="en-US"/>
        </w:rPr>
        <w:t>IV.1. Entretien et gestion des déchets</w:t>
      </w:r>
      <w:bookmarkEnd w:id="115"/>
    </w:p>
    <w:p w14:paraId="5E8F01AC"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Pendant la durée du chantier, l’Entrepreneur veillera à ce que l’ensemble du site et ses abords soient maintenus en bon état de propreté et à ce que les déchets produits soient correctement gérés en prenant les mesures suivantes :</w:t>
      </w:r>
    </w:p>
    <w:p w14:paraId="2F401407"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484D23A3"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Identifier et délimiter clairement les aires d'élimination et spécifiant quels matériaux peuvent être déposés dans chaque aire ;</w:t>
      </w:r>
    </w:p>
    <w:p w14:paraId="525D0EE9"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Contrôler le placement de tous les déchets de construction (y compris les excavations de sol) dans des sites d'élimination approuvés (&gt;300 m des rivières, cours d'eau, lacs ou terres marécageuses) ;</w:t>
      </w:r>
    </w:p>
    <w:p w14:paraId="5711F3A9"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lastRenderedPageBreak/>
        <w:t>Placez dans les aires autorisées toutes les ordures, métaux, huiles usées et matériaux en excès produits pendant la construction en incorporant des systèmes de recyclage et la séparation des matériaux ;</w:t>
      </w:r>
    </w:p>
    <w:p w14:paraId="66BD6D43"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L’Entrepreneur prendra les dispositions nécessaires pour éviter la dispersion par le vent ou les eaux de pluie par exemple avant l’élimination des déchets ;</w:t>
      </w:r>
    </w:p>
    <w:p w14:paraId="0C159F80"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Les produits du décapage des emprises des Terrassements seront mis en dépôt et éventuellement réemployés,</w:t>
      </w:r>
    </w:p>
    <w:p w14:paraId="3494A427"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Le transport des terres dans l’emprise du terrain sur les lieux à remblayer ou leurs évacuations aux décharges publiques ;</w:t>
      </w:r>
    </w:p>
    <w:p w14:paraId="456A3DEA"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Minimiser la génération des déchets pendant la construction et réutiliser les déchets de construction là où c’est possible ;</w:t>
      </w:r>
    </w:p>
    <w:p w14:paraId="17D61A5E" w14:textId="77777777" w:rsidR="006F42AE" w:rsidRPr="004A16B0" w:rsidRDefault="006F42AE" w:rsidP="004A16B0">
      <w:pPr>
        <w:spacing w:line="276" w:lineRule="auto"/>
        <w:jc w:val="both"/>
        <w:rPr>
          <w:rFonts w:ascii="Bookman Old Style" w:hAnsi="Bookman Old Style"/>
          <w:sz w:val="20"/>
          <w:lang w:eastAsia="en-US"/>
        </w:rPr>
      </w:pPr>
    </w:p>
    <w:p w14:paraId="0BBE5242"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Les mesures suivantes devront être prises pour l’entretien du chantier :</w:t>
      </w:r>
    </w:p>
    <w:p w14:paraId="1F6653BE"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Identifier et délimiter les aires pour l'équipement d'entretien (loin des rivières, cours d'eau, lacs ou terres marécageuses) ;</w:t>
      </w:r>
    </w:p>
    <w:p w14:paraId="33A7687B"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Veiller à ce que toutes les activités de l'équipement d'entretien soient faites dans les zones d'entretien délimitées ;</w:t>
      </w:r>
    </w:p>
    <w:p w14:paraId="386002F6"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Ne jamais éliminer de l'huile ou la verser sur le sol, dans les cours d'eau, les zones basses, les cavités des carrières désaffectées.</w:t>
      </w:r>
    </w:p>
    <w:p w14:paraId="565E6DC2"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L’Entrepreneur devra éviter tout déversement ou rejet d’eaux usées, d’eaux de vidange, hydrocarbures, et polluants de toutes natures, dans les eaux superficielles ou souterraines. Les points de rejet et de vidange seront indiqués par l’Entrepreneur.</w:t>
      </w:r>
    </w:p>
    <w:p w14:paraId="7FA595DF"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de manière écologiquement rationnelle. L’Entrepreneur doit acheminer les déchets, si possible, vers les lieux d’élimination existants.</w:t>
      </w:r>
    </w:p>
    <w:p w14:paraId="0E738985" w14:textId="77777777" w:rsidR="006F42AE" w:rsidRPr="004A16B0" w:rsidRDefault="006F42AE" w:rsidP="004A16B0">
      <w:pPr>
        <w:spacing w:line="276" w:lineRule="auto"/>
        <w:jc w:val="both"/>
        <w:rPr>
          <w:rFonts w:ascii="Bookman Old Style" w:hAnsi="Bookman Old Style"/>
          <w:sz w:val="20"/>
          <w:lang w:eastAsia="en-US"/>
        </w:rPr>
      </w:pPr>
    </w:p>
    <w:p w14:paraId="016F7063"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2B373ADE" w14:textId="77777777" w:rsidR="006F42AE" w:rsidRPr="004A16B0" w:rsidRDefault="006F42AE" w:rsidP="004A16B0">
      <w:pPr>
        <w:spacing w:line="276" w:lineRule="auto"/>
        <w:jc w:val="both"/>
        <w:rPr>
          <w:rFonts w:ascii="Bookman Old Style" w:hAnsi="Bookman Old Style"/>
          <w:sz w:val="20"/>
          <w:lang w:eastAsia="en-US"/>
        </w:rPr>
      </w:pPr>
    </w:p>
    <w:p w14:paraId="00DA1345" w14:textId="77777777" w:rsidR="006F42AE" w:rsidRPr="004A16B0" w:rsidRDefault="006F42AE" w:rsidP="004A16B0">
      <w:pPr>
        <w:spacing w:line="276" w:lineRule="auto"/>
        <w:jc w:val="both"/>
        <w:rPr>
          <w:rFonts w:ascii="Bookman Old Style" w:hAnsi="Bookman Old Style"/>
          <w:sz w:val="20"/>
          <w:lang w:eastAsia="en-US"/>
        </w:rPr>
      </w:pPr>
      <w:bookmarkStart w:id="116" w:name="_Toc161935867"/>
      <w:r w:rsidRPr="004A16B0">
        <w:rPr>
          <w:rFonts w:ascii="Bookman Old Style" w:hAnsi="Bookman Old Style"/>
          <w:sz w:val="20"/>
          <w:lang w:eastAsia="en-US"/>
        </w:rPr>
        <w:t>IV.2. Mesures préventives contre les nuisances sonores et les émissions de poussières</w:t>
      </w:r>
      <w:bookmarkEnd w:id="116"/>
    </w:p>
    <w:p w14:paraId="4921FB05"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L’Entrepreneur prêtera une attention particulière pour limiter les éventuelles nuisances par le bruit. A cet effet, il devra respecter les seuils de bruit prescrits par la Loi.</w:t>
      </w:r>
    </w:p>
    <w:p w14:paraId="37A7D2CF"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3C4F30AE"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 personnel de l’entrepreneur exerçant à des postes de travail où les niveaux de bruits sont au-dessus de la norme acceptable doivent passer des tests d’audition à des fréquences définies par le médecin du travail et en cas de soucis, les employés concernés doivent être pris en charge médicalement au frais de l’Entrepreneur. Ces tests doivent également être faits avant la cessation des contrats.</w:t>
      </w:r>
    </w:p>
    <w:p w14:paraId="450B691D"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14:paraId="61CC5892" w14:textId="77777777" w:rsidR="006F42AE" w:rsidRPr="004A16B0" w:rsidRDefault="006F42AE" w:rsidP="004A16B0">
      <w:pPr>
        <w:spacing w:line="276" w:lineRule="auto"/>
        <w:jc w:val="both"/>
        <w:rPr>
          <w:rFonts w:ascii="Bookman Old Style" w:hAnsi="Bookman Old Style"/>
          <w:sz w:val="20"/>
          <w:lang w:eastAsia="en-US"/>
        </w:rPr>
      </w:pPr>
    </w:p>
    <w:p w14:paraId="776ECD79" w14:textId="77777777" w:rsidR="006F42AE" w:rsidRPr="004A16B0" w:rsidRDefault="006F42AE" w:rsidP="004A16B0">
      <w:pPr>
        <w:spacing w:line="276" w:lineRule="auto"/>
        <w:jc w:val="both"/>
        <w:rPr>
          <w:rFonts w:ascii="Bookman Old Style" w:hAnsi="Bookman Old Style"/>
          <w:sz w:val="20"/>
          <w:lang w:eastAsia="en-US"/>
        </w:rPr>
      </w:pPr>
      <w:bookmarkStart w:id="117" w:name="_Toc161935868"/>
      <w:r w:rsidRPr="004A16B0">
        <w:rPr>
          <w:rFonts w:ascii="Bookman Old Style" w:hAnsi="Bookman Old Style"/>
          <w:sz w:val="20"/>
          <w:lang w:eastAsia="en-US"/>
        </w:rPr>
        <w:lastRenderedPageBreak/>
        <w:t>IV.3. Stockage et utilisation des substances potentiellement polluantes</w:t>
      </w:r>
      <w:bookmarkEnd w:id="117"/>
    </w:p>
    <w:p w14:paraId="70CDA57F"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De manière générale, le stockage et la manipulation de substances potentiellement polluantes ou dangereuses (huiles, carburant…) devra respecter les principes suivants :</w:t>
      </w:r>
    </w:p>
    <w:p w14:paraId="1C52F3CC"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limitation</w:t>
      </w:r>
      <w:proofErr w:type="gramEnd"/>
      <w:r w:rsidRPr="004A16B0">
        <w:rPr>
          <w:rFonts w:ascii="Bookman Old Style" w:hAnsi="Bookman Old Style"/>
          <w:sz w:val="20"/>
          <w:lang w:eastAsia="en-US"/>
        </w:rPr>
        <w:t xml:space="preserve"> des quantités stockées ;</w:t>
      </w:r>
    </w:p>
    <w:p w14:paraId="355F99EC"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stockage</w:t>
      </w:r>
      <w:proofErr w:type="gramEnd"/>
      <w:r w:rsidRPr="004A16B0">
        <w:rPr>
          <w:rFonts w:ascii="Bookman Old Style" w:hAnsi="Bookman Old Style"/>
          <w:sz w:val="20"/>
          <w:lang w:eastAsia="en-US"/>
        </w:rPr>
        <w:t xml:space="preserve"> organisé, en un site ou selon des modalités ne permettant pas l'accès à une personne extérieure au chantier ;</w:t>
      </w:r>
    </w:p>
    <w:p w14:paraId="2FA0D125"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manipulation</w:t>
      </w:r>
      <w:proofErr w:type="gramEnd"/>
      <w:r w:rsidRPr="004A16B0">
        <w:rPr>
          <w:rFonts w:ascii="Bookman Old Style" w:hAnsi="Bookman Old Style"/>
          <w:sz w:val="20"/>
          <w:lang w:eastAsia="en-US"/>
        </w:rPr>
        <w:t xml:space="preserve"> par des personnels responsabilisés  et équipés d’EPI;</w:t>
      </w:r>
    </w:p>
    <w:p w14:paraId="47844D2F"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proofErr w:type="gramStart"/>
      <w:r w:rsidRPr="004A16B0">
        <w:rPr>
          <w:rFonts w:ascii="Bookman Old Style" w:hAnsi="Bookman Old Style"/>
          <w:sz w:val="20"/>
          <w:lang w:eastAsia="en-US"/>
        </w:rPr>
        <w:t>signalisation</w:t>
      </w:r>
      <w:proofErr w:type="gramEnd"/>
      <w:r w:rsidRPr="004A16B0">
        <w:rPr>
          <w:rFonts w:ascii="Bookman Old Style" w:hAnsi="Bookman Old Style"/>
          <w:sz w:val="20"/>
          <w:lang w:eastAsia="en-US"/>
        </w:rPr>
        <w:t xml:space="preserve"> du site de stockage par un panneau indiquant la nature du danger.</w:t>
      </w:r>
    </w:p>
    <w:p w14:paraId="3991EE9F"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Le stockage des produits chimiques liquides se fera sur rétention pour prévenir les déversements accidentels et la pollution du sol ;</w:t>
      </w:r>
    </w:p>
    <w:p w14:paraId="2E7C2ED7"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Les produits chimiques utilisés devront être munis de fiche de données de sécurité (FDS) à afficher sur le lieu de stockage.</w:t>
      </w:r>
    </w:p>
    <w:p w14:paraId="6D1DC937" w14:textId="77777777" w:rsidR="006F42AE" w:rsidRPr="004A16B0" w:rsidRDefault="006F42AE" w:rsidP="004A16B0">
      <w:pPr>
        <w:spacing w:line="276" w:lineRule="auto"/>
        <w:jc w:val="both"/>
        <w:rPr>
          <w:rFonts w:ascii="Bookman Old Style" w:hAnsi="Bookman Old Style"/>
          <w:sz w:val="20"/>
          <w:lang w:eastAsia="en-US"/>
        </w:rPr>
      </w:pPr>
    </w:p>
    <w:p w14:paraId="2ABD3E64" w14:textId="77777777" w:rsidR="006F42AE" w:rsidRPr="004A16B0" w:rsidRDefault="006F42AE" w:rsidP="004A16B0">
      <w:pPr>
        <w:spacing w:line="276" w:lineRule="auto"/>
        <w:jc w:val="both"/>
        <w:rPr>
          <w:rFonts w:ascii="Bookman Old Style" w:hAnsi="Bookman Old Style"/>
          <w:sz w:val="20"/>
          <w:lang w:eastAsia="en-US"/>
        </w:rPr>
      </w:pPr>
      <w:bookmarkStart w:id="118" w:name="_Toc161935869"/>
      <w:r w:rsidRPr="004A16B0">
        <w:rPr>
          <w:rFonts w:ascii="Bookman Old Style" w:hAnsi="Bookman Old Style"/>
          <w:sz w:val="20"/>
          <w:lang w:eastAsia="en-US"/>
        </w:rPr>
        <w:t>IV.4. Carburants et lubrifiants</w:t>
      </w:r>
      <w:bookmarkEnd w:id="118"/>
    </w:p>
    <w:p w14:paraId="390F3C19"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citerne dans un espaces aménagé suivant les normes. La citerne doit être posée dans un bac de récupération étanche, dont le volume 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188166A6" w14:textId="77777777" w:rsidR="006F42AE" w:rsidRPr="004A16B0" w:rsidRDefault="006F42AE" w:rsidP="004A16B0">
      <w:pPr>
        <w:spacing w:line="276" w:lineRule="auto"/>
        <w:jc w:val="both"/>
        <w:rPr>
          <w:rFonts w:ascii="Bookman Old Style" w:hAnsi="Bookman Old Style"/>
          <w:sz w:val="20"/>
          <w:lang w:eastAsia="en-US"/>
        </w:rPr>
      </w:pPr>
      <w:bookmarkStart w:id="119" w:name="_Toc161935870"/>
      <w:r w:rsidRPr="004A16B0">
        <w:rPr>
          <w:rFonts w:ascii="Bookman Old Style" w:hAnsi="Bookman Old Style"/>
          <w:sz w:val="20"/>
          <w:lang w:eastAsia="en-US"/>
        </w:rPr>
        <w:t>IV.5. Autres substances potentiellement polluantes</w:t>
      </w:r>
      <w:bookmarkEnd w:id="119"/>
    </w:p>
    <w:p w14:paraId="374BA06F"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L’emploi d’autres substances potentiellement polluantes sera signalé au maître d’œuvre avant leur utilisation. L’entreprise apportera la preuve du caractère légal de leur emploi et le maître d’œuvre avisera les services techniques compétents pour autorisation et éventuellement prescription de consignes de précaution.</w:t>
      </w:r>
    </w:p>
    <w:p w14:paraId="6B5689A7" w14:textId="77777777" w:rsidR="006F42AE" w:rsidRPr="004A16B0" w:rsidRDefault="006F42AE" w:rsidP="004A16B0">
      <w:pPr>
        <w:spacing w:line="276" w:lineRule="auto"/>
        <w:jc w:val="both"/>
        <w:rPr>
          <w:rFonts w:ascii="Bookman Old Style" w:hAnsi="Bookman Old Style"/>
          <w:sz w:val="20"/>
          <w:lang w:eastAsia="en-US"/>
        </w:rPr>
      </w:pPr>
      <w:bookmarkStart w:id="120" w:name="_Toc161935871"/>
      <w:r w:rsidRPr="004A16B0">
        <w:rPr>
          <w:rFonts w:ascii="Bookman Old Style" w:hAnsi="Bookman Old Style"/>
          <w:sz w:val="20"/>
          <w:lang w:eastAsia="en-US"/>
        </w:rPr>
        <w:t>IV.6. Gestion des pollutions accidentelles</w:t>
      </w:r>
      <w:bookmarkEnd w:id="120"/>
    </w:p>
    <w:p w14:paraId="71EBC8DF"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En cas de pollution accidentelle, l’Entrepreneur avisera sans délai le maître d’œuvre.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 Des tampons devront être disponibles sur les sites pour absorber les déversements de faibles envergures.  </w:t>
      </w:r>
    </w:p>
    <w:p w14:paraId="7D8600EE" w14:textId="77777777" w:rsidR="006F42AE" w:rsidRPr="004A16B0" w:rsidRDefault="006F42AE" w:rsidP="004A16B0">
      <w:pPr>
        <w:spacing w:line="276" w:lineRule="auto"/>
        <w:jc w:val="both"/>
        <w:rPr>
          <w:rFonts w:ascii="Bookman Old Style" w:hAnsi="Bookman Old Style"/>
          <w:sz w:val="20"/>
          <w:lang w:eastAsia="en-US"/>
        </w:rPr>
      </w:pPr>
      <w:bookmarkStart w:id="121" w:name="_Toc161935872"/>
      <w:r w:rsidRPr="004A16B0">
        <w:rPr>
          <w:rFonts w:ascii="Bookman Old Style" w:hAnsi="Bookman Old Style"/>
          <w:sz w:val="20"/>
          <w:lang w:eastAsia="en-US"/>
        </w:rPr>
        <w:t>IV.7. Principe d’intervention suite à une pollution accidentelle</w:t>
      </w:r>
      <w:bookmarkEnd w:id="121"/>
    </w:p>
    <w:p w14:paraId="18DE9649"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En cas de déversement accidentel de substances polluantes, les mesures suivantes devront être prises :</w:t>
      </w:r>
    </w:p>
    <w:p w14:paraId="2E3830AF"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Eviter la contamination du sol par le saupoudrage de produits absorbants spécifiques ;</w:t>
      </w:r>
    </w:p>
    <w:p w14:paraId="3CB06BF6"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En cas de proximité d’une source d’eau (puits, cours d’eau…), éviter la contamination des eaux par blocage, barrage, digue de terre, dans un premier temps ;</w:t>
      </w:r>
    </w:p>
    <w:p w14:paraId="572A93A8"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Excaver les terres polluées au droit de la surface d’infiltration ;</w:t>
      </w:r>
    </w:p>
    <w:p w14:paraId="176F8553"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Traiter les parties polluées de façon écologiquement rationnelle (mise en décharge, enfouissement, incinération, selon la nature de la pollution).</w:t>
      </w:r>
    </w:p>
    <w:p w14:paraId="2C5A8D35" w14:textId="77777777" w:rsidR="006F42AE" w:rsidRPr="004A16B0" w:rsidRDefault="006F42AE" w:rsidP="004A16B0">
      <w:pPr>
        <w:spacing w:line="276" w:lineRule="auto"/>
        <w:jc w:val="both"/>
        <w:rPr>
          <w:rFonts w:ascii="Bookman Old Style" w:hAnsi="Bookman Old Style"/>
          <w:sz w:val="20"/>
          <w:lang w:eastAsia="en-US"/>
        </w:rPr>
      </w:pPr>
    </w:p>
    <w:p w14:paraId="28E7EBBE" w14:textId="77777777" w:rsidR="006F42AE" w:rsidRPr="004A16B0" w:rsidRDefault="006F42AE" w:rsidP="004A16B0">
      <w:pPr>
        <w:spacing w:line="276" w:lineRule="auto"/>
        <w:jc w:val="both"/>
        <w:rPr>
          <w:rFonts w:ascii="Bookman Old Style" w:hAnsi="Bookman Old Style"/>
          <w:sz w:val="20"/>
          <w:lang w:eastAsia="en-US"/>
        </w:rPr>
      </w:pPr>
      <w:bookmarkStart w:id="122" w:name="_Toc161935873"/>
      <w:r w:rsidRPr="004A16B0">
        <w:rPr>
          <w:rFonts w:ascii="Bookman Old Style" w:hAnsi="Bookman Old Style"/>
          <w:sz w:val="20"/>
          <w:lang w:eastAsia="en-US"/>
        </w:rPr>
        <w:t>IV.8. Protection des espaces naturels contre l’incendie</w:t>
      </w:r>
      <w:bookmarkEnd w:id="122"/>
    </w:p>
    <w:p w14:paraId="644BA86B" w14:textId="77777777" w:rsidR="006F42AE" w:rsidRPr="004A16B0" w:rsidRDefault="006F42AE" w:rsidP="004A16B0">
      <w:pPr>
        <w:spacing w:line="276" w:lineRule="auto"/>
        <w:jc w:val="both"/>
        <w:rPr>
          <w:rFonts w:ascii="Bookman Old Style" w:hAnsi="Bookman Old Style"/>
          <w:sz w:val="20"/>
          <w:lang w:eastAsia="en-US"/>
        </w:rPr>
      </w:pPr>
    </w:p>
    <w:p w14:paraId="45890D41"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Il sera fait une stricte application de la réglementation en vigueur (code forestier). D’une façon générale, l’emploi du feu est interdit sur le chantier sauf dérogation expresse délivrée par le maître d’œuvre dans la limite des permissions édictées par la réglementation nationale en vigueur. Dans ce cas, l’Entrepreneur observera les consignes minimales suivantes :</w:t>
      </w:r>
    </w:p>
    <w:p w14:paraId="35CE3E2C"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lastRenderedPageBreak/>
        <w:t>Brûlage autorisé uniquement par vent faible ;</w:t>
      </w:r>
    </w:p>
    <w:p w14:paraId="4433E35E"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Site préalablement débroussaillé sur vingt mètres de rayon ;</w:t>
      </w:r>
    </w:p>
    <w:p w14:paraId="15A66EA2"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Feu sous surveillance constante d’une personne compétente armée de moyens de lutte contre l’incendie ;</w:t>
      </w:r>
    </w:p>
    <w:p w14:paraId="2CEEFC64"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En cas de propagation, alerte rapide des secours et du maître d’œuvre par tout moyen ;</w:t>
      </w:r>
    </w:p>
    <w:p w14:paraId="6755635D"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Extinction totale du foyer en fin du brûlage. Le recouvrement par de la terre est interdit.</w:t>
      </w:r>
    </w:p>
    <w:p w14:paraId="51D1DB39" w14:textId="77777777" w:rsidR="006F42AE" w:rsidRPr="004A16B0" w:rsidRDefault="006F42AE" w:rsidP="004A16B0">
      <w:pPr>
        <w:spacing w:line="276" w:lineRule="auto"/>
        <w:jc w:val="both"/>
        <w:rPr>
          <w:rFonts w:ascii="Bookman Old Style" w:hAnsi="Bookman Old Style"/>
          <w:sz w:val="20"/>
          <w:lang w:eastAsia="en-US"/>
        </w:rPr>
      </w:pPr>
    </w:p>
    <w:p w14:paraId="7AD3FDE2" w14:textId="77777777" w:rsidR="006F42AE" w:rsidRPr="004A16B0" w:rsidRDefault="006F42AE" w:rsidP="004A16B0">
      <w:pPr>
        <w:spacing w:line="276" w:lineRule="auto"/>
        <w:jc w:val="both"/>
        <w:rPr>
          <w:rFonts w:ascii="Bookman Old Style" w:hAnsi="Bookman Old Style"/>
          <w:sz w:val="20"/>
          <w:lang w:eastAsia="en-US"/>
        </w:rPr>
      </w:pPr>
      <w:bookmarkStart w:id="123" w:name="_Toc161935874"/>
      <w:r w:rsidRPr="004A16B0">
        <w:rPr>
          <w:rFonts w:ascii="Bookman Old Style" w:hAnsi="Bookman Old Style"/>
          <w:sz w:val="20"/>
          <w:lang w:eastAsia="en-US"/>
        </w:rPr>
        <w:t>IV.9. Conservation de l’intégrité paysagère du site</w:t>
      </w:r>
      <w:bookmarkEnd w:id="123"/>
    </w:p>
    <w:p w14:paraId="31BFC1AF" w14:textId="77777777" w:rsidR="006F42AE" w:rsidRPr="004A16B0" w:rsidRDefault="006F42AE" w:rsidP="004A16B0">
      <w:pPr>
        <w:spacing w:line="276" w:lineRule="auto"/>
        <w:jc w:val="both"/>
        <w:rPr>
          <w:rFonts w:ascii="Bookman Old Style" w:hAnsi="Bookman Old Style"/>
          <w:sz w:val="20"/>
          <w:lang w:eastAsia="en-US"/>
        </w:rPr>
      </w:pPr>
    </w:p>
    <w:p w14:paraId="247636B6"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Aucune atteinte ne sera portée à la végétation située hors de l’emprise des ouvrages, des accès ou des aires de travail ou de stockage prévues. De plus, des mesures de protection sur les essences protégées ou rares devraient être prises.</w:t>
      </w:r>
    </w:p>
    <w:p w14:paraId="661D9950"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188F90EB"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 L’Entrepreneur devrait effectuer une plantation de compensation après les travaux en cas de déboisement ou d'abattage d'arbres.</w:t>
      </w:r>
    </w:p>
    <w:p w14:paraId="56B74EB4"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14:paraId="5153263B"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La remise en état des lieux avant repli de chantier pourra être imposée en cas de modification significative du site.</w:t>
      </w:r>
    </w:p>
    <w:p w14:paraId="7DEE9346"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Toute zone de sensibilité environnementale doit être contournée par le projet (exemple des zones d’inondation saisonnière). Aussi, toutes les précautions doivent être prises afin de préserver les points d’eau (puits, sources, fontaines, mares…).</w:t>
      </w:r>
    </w:p>
    <w:p w14:paraId="4494EF92" w14:textId="77777777" w:rsidR="006F42AE" w:rsidRPr="004A16B0" w:rsidRDefault="006F42AE" w:rsidP="004A16B0">
      <w:pPr>
        <w:spacing w:line="276" w:lineRule="auto"/>
        <w:jc w:val="both"/>
        <w:rPr>
          <w:rFonts w:ascii="Bookman Old Style" w:hAnsi="Bookman Old Style"/>
          <w:sz w:val="20"/>
          <w:lang w:eastAsia="en-US"/>
        </w:rPr>
      </w:pPr>
      <w:bookmarkStart w:id="124" w:name="_Toc161935875"/>
      <w:r w:rsidRPr="004A16B0">
        <w:rPr>
          <w:rFonts w:ascii="Bookman Old Style" w:hAnsi="Bookman Old Style"/>
          <w:sz w:val="20"/>
          <w:lang w:eastAsia="en-US"/>
        </w:rPr>
        <w:t>IV.10. Protection de la biodiversité</w:t>
      </w:r>
      <w:bookmarkEnd w:id="124"/>
      <w:r w:rsidRPr="004A16B0">
        <w:rPr>
          <w:rFonts w:ascii="Bookman Old Style" w:hAnsi="Bookman Old Style"/>
          <w:sz w:val="20"/>
          <w:lang w:eastAsia="en-US"/>
        </w:rPr>
        <w:t xml:space="preserve"> </w:t>
      </w:r>
    </w:p>
    <w:p w14:paraId="20B799B8"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Outre le respect des résolutions du Plan de gestion de la Biodiversité qui sera élaboré et mis à la disposition de l’Entrepreneur, ce dernier devra prendre les dispositions initiales suivantes pendant l’exécution des travaux :</w:t>
      </w:r>
    </w:p>
    <w:p w14:paraId="3E90EDFA"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Proscrire les installations de chantier et des bases-vie dans la proximité des deux parcs, en dehors des zones tampons ;</w:t>
      </w:r>
    </w:p>
    <w:p w14:paraId="59066A42"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Proscrire l’ouverture des zones d’emprunt et des zones de dépôt dans le domaine desdits parcs ;</w:t>
      </w:r>
    </w:p>
    <w:p w14:paraId="66274908"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Proscrire la recherche de bois d’œuvre (planches, piquets et jalons) dans le domaine desdits parcs ainsi que leurs zones tampons ;</w:t>
      </w:r>
    </w:p>
    <w:p w14:paraId="0C2996B2"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Proscrire la consommation, la chasse et le transport de la viande de brousse par le personnel du chantier ;</w:t>
      </w:r>
    </w:p>
    <w:p w14:paraId="3286D586"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Eviter d’implanter certains équipements de la route, notamment les aires de repos, postes de péage et de pesage à l’intérieur des parcs nationaux et de leurs zones tampons ;</w:t>
      </w:r>
    </w:p>
    <w:p w14:paraId="79BA4B9F"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Obtenir les autorisations de recherche de gites d’emprunt dans les domaines et zones tampons suivant le plan de zonage du parc ;</w:t>
      </w:r>
    </w:p>
    <w:p w14:paraId="7AF3F9B6"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Collaborer avec les conservateurs des parcs pour le choix des zones pouvant être dédiées à l’exploitation des zones d’emprunt, même dans les situations critiques de manque de matériaux ;</w:t>
      </w:r>
    </w:p>
    <w:p w14:paraId="7CBFAB22"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Planifier en collaboration avec les conservateurs des parcs nationaux, des travaux dans la proximité des parcs en tenant compte des lieux et des périodes de passage des animaux pendant leurs migrations saisonnières ;</w:t>
      </w:r>
    </w:p>
    <w:p w14:paraId="60152678"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lastRenderedPageBreak/>
        <w:t>Aménager des tunnels ou passerelles selon les cas, pour la traversée des animaux sauvages avec la collaboration des conservateurs qui maîtrisent les points de traversées de ces animaux ;</w:t>
      </w:r>
    </w:p>
    <w:p w14:paraId="2671B1D2"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Poser des signalétiques par la matérialisation physique aux entrées et sorties des parcs, ainsi qu’aux points de traversée des animaux ;</w:t>
      </w:r>
    </w:p>
    <w:p w14:paraId="72BF922A"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Mettre en place des aménagements comme les ralentisseurs de vitesse </w:t>
      </w:r>
      <w:proofErr w:type="gramStart"/>
      <w:r w:rsidRPr="004A16B0">
        <w:rPr>
          <w:rFonts w:ascii="Bookman Old Style" w:hAnsi="Bookman Old Style"/>
          <w:sz w:val="20"/>
          <w:lang w:eastAsia="en-US"/>
        </w:rPr>
        <w:t>pourront</w:t>
      </w:r>
      <w:proofErr w:type="gramEnd"/>
      <w:r w:rsidRPr="004A16B0">
        <w:rPr>
          <w:rFonts w:ascii="Bookman Old Style" w:hAnsi="Bookman Old Style"/>
          <w:sz w:val="20"/>
          <w:lang w:eastAsia="en-US"/>
        </w:rPr>
        <w:t xml:space="preserve"> être faites à ces points afin de réduire la vitesse des automobilistes. </w:t>
      </w:r>
    </w:p>
    <w:p w14:paraId="3A573D09"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Élaborer des plans de communication, et des fiches / affiches de formation / sensibilisation de concert avec les conservateurs en faveur des bénéficiaires directs et indirects de la route. Lesdits documents devront mettre en exègue les espèces protégées du projet, les dispositions répressives, réglementaires. Les campagnes de sensibilisation se feront par l’équipe de sauvegarde au profit du personnel des travaux, et par une ONG locale au profit des populations riveraines</w:t>
      </w:r>
    </w:p>
    <w:p w14:paraId="3FCD4BC6"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Adopter des mesures d’éducation et sensibilisation du personnel et des sous-traitants, ainsi de la maîtrise d’œuvre à préserver les ressources des parcs.  </w:t>
      </w:r>
    </w:p>
    <w:p w14:paraId="41E0CC09" w14:textId="77777777" w:rsidR="006F42AE" w:rsidRPr="004A16B0" w:rsidRDefault="006F42AE" w:rsidP="00C850C5">
      <w:pPr>
        <w:numPr>
          <w:ilvl w:val="0"/>
          <w:numId w:val="63"/>
        </w:numPr>
        <w:spacing w:line="276" w:lineRule="auto"/>
        <w:jc w:val="both"/>
        <w:rPr>
          <w:rFonts w:ascii="Bookman Old Style" w:hAnsi="Bookman Old Style"/>
          <w:sz w:val="20"/>
          <w:lang w:eastAsia="en-US"/>
        </w:rPr>
      </w:pPr>
      <w:bookmarkStart w:id="125" w:name="_Toc161935876"/>
      <w:r w:rsidRPr="004A16B0">
        <w:rPr>
          <w:rFonts w:ascii="Bookman Old Style" w:hAnsi="Bookman Old Style"/>
          <w:sz w:val="20"/>
          <w:lang w:eastAsia="en-US"/>
        </w:rPr>
        <w:t>Gestion des risques et impacts SOCIAUX : Plan/Programme/Mesures pour gérer les risques et impacts sociaux</w:t>
      </w:r>
      <w:bookmarkEnd w:id="125"/>
    </w:p>
    <w:p w14:paraId="68005EB1" w14:textId="77777777" w:rsidR="006F42AE" w:rsidRPr="004A16B0" w:rsidRDefault="006F42AE" w:rsidP="004A16B0">
      <w:pPr>
        <w:spacing w:line="276" w:lineRule="auto"/>
        <w:jc w:val="both"/>
        <w:rPr>
          <w:rFonts w:ascii="Bookman Old Style" w:hAnsi="Bookman Old Style"/>
          <w:iCs/>
          <w:sz w:val="20"/>
          <w:lang w:eastAsia="en-US"/>
        </w:rPr>
      </w:pPr>
      <w:r w:rsidRPr="004A16B0">
        <w:rPr>
          <w:rFonts w:ascii="Bookman Old Style" w:hAnsi="Bookman Old Style"/>
          <w:iCs/>
          <w:sz w:val="20"/>
          <w:lang w:eastAsia="en-US"/>
        </w:rPr>
        <w:t xml:space="preserve">L’Entrepreneur doit établir un programme détaillé de gestion sociale du chantier. Ledit programme </w:t>
      </w:r>
      <w:proofErr w:type="gramStart"/>
      <w:r w:rsidRPr="004A16B0">
        <w:rPr>
          <w:rFonts w:ascii="Bookman Old Style" w:hAnsi="Bookman Old Style"/>
          <w:iCs/>
          <w:sz w:val="20"/>
          <w:lang w:eastAsia="en-US"/>
        </w:rPr>
        <w:t>détaillé</w:t>
      </w:r>
      <w:proofErr w:type="gramEnd"/>
      <w:r w:rsidRPr="004A16B0">
        <w:rPr>
          <w:rFonts w:ascii="Bookman Old Style" w:hAnsi="Bookman Old Style"/>
          <w:iCs/>
          <w:sz w:val="20"/>
          <w:lang w:eastAsia="en-US"/>
        </w:rPr>
        <w:t xml:space="preserve"> doit contenir les Plan/Programme/mesures suivants : </w:t>
      </w:r>
    </w:p>
    <w:p w14:paraId="713D9BF1" w14:textId="77777777" w:rsidR="006F42AE" w:rsidRPr="004A16B0" w:rsidRDefault="006F42AE" w:rsidP="004A16B0">
      <w:pPr>
        <w:spacing w:line="276" w:lineRule="auto"/>
        <w:jc w:val="both"/>
        <w:rPr>
          <w:rFonts w:ascii="Bookman Old Style" w:hAnsi="Bookman Old Style"/>
          <w:sz w:val="20"/>
          <w:lang w:eastAsia="en-US"/>
        </w:rPr>
      </w:pPr>
      <w:bookmarkStart w:id="126" w:name="_Toc161935877"/>
      <w:r w:rsidRPr="004A16B0">
        <w:rPr>
          <w:rFonts w:ascii="Bookman Old Style" w:hAnsi="Bookman Old Style"/>
          <w:sz w:val="20"/>
          <w:lang w:eastAsia="en-US"/>
        </w:rPr>
        <w:t>V.1.  Plan/Programme/mesures de gestion de la main d’œuvre</w:t>
      </w:r>
      <w:bookmarkEnd w:id="126"/>
    </w:p>
    <w:p w14:paraId="63945F1D" w14:textId="77777777" w:rsidR="006F42AE" w:rsidRPr="004A16B0" w:rsidRDefault="006F42AE" w:rsidP="004A16B0">
      <w:pPr>
        <w:spacing w:line="276" w:lineRule="auto"/>
        <w:jc w:val="both"/>
        <w:rPr>
          <w:rFonts w:ascii="Bookman Old Style" w:hAnsi="Bookman Old Style"/>
          <w:i/>
          <w:iCs/>
          <w:sz w:val="20"/>
          <w:lang w:eastAsia="en-US"/>
        </w:rPr>
      </w:pPr>
      <w:r w:rsidRPr="004A16B0">
        <w:rPr>
          <w:rFonts w:ascii="Bookman Old Style" w:hAnsi="Bookman Old Style"/>
          <w:iCs/>
          <w:sz w:val="20"/>
          <w:lang w:eastAsia="en-US"/>
        </w:rPr>
        <w:t>Dans son PGES-Chantier, l’Entrepreneur devra décrire ses procédures de gestion de la main-d’œuvre adaptées aux travaux et activités, et conformes au Manuel de Procédures de Gestion du Travail du Projet (si le Projet ne l’a pas, l’entrepreneur devra en préparer). Ces procédures 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4E11D166" w14:textId="77777777" w:rsidR="006F42AE" w:rsidRPr="004A16B0" w:rsidRDefault="006F42AE" w:rsidP="004A16B0">
      <w:pPr>
        <w:spacing w:line="276" w:lineRule="auto"/>
        <w:jc w:val="both"/>
        <w:rPr>
          <w:rFonts w:ascii="Bookman Old Style" w:hAnsi="Bookman Old Style"/>
          <w:i/>
          <w:iCs/>
          <w:sz w:val="20"/>
          <w:lang w:eastAsia="en-US"/>
        </w:rPr>
      </w:pPr>
      <w:r w:rsidRPr="004A16B0">
        <w:rPr>
          <w:rFonts w:ascii="Bookman Old Style" w:hAnsi="Bookman Old Style"/>
          <w:iCs/>
          <w:sz w:val="20"/>
          <w:lang w:eastAsia="en-US"/>
        </w:rPr>
        <w:t xml:space="preserve">Les principes à respecter pour l’élaboration des procédures sont les suivants : </w:t>
      </w:r>
    </w:p>
    <w:p w14:paraId="1C9B052E" w14:textId="77777777" w:rsidR="006F42AE" w:rsidRPr="004A16B0" w:rsidRDefault="006F42AE" w:rsidP="00C850C5">
      <w:pPr>
        <w:numPr>
          <w:ilvl w:val="0"/>
          <w:numId w:val="45"/>
        </w:numPr>
        <w:spacing w:line="276" w:lineRule="auto"/>
        <w:jc w:val="both"/>
        <w:rPr>
          <w:rFonts w:ascii="Bookman Old Style" w:hAnsi="Bookman Old Style"/>
          <w:i/>
          <w:iCs/>
          <w:sz w:val="20"/>
          <w:lang w:eastAsia="en-US"/>
        </w:rPr>
      </w:pPr>
      <w:r w:rsidRPr="004A16B0">
        <w:rPr>
          <w:rFonts w:ascii="Bookman Old Style" w:hAnsi="Bookman Old Style"/>
          <w:iCs/>
          <w:sz w:val="20"/>
          <w:lang w:eastAsia="en-US"/>
        </w:rPr>
        <w:t>Tous les travailleurs/travailleuses seront informés des termes et conditions de travail et d’emploi à l’embauche ;</w:t>
      </w:r>
    </w:p>
    <w:p w14:paraId="0222885C" w14:textId="77777777" w:rsidR="006F42AE" w:rsidRPr="004A16B0" w:rsidRDefault="006F42AE" w:rsidP="00C850C5">
      <w:pPr>
        <w:numPr>
          <w:ilvl w:val="0"/>
          <w:numId w:val="45"/>
        </w:numPr>
        <w:spacing w:line="276" w:lineRule="auto"/>
        <w:jc w:val="both"/>
        <w:rPr>
          <w:rFonts w:ascii="Bookman Old Style" w:hAnsi="Bookman Old Style"/>
          <w:i/>
          <w:iCs/>
          <w:sz w:val="20"/>
          <w:lang w:eastAsia="en-US"/>
        </w:rPr>
      </w:pPr>
      <w:r w:rsidRPr="004A16B0">
        <w:rPr>
          <w:rFonts w:ascii="Bookman Old Style" w:hAnsi="Bookman Old Style"/>
          <w:iCs/>
          <w:sz w:val="20"/>
          <w:lang w:eastAsia="en-US"/>
        </w:rPr>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01D5F250" w14:textId="77777777" w:rsidR="006F42AE" w:rsidRPr="004A16B0" w:rsidRDefault="006F42AE" w:rsidP="00C850C5">
      <w:pPr>
        <w:numPr>
          <w:ilvl w:val="0"/>
          <w:numId w:val="45"/>
        </w:numPr>
        <w:spacing w:line="276" w:lineRule="auto"/>
        <w:jc w:val="both"/>
        <w:rPr>
          <w:rFonts w:ascii="Bookman Old Style" w:hAnsi="Bookman Old Style"/>
          <w:i/>
          <w:iCs/>
          <w:sz w:val="20"/>
          <w:lang w:eastAsia="en-US"/>
        </w:rPr>
      </w:pPr>
      <w:r w:rsidRPr="004A16B0">
        <w:rPr>
          <w:rFonts w:ascii="Bookman Old Style" w:hAnsi="Bookman Old Style"/>
          <w:iCs/>
          <w:sz w:val="20"/>
          <w:lang w:eastAsia="en-US"/>
        </w:rPr>
        <w:t>La loi est explicite sur le système de rémunération, les heures de travail et les droits du travailleur (y compris les promotions, les congés payés, les congés de maladie, …), la liberté d’adhérer à une organisation syndicale légalement constituée ;</w:t>
      </w:r>
    </w:p>
    <w:p w14:paraId="07BDA615" w14:textId="77777777" w:rsidR="006F42AE" w:rsidRPr="004A16B0" w:rsidRDefault="006F42AE" w:rsidP="00C850C5">
      <w:pPr>
        <w:numPr>
          <w:ilvl w:val="0"/>
          <w:numId w:val="45"/>
        </w:numPr>
        <w:spacing w:line="276" w:lineRule="auto"/>
        <w:jc w:val="both"/>
        <w:rPr>
          <w:rFonts w:ascii="Bookman Old Style" w:hAnsi="Bookman Old Style"/>
          <w:i/>
          <w:iCs/>
          <w:sz w:val="20"/>
          <w:lang w:eastAsia="en-US"/>
        </w:rPr>
      </w:pPr>
      <w:r w:rsidRPr="004A16B0">
        <w:rPr>
          <w:rFonts w:ascii="Bookman Old Style" w:hAnsi="Bookman Old Style"/>
          <w:iCs/>
          <w:sz w:val="20"/>
          <w:lang w:eastAsia="en-US"/>
        </w:rPr>
        <w:t>Les salarié (es) de l’Entrepreneur seront informées de toutes retenues et déductions à la source qui sont effectuées sur leurs rémunérations conformément aux dispositions des lois et règlements en vigueur ;</w:t>
      </w:r>
    </w:p>
    <w:p w14:paraId="119934E4" w14:textId="77777777" w:rsidR="006F42AE" w:rsidRPr="004A16B0" w:rsidRDefault="006F42AE" w:rsidP="00C850C5">
      <w:pPr>
        <w:numPr>
          <w:ilvl w:val="0"/>
          <w:numId w:val="45"/>
        </w:numPr>
        <w:spacing w:line="276" w:lineRule="auto"/>
        <w:jc w:val="both"/>
        <w:rPr>
          <w:rFonts w:ascii="Bookman Old Style" w:hAnsi="Bookman Old Style"/>
          <w:i/>
          <w:iCs/>
          <w:sz w:val="20"/>
          <w:lang w:eastAsia="en-US"/>
        </w:rPr>
      </w:pPr>
      <w:r w:rsidRPr="004A16B0">
        <w:rPr>
          <w:rFonts w:ascii="Bookman Old Style" w:hAnsi="Bookman Old Style"/>
          <w:iCs/>
          <w:sz w:val="20"/>
          <w:lang w:eastAsia="en-US"/>
        </w:rPr>
        <w:t>L’Entrepreneur met à la disposition de tout travailleur/travailleuse nouvellement recruté(e) toutes les informations nécessaires et informe le personnel de toute modification intervenant en cours de contrat ;</w:t>
      </w:r>
    </w:p>
    <w:p w14:paraId="3D8EC2B3" w14:textId="77777777" w:rsidR="006F42AE" w:rsidRPr="004A16B0" w:rsidRDefault="006F42AE" w:rsidP="00C850C5">
      <w:pPr>
        <w:numPr>
          <w:ilvl w:val="0"/>
          <w:numId w:val="45"/>
        </w:numPr>
        <w:spacing w:line="276" w:lineRule="auto"/>
        <w:jc w:val="both"/>
        <w:rPr>
          <w:rFonts w:ascii="Bookman Old Style" w:hAnsi="Bookman Old Style"/>
          <w:i/>
          <w:iCs/>
          <w:sz w:val="20"/>
          <w:lang w:eastAsia="en-US"/>
        </w:rPr>
      </w:pPr>
      <w:r w:rsidRPr="004A16B0">
        <w:rPr>
          <w:rFonts w:ascii="Bookman Old Style" w:hAnsi="Bookman Old Style"/>
          <w:iCs/>
          <w:sz w:val="20"/>
          <w:lang w:eastAsia="en-US"/>
        </w:rPr>
        <w:t>Le salaire, les heures de travail et autres dispositions spécifiques applicables sont consignés au niveau du contrat du travail ;</w:t>
      </w:r>
    </w:p>
    <w:p w14:paraId="28D01355" w14:textId="77777777" w:rsidR="006F42AE" w:rsidRPr="004A16B0" w:rsidRDefault="006F42AE" w:rsidP="00C850C5">
      <w:pPr>
        <w:numPr>
          <w:ilvl w:val="0"/>
          <w:numId w:val="45"/>
        </w:numPr>
        <w:spacing w:line="276" w:lineRule="auto"/>
        <w:jc w:val="both"/>
        <w:rPr>
          <w:rFonts w:ascii="Bookman Old Style" w:hAnsi="Bookman Old Style"/>
          <w:i/>
          <w:iCs/>
          <w:sz w:val="20"/>
          <w:lang w:eastAsia="en-US"/>
        </w:rPr>
      </w:pPr>
      <w:r w:rsidRPr="004A16B0">
        <w:rPr>
          <w:rFonts w:ascii="Bookman Old Style" w:hAnsi="Bookman Old Style"/>
          <w:iCs/>
          <w:sz w:val="20"/>
          <w:lang w:eastAsia="en-US"/>
        </w:rPr>
        <w:t>Des mesures relatives à la santé et la sécurité au travail seront appliquées au projet. L’Entrepreneur a la charge de leur mise en œuvre ;</w:t>
      </w:r>
    </w:p>
    <w:p w14:paraId="51825E06" w14:textId="77777777" w:rsidR="006F42AE" w:rsidRPr="004A16B0" w:rsidRDefault="006F42AE" w:rsidP="00C850C5">
      <w:pPr>
        <w:numPr>
          <w:ilvl w:val="0"/>
          <w:numId w:val="45"/>
        </w:numPr>
        <w:spacing w:line="276" w:lineRule="auto"/>
        <w:jc w:val="both"/>
        <w:rPr>
          <w:rFonts w:ascii="Bookman Old Style" w:hAnsi="Bookman Old Style"/>
          <w:i/>
          <w:iCs/>
          <w:sz w:val="20"/>
          <w:lang w:eastAsia="en-US"/>
        </w:rPr>
      </w:pPr>
      <w:r w:rsidRPr="004A16B0">
        <w:rPr>
          <w:rFonts w:ascii="Bookman Old Style" w:hAnsi="Bookman Old Style"/>
          <w:iCs/>
          <w:sz w:val="20"/>
          <w:lang w:eastAsia="en-US"/>
        </w:rPr>
        <w:t>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d’œuvre.</w:t>
      </w:r>
    </w:p>
    <w:p w14:paraId="115DE439" w14:textId="77777777" w:rsidR="006F42AE" w:rsidRPr="004A16B0" w:rsidRDefault="006F42AE" w:rsidP="00C850C5">
      <w:pPr>
        <w:numPr>
          <w:ilvl w:val="0"/>
          <w:numId w:val="45"/>
        </w:numPr>
        <w:spacing w:line="276" w:lineRule="auto"/>
        <w:jc w:val="both"/>
        <w:rPr>
          <w:rFonts w:ascii="Bookman Old Style" w:hAnsi="Bookman Old Style"/>
          <w:i/>
          <w:iCs/>
          <w:sz w:val="20"/>
          <w:lang w:eastAsia="en-US"/>
        </w:rPr>
      </w:pPr>
      <w:r w:rsidRPr="004A16B0">
        <w:rPr>
          <w:rFonts w:ascii="Bookman Old Style" w:hAnsi="Bookman Old Style"/>
          <w:iCs/>
          <w:sz w:val="20"/>
          <w:lang w:eastAsia="en-US"/>
        </w:rPr>
        <w:lastRenderedPageBreak/>
        <w:t>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et/ou latrines dans des zones séparées et bien éclairées, qui puissent être verrouillés de l’intérieur, etc.</w:t>
      </w:r>
    </w:p>
    <w:p w14:paraId="5A092297" w14:textId="77777777" w:rsidR="006F42AE" w:rsidRPr="004A16B0" w:rsidRDefault="006F42AE" w:rsidP="00C850C5">
      <w:pPr>
        <w:numPr>
          <w:ilvl w:val="0"/>
          <w:numId w:val="45"/>
        </w:numPr>
        <w:spacing w:line="276" w:lineRule="auto"/>
        <w:jc w:val="both"/>
        <w:rPr>
          <w:rFonts w:ascii="Bookman Old Style" w:hAnsi="Bookman Old Style"/>
          <w:i/>
          <w:iCs/>
          <w:sz w:val="20"/>
          <w:lang w:eastAsia="en-US"/>
        </w:rPr>
      </w:pPr>
      <w:r w:rsidRPr="004A16B0">
        <w:rPr>
          <w:rFonts w:ascii="Bookman Old Style" w:hAnsi="Bookman Old Style"/>
          <w:iCs/>
          <w:sz w:val="20"/>
          <w:lang w:eastAsia="en-US"/>
        </w:rPr>
        <w:t>Organisations de travailleurs/travailleuses : Conformément au droit national le droit des travailleurs à se constituer en association, à adhérer à une organisation de leur choix et à négocier collectivement sans ingérence aucune ;</w:t>
      </w:r>
    </w:p>
    <w:p w14:paraId="2B80EA6D" w14:textId="77777777" w:rsidR="006F42AE" w:rsidRPr="004A16B0" w:rsidRDefault="006F42AE" w:rsidP="00C850C5">
      <w:pPr>
        <w:numPr>
          <w:ilvl w:val="0"/>
          <w:numId w:val="45"/>
        </w:numPr>
        <w:spacing w:line="276" w:lineRule="auto"/>
        <w:jc w:val="both"/>
        <w:rPr>
          <w:rFonts w:ascii="Bookman Old Style" w:hAnsi="Bookman Old Style"/>
          <w:i/>
          <w:iCs/>
          <w:sz w:val="20"/>
          <w:lang w:eastAsia="en-US"/>
        </w:rPr>
      </w:pPr>
      <w:r w:rsidRPr="004A16B0">
        <w:rPr>
          <w:rFonts w:ascii="Bookman Old Style" w:hAnsi="Bookman Old Style"/>
          <w:iCs/>
          <w:sz w:val="20"/>
          <w:lang w:eastAsia="en-US"/>
        </w:rPr>
        <w:t>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protéger contre toute mesure de représailles en cas de recours à ce mécanisme.   Des mesures seront mises en place pour rendre le mécanisme de règlement des griefs facilement accessible à tout le Personnel de l’Entrepreneur ;</w:t>
      </w:r>
    </w:p>
    <w:p w14:paraId="0BAE1CD6" w14:textId="77777777" w:rsidR="006F42AE" w:rsidRPr="004A16B0" w:rsidRDefault="006F42AE" w:rsidP="00C850C5">
      <w:pPr>
        <w:numPr>
          <w:ilvl w:val="0"/>
          <w:numId w:val="45"/>
        </w:numPr>
        <w:spacing w:line="276" w:lineRule="auto"/>
        <w:jc w:val="both"/>
        <w:rPr>
          <w:rFonts w:ascii="Bookman Old Style" w:hAnsi="Bookman Old Style"/>
          <w:i/>
          <w:iCs/>
          <w:sz w:val="20"/>
          <w:lang w:eastAsia="en-US"/>
        </w:rPr>
      </w:pPr>
      <w:r w:rsidRPr="004A16B0">
        <w:rPr>
          <w:rFonts w:ascii="Bookman Old Style" w:hAnsi="Bookman Old Style"/>
          <w:iCs/>
          <w:sz w:val="20"/>
          <w:lang w:eastAsia="en-US"/>
        </w:rPr>
        <w:t>Sous-Traitance : l’entrepreneur devra inclure des dispositions équivalentes et des mécanismes de recours en cas de non-conformité dans leurs accords contractuels avec les sous-traitants ;</w:t>
      </w:r>
    </w:p>
    <w:p w14:paraId="3194EAED" w14:textId="77777777" w:rsidR="006F42AE" w:rsidRPr="004A16B0" w:rsidRDefault="006F42AE" w:rsidP="00C850C5">
      <w:pPr>
        <w:numPr>
          <w:ilvl w:val="0"/>
          <w:numId w:val="45"/>
        </w:numPr>
        <w:spacing w:line="276" w:lineRule="auto"/>
        <w:jc w:val="both"/>
        <w:rPr>
          <w:rFonts w:ascii="Bookman Old Style" w:hAnsi="Bookman Old Style"/>
          <w:i/>
          <w:iCs/>
          <w:sz w:val="20"/>
          <w:lang w:eastAsia="en-US"/>
        </w:rPr>
      </w:pPr>
      <w:r w:rsidRPr="004A16B0">
        <w:rPr>
          <w:rFonts w:ascii="Bookman Old Style" w:hAnsi="Bookman Old Style"/>
          <w:iCs/>
          <w:sz w:val="20"/>
          <w:lang w:eastAsia="en-US"/>
        </w:rPr>
        <w:t>Des conditions de protection sociale (prévoyance sociale, assurance le cas échéant, etc.) ;</w:t>
      </w:r>
    </w:p>
    <w:p w14:paraId="39054DE1" w14:textId="77777777" w:rsidR="006F42AE" w:rsidRPr="004A16B0" w:rsidRDefault="006F42AE" w:rsidP="00C850C5">
      <w:pPr>
        <w:numPr>
          <w:ilvl w:val="0"/>
          <w:numId w:val="45"/>
        </w:numPr>
        <w:spacing w:line="276" w:lineRule="auto"/>
        <w:jc w:val="both"/>
        <w:rPr>
          <w:rFonts w:ascii="Bookman Old Style" w:hAnsi="Bookman Old Style"/>
          <w:i/>
          <w:iCs/>
          <w:sz w:val="20"/>
          <w:lang w:eastAsia="en-US"/>
        </w:rPr>
      </w:pPr>
      <w:r w:rsidRPr="004A16B0">
        <w:rPr>
          <w:rFonts w:ascii="Bookman Old Style" w:hAnsi="Bookman Old Style"/>
          <w:iCs/>
          <w:sz w:val="20"/>
          <w:lang w:eastAsia="en-US"/>
        </w:rPr>
        <w:t>De l’employabilité (profil de carrière et formation) ;</w:t>
      </w:r>
    </w:p>
    <w:p w14:paraId="1B898B08" w14:textId="77777777" w:rsidR="006F42AE" w:rsidRPr="004A16B0" w:rsidRDefault="006F42AE" w:rsidP="00C850C5">
      <w:pPr>
        <w:numPr>
          <w:ilvl w:val="0"/>
          <w:numId w:val="45"/>
        </w:numPr>
        <w:spacing w:line="276" w:lineRule="auto"/>
        <w:jc w:val="both"/>
        <w:rPr>
          <w:rFonts w:ascii="Bookman Old Style" w:hAnsi="Bookman Old Style"/>
          <w:i/>
          <w:iCs/>
          <w:sz w:val="20"/>
          <w:lang w:eastAsia="en-US"/>
        </w:rPr>
      </w:pPr>
      <w:r w:rsidRPr="004A16B0">
        <w:rPr>
          <w:rFonts w:ascii="Bookman Old Style" w:hAnsi="Bookman Old Style"/>
          <w:iCs/>
          <w:sz w:val="20"/>
          <w:lang w:eastAsia="en-US"/>
        </w:rPr>
        <w:t>De la fourniture en eau potable et en eau à des fins domestiques, en tenant compte des conditions locales pour les travailleurs.</w:t>
      </w:r>
    </w:p>
    <w:p w14:paraId="06A760AA" w14:textId="77777777" w:rsidR="006F42AE" w:rsidRPr="004A16B0" w:rsidRDefault="006F42AE" w:rsidP="004A16B0">
      <w:pPr>
        <w:spacing w:line="276" w:lineRule="auto"/>
        <w:jc w:val="both"/>
        <w:rPr>
          <w:rFonts w:ascii="Bookman Old Style" w:hAnsi="Bookman Old Style"/>
          <w:sz w:val="20"/>
          <w:lang w:eastAsia="en-US"/>
        </w:rPr>
      </w:pPr>
      <w:bookmarkStart w:id="127" w:name="_Toc161935878"/>
      <w:r w:rsidRPr="004A16B0">
        <w:rPr>
          <w:rFonts w:ascii="Bookman Old Style" w:hAnsi="Bookman Old Style"/>
          <w:sz w:val="20"/>
          <w:lang w:eastAsia="en-US"/>
        </w:rPr>
        <w:t>V.2.  Plan/Programme/mesures de gestion de l'afflux de la main-d'œuvre</w:t>
      </w:r>
      <w:bookmarkEnd w:id="127"/>
    </w:p>
    <w:p w14:paraId="5E341A6B"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du nombre de travailleurs/travailleuses entrant et de leur engagement avec la communauté d'accueil ; accroissement de la charge et de la concurrence pour la fourniture des services publics : la présence de travailleurs/travailleuses peut générer une demande supplémentaire 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0FE671B6"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 </w:t>
      </w:r>
      <w:proofErr w:type="gramStart"/>
      <w:r w:rsidRPr="004A16B0">
        <w:rPr>
          <w:rFonts w:ascii="Bookman Old Style" w:hAnsi="Bookman Old Style"/>
          <w:sz w:val="20"/>
          <w:lang w:eastAsia="en-US"/>
        </w:rPr>
        <w:t>y</w:t>
      </w:r>
      <w:proofErr w:type="gramEnd"/>
      <w:r w:rsidRPr="004A16B0">
        <w:rPr>
          <w:rFonts w:ascii="Bookman Old Style" w:hAnsi="Bookman Old Style"/>
          <w:sz w:val="20"/>
          <w:lang w:eastAsia="en-US"/>
        </w:rPr>
        <w:t xml:space="preserve">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16A509BE"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54738175"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L’Entrepreneur ne doit pas, en dehors des cas autorisés par la législation applicable, importer, vendre, donner, ou autrement distribuer de boissons alcoolisées ou de drogues, ni autoriser ou permettre l’importation, la vente, le don, l’échange ou la cession de celles-ci par le Personnel de l’Entrepreneur.</w:t>
      </w:r>
    </w:p>
    <w:p w14:paraId="6E3A519F" w14:textId="77777777" w:rsidR="006F42AE" w:rsidRPr="004A16B0" w:rsidRDefault="006F42AE" w:rsidP="004A16B0">
      <w:pPr>
        <w:spacing w:line="276" w:lineRule="auto"/>
        <w:jc w:val="both"/>
        <w:rPr>
          <w:rFonts w:ascii="Bookman Old Style" w:hAnsi="Bookman Old Style"/>
          <w:sz w:val="20"/>
          <w:lang w:eastAsia="en-US"/>
        </w:rPr>
      </w:pPr>
      <w:bookmarkStart w:id="128" w:name="_Toc161935879"/>
      <w:r w:rsidRPr="004A16B0">
        <w:rPr>
          <w:rFonts w:ascii="Bookman Old Style" w:hAnsi="Bookman Old Style"/>
          <w:sz w:val="20"/>
          <w:lang w:eastAsia="en-US"/>
        </w:rPr>
        <w:lastRenderedPageBreak/>
        <w:t>V.3.  Plan/Programme/mesures de prévention et réponse aux Violences Basées sur le Genre : Exploitation et Abus Sexuel (EAS) et Harcèlent Sexuel (HS)</w:t>
      </w:r>
      <w:bookmarkEnd w:id="128"/>
    </w:p>
    <w:p w14:paraId="4E5A4516" w14:textId="77777777" w:rsidR="006F42AE" w:rsidRPr="004A16B0" w:rsidRDefault="006F42AE" w:rsidP="004A16B0">
      <w:pPr>
        <w:spacing w:line="276" w:lineRule="auto"/>
        <w:jc w:val="both"/>
        <w:rPr>
          <w:rFonts w:ascii="Bookman Old Style" w:hAnsi="Bookman Old Style"/>
          <w:sz w:val="20"/>
          <w:lang w:eastAsia="en-US"/>
        </w:rPr>
      </w:pPr>
    </w:p>
    <w:p w14:paraId="78192E70"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14:paraId="79176988"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 contrat de l’entreprise sera aura en annexes les codes de conduites dont les modèles sont prévus en annexes de ce cahier. Les codes de conduites seront signés et mis en œuvre par l’entreprise. De plus, l’entreprise mettra en œuvres des mesures et actions de prévention et d’attention des risques VBG/EAS/HS/VCE (violence basée sur le genre, exploitation et abus sexuel, harcèlement sexuel, violence contre les enfants) au sein des lieux des travaux ainsi que les communautés impactées par les travaux de l’entreprise.</w:t>
      </w:r>
    </w:p>
    <w:p w14:paraId="12388783"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1DB35EDF"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054B3FEC"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 Personnel de l’Entrepreneur doit être informé au moment de son engagement, du Mécanisme d’intervention EAS/HS qui comprend les principes, les pratiques, les rôles et les responsabilités en matière d’atténuation et de prise en charge des cas de violence basée sur le genre pour le Marché. Aussi, il doit être informé du mécanisme de gestion des plaintes VBG</w:t>
      </w:r>
      <w:proofErr w:type="gramStart"/>
      <w:r w:rsidRPr="004A16B0">
        <w:rPr>
          <w:rFonts w:ascii="Bookman Old Style" w:hAnsi="Bookman Old Style"/>
          <w:sz w:val="20"/>
          <w:lang w:eastAsia="en-US"/>
        </w:rPr>
        <w:t> :EAS</w:t>
      </w:r>
      <w:proofErr w:type="gramEnd"/>
      <w:r w:rsidRPr="004A16B0">
        <w:rPr>
          <w:rFonts w:ascii="Bookman Old Style" w:hAnsi="Bookman Old Style"/>
          <w:sz w:val="20"/>
          <w:lang w:eastAsia="en-US"/>
        </w:rPr>
        <w:t>/HS et des mesures mises en place pour le protéger contre toutes représailles pour 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32DFE8F9"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Le dispositif VBG/EAS/HS du MGP devrait principalement servir à : </w:t>
      </w:r>
    </w:p>
    <w:p w14:paraId="52F960B0"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43FF1DAC"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(ii) enregistrer la résolution de la plainte. Les informations conservées par le MGP seront documentées mais resteront absolument confidentielles, surtout lorsqu’elles ont trait à l’identité du plaignant (e).</w:t>
      </w:r>
    </w:p>
    <w:p w14:paraId="2D22323E"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Le Mécanisme d’intervention EAS/HS doit permettre de soumettre des allégations ou des préoccupations par écrit, en personne ou par téléphone, avec les dispositions appropriées pour un traitement confidentiel, et permettre la présentation d’allégations anonymes. L’Entrepreneur doit avoir en place une personne dévouée ayant les compétences, l’expérience et la formation appropriées pour recevoir et examiner ces allégations ou préoccupations. </w:t>
      </w:r>
    </w:p>
    <w:p w14:paraId="13EE3770"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l’Article 5.10 et d’autres mesures disciplinaires appropriées dans le cas du Personnel de l’Entrepreneur.</w:t>
      </w:r>
    </w:p>
    <w:p w14:paraId="34D17F08"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lastRenderedPageBreak/>
        <w:t>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le projet, le sexe, l’âge et la prise en charge psycho-médical de la personne qui a subi l’incident allégué.</w:t>
      </w:r>
    </w:p>
    <w:p w14:paraId="64032A59"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À la réception de toute allégation d’EAS et/ou de HS décrite ci-dessus, l’Entrepreneur doit immédiatement appliquer le Mécanisme d’intervention EAS/HS, tel que décrit par le Plan d’action contre la VBG : EAS/HS du projet qui est consultable au niveau de l’unité de gestion du </w:t>
      </w:r>
      <w:proofErr w:type="gramStart"/>
      <w:r w:rsidRPr="004A16B0">
        <w:rPr>
          <w:rFonts w:ascii="Bookman Old Style" w:hAnsi="Bookman Old Style"/>
          <w:sz w:val="20"/>
          <w:lang w:eastAsia="en-US"/>
        </w:rPr>
        <w:t>projet .</w:t>
      </w:r>
      <w:proofErr w:type="gramEnd"/>
    </w:p>
    <w:p w14:paraId="687C8D5E" w14:textId="77777777" w:rsidR="006F42AE" w:rsidRPr="004A16B0" w:rsidRDefault="006F42AE" w:rsidP="004A16B0">
      <w:pPr>
        <w:spacing w:line="276" w:lineRule="auto"/>
        <w:jc w:val="both"/>
        <w:rPr>
          <w:rFonts w:ascii="Bookman Old Style" w:hAnsi="Bookman Old Style"/>
          <w:sz w:val="20"/>
          <w:lang w:eastAsia="en-US"/>
        </w:rPr>
      </w:pPr>
      <w:bookmarkStart w:id="129" w:name="_Toc161935880"/>
      <w:r w:rsidRPr="004A16B0">
        <w:rPr>
          <w:rFonts w:ascii="Bookman Old Style" w:hAnsi="Bookman Old Style"/>
          <w:sz w:val="20"/>
          <w:lang w:eastAsia="en-US"/>
        </w:rPr>
        <w:t>V.4.  Plan/Programme/mesures de prévention des dommages aux personnes et aux biens</w:t>
      </w:r>
      <w:bookmarkEnd w:id="129"/>
    </w:p>
    <w:p w14:paraId="0D4844B7"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seulement à la NES n°2 (Emploi et conditions de travail), mais aussi à la NES n°4 (Santé et sécurité des populations). On peut noter parmi les mesures, le port des matériels de la sécurité par les personnels de l’entreprise sur le chantier, la limitation des poussières et la 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d’œuvre est chargé de veiller au respect strict de ces mesures de sécurité. </w:t>
      </w:r>
    </w:p>
    <w:p w14:paraId="2880D3BC"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71479010"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par des personnes étrangères ou ceux relatifs à la circulation (sortie des camions, limitation de vitesse, attention travaux, etc…).</w:t>
      </w:r>
    </w:p>
    <w:p w14:paraId="616E9B90"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6B52D6ED"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Former son personnel, notamment les conducteurs, au respect des piétons et troupeaux d’animaux ;</w:t>
      </w:r>
    </w:p>
    <w:p w14:paraId="640C265A"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Les tranchées seront au besoin, entourées de solides barrières ;</w:t>
      </w:r>
    </w:p>
    <w:p w14:paraId="41282608"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Un éclairage des barrières et des passerelles sera assuré pendant la nuit ;</w:t>
      </w:r>
    </w:p>
    <w:p w14:paraId="3C47EADB"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Assurer la signalisation et le gardiennage imposés ;</w:t>
      </w:r>
    </w:p>
    <w:p w14:paraId="2E09A741"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Signaler les travaux de manière adéquate.</w:t>
      </w:r>
    </w:p>
    <w:p w14:paraId="43623E55"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Assurer le passage des véhicules, sauf impossibilité absolue ;</w:t>
      </w:r>
    </w:p>
    <w:p w14:paraId="2AFE14ED"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Les routes ne seront pas coupées en même temps sur plus de la moitié de leur largeur ;</w:t>
      </w:r>
    </w:p>
    <w:p w14:paraId="70759DF6"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Les tranchées longeant les routes et engageant l’emprise de celles-ci ne seront pas ouvertes sur une longueur supérieure à 200 m ;</w:t>
      </w:r>
    </w:p>
    <w:p w14:paraId="6B39ECB6"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Préserver de toutes dégradations les murs des riverains, les ouvrages des voies publiques, tels que bordures, bornes, etc., les lignes électriques ou téléphoniques et les canalisations et câbles de toute natures rencontrés dans le sol ;</w:t>
      </w:r>
    </w:p>
    <w:p w14:paraId="283AF62F"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lastRenderedPageBreak/>
        <w:t>Maintenir en état de fonctionnement, pendant toute la durée des travaux, les câbles existants et les canalisations et installations existantes assurant la distribution d’eau potable, ou l’évacuation des eaux usées.</w:t>
      </w:r>
    </w:p>
    <w:p w14:paraId="79032A7C"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L’Entrepreneur ne doit pas donner, faire le troc ou autrement céder aucune arme ou munition de quelque sorte que ce soit, pour quiconque, ou permettre à son personnel de le faire.</w:t>
      </w:r>
    </w:p>
    <w:p w14:paraId="0981C6D8" w14:textId="77777777" w:rsidR="006F42AE" w:rsidRPr="004A16B0" w:rsidRDefault="006F42AE" w:rsidP="004A16B0">
      <w:pPr>
        <w:spacing w:line="276" w:lineRule="auto"/>
        <w:jc w:val="both"/>
        <w:rPr>
          <w:rFonts w:ascii="Bookman Old Style" w:hAnsi="Bookman Old Style"/>
          <w:sz w:val="20"/>
          <w:lang w:eastAsia="en-US"/>
        </w:rPr>
      </w:pPr>
      <w:bookmarkStart w:id="130" w:name="_Toc161935881"/>
      <w:r w:rsidRPr="004A16B0">
        <w:rPr>
          <w:rFonts w:ascii="Bookman Old Style" w:hAnsi="Bookman Old Style"/>
          <w:sz w:val="20"/>
          <w:lang w:eastAsia="en-US"/>
        </w:rPr>
        <w:t>V.5.  Plan/Programme/mesures de gestion d'occupation de personnes de l'emprise : restriction d'accès des riverains à leur résidences ou commerces et/ou servitudes de passage ou de transit (Voir également Plan de Réinstallation des sous-projets selon le cas)</w:t>
      </w:r>
      <w:bookmarkEnd w:id="130"/>
    </w:p>
    <w:p w14:paraId="52B6003E"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de la responsabilité du Gouvernement/Emprunteur</w:t>
      </w:r>
    </w:p>
    <w:p w14:paraId="2B343812"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0D57D373"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7D578C22"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22A7FEBF"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Afin d'assurer le maintien des services existants dans les zones d'influence directe, avant le début des travaux, l'Entrepreneur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population utilisatrice ou à l'aménagement des travaux. À la demande du contractant, le contractant doit fournir une assistance en matière de communication aux organismes, entités ou services liés à la zone d'influence du projet.</w:t>
      </w:r>
    </w:p>
    <w:p w14:paraId="21E4ABBF"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5C9D875E"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Pour les travaux nécessitant une interruption momentanée de la circulation, l’Entrepreneur soumettra au Maître d’œuvre au moins un (1) mois à l’avance son programme détaillé de travail. Après approbation, l’Entrepreneur sera chargé de l’affichage de ce programme d’interruption partout où de besoin, de l’information officielles des autorités locales et des populations (par radio par exemple). En aucun cas les interruptions de circulation ne pourront dépasser quatre (4) heures consécutives dans la journée et huit (8) heures consécutives la nuit.</w:t>
      </w:r>
    </w:p>
    <w:p w14:paraId="225EF7D8"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3056D304"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w:t>
      </w:r>
      <w:r w:rsidRPr="004A16B0">
        <w:rPr>
          <w:rFonts w:ascii="Bookman Old Style" w:hAnsi="Bookman Old Style"/>
          <w:sz w:val="20"/>
          <w:lang w:eastAsia="en-US"/>
        </w:rPr>
        <w:lastRenderedPageBreak/>
        <w:t>responsable jusqu’à la réception provisoire de toute dégradation, qu’elle soit causée par ses propres engins ou par un tiers.</w:t>
      </w:r>
    </w:p>
    <w:p w14:paraId="0DEA071D" w14:textId="77777777" w:rsidR="006F42AE" w:rsidRPr="004A16B0" w:rsidRDefault="006F42AE" w:rsidP="004A16B0">
      <w:pPr>
        <w:spacing w:line="276" w:lineRule="auto"/>
        <w:jc w:val="both"/>
        <w:rPr>
          <w:rFonts w:ascii="Bookman Old Style" w:hAnsi="Bookman Old Style"/>
          <w:sz w:val="20"/>
          <w:lang w:eastAsia="en-US"/>
        </w:rPr>
      </w:pPr>
      <w:bookmarkStart w:id="131" w:name="_Toc161935882"/>
      <w:r w:rsidRPr="004A16B0">
        <w:rPr>
          <w:rFonts w:ascii="Bookman Old Style" w:hAnsi="Bookman Old Style"/>
          <w:sz w:val="20"/>
          <w:lang w:eastAsia="en-US"/>
        </w:rPr>
        <w:t>V.6.  Plan/Programme/mesures de Gestion du patrimoine culturel</w:t>
      </w:r>
      <w:bookmarkEnd w:id="131"/>
    </w:p>
    <w:p w14:paraId="661FA206"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6697ACC0"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L’Entrepreneur veillera à :</w:t>
      </w:r>
    </w:p>
    <w:p w14:paraId="63CB2328" w14:textId="77777777" w:rsidR="006F42AE" w:rsidRPr="004A16B0" w:rsidRDefault="006F42AE" w:rsidP="00C850C5">
      <w:pPr>
        <w:numPr>
          <w:ilvl w:val="0"/>
          <w:numId w:val="57"/>
        </w:numPr>
        <w:spacing w:line="276" w:lineRule="auto"/>
        <w:jc w:val="both"/>
        <w:rPr>
          <w:rFonts w:ascii="Bookman Old Style" w:hAnsi="Bookman Old Style"/>
          <w:sz w:val="20"/>
          <w:lang w:eastAsia="en-US"/>
        </w:rPr>
      </w:pPr>
      <w:r w:rsidRPr="004A16B0">
        <w:rPr>
          <w:rFonts w:ascii="Bookman Old Style" w:hAnsi="Bookman Old Style"/>
          <w:sz w:val="20"/>
          <w:lang w:eastAsia="en-US"/>
        </w:rPr>
        <w:t>Éviter que le projet modifie les sites historiques, archéologiques, ou culturels ;</w:t>
      </w:r>
    </w:p>
    <w:p w14:paraId="03109478" w14:textId="77777777" w:rsidR="006F42AE" w:rsidRPr="004A16B0" w:rsidRDefault="006F42AE" w:rsidP="00C850C5">
      <w:pPr>
        <w:numPr>
          <w:ilvl w:val="0"/>
          <w:numId w:val="57"/>
        </w:numPr>
        <w:spacing w:line="276" w:lineRule="auto"/>
        <w:jc w:val="both"/>
        <w:rPr>
          <w:rFonts w:ascii="Bookman Old Style" w:hAnsi="Bookman Old Style"/>
          <w:sz w:val="20"/>
          <w:lang w:eastAsia="en-US"/>
        </w:rPr>
      </w:pPr>
      <w:r w:rsidRPr="004A16B0">
        <w:rPr>
          <w:rFonts w:ascii="Bookman Old Style" w:hAnsi="Bookman Old Style"/>
          <w:sz w:val="20"/>
          <w:lang w:eastAsia="en-US"/>
        </w:rPr>
        <w:t>Prendre en charge les préoccupations des femmes et favoriser leur implication dans la prise de décision ;</w:t>
      </w:r>
    </w:p>
    <w:p w14:paraId="2E1C7864" w14:textId="77777777" w:rsidR="006F42AE" w:rsidRPr="004A16B0" w:rsidRDefault="006F42AE" w:rsidP="00C850C5">
      <w:pPr>
        <w:numPr>
          <w:ilvl w:val="0"/>
          <w:numId w:val="57"/>
        </w:numPr>
        <w:spacing w:line="276" w:lineRule="auto"/>
        <w:jc w:val="both"/>
        <w:rPr>
          <w:rFonts w:ascii="Bookman Old Style" w:hAnsi="Bookman Old Style"/>
          <w:sz w:val="20"/>
          <w:lang w:eastAsia="en-US"/>
        </w:rPr>
      </w:pPr>
      <w:r w:rsidRPr="004A16B0">
        <w:rPr>
          <w:rFonts w:ascii="Bookman Old Style" w:hAnsi="Bookman Old Style"/>
          <w:sz w:val="20"/>
          <w:lang w:eastAsia="en-US"/>
        </w:rPr>
        <w:t>Recruter en priorité la main d’œuvre non qualifiée dans la population locale.</w:t>
      </w:r>
    </w:p>
    <w:p w14:paraId="15436209"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Les mesures suivantes sont à prendre au cas où des objets de valeur culturelle ou religieuse seraient mis à jour pendant les excavations :</w:t>
      </w:r>
    </w:p>
    <w:p w14:paraId="5514A53F"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141441A6"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Protéger les objets autant que possible en utilisant des couvertures en plastique et prendre le cas échéant des mesures pour stabiliser la zone afin de protéger correctement les objets ;</w:t>
      </w:r>
    </w:p>
    <w:p w14:paraId="68273606" w14:textId="77777777" w:rsidR="006F42AE" w:rsidRPr="004A16B0" w:rsidRDefault="006F42AE" w:rsidP="00C850C5">
      <w:pPr>
        <w:numPr>
          <w:ilvl w:val="0"/>
          <w:numId w:val="45"/>
        </w:numPr>
        <w:spacing w:line="276" w:lineRule="auto"/>
        <w:jc w:val="both"/>
        <w:rPr>
          <w:rFonts w:ascii="Bookman Old Style" w:hAnsi="Bookman Old Style"/>
          <w:sz w:val="20"/>
          <w:lang w:eastAsia="en-US"/>
        </w:rPr>
      </w:pPr>
      <w:r w:rsidRPr="004A16B0">
        <w:rPr>
          <w:rFonts w:ascii="Bookman Old Style" w:hAnsi="Bookman Old Style"/>
          <w:sz w:val="20"/>
          <w:lang w:eastAsia="en-US"/>
        </w:rPr>
        <w:t>Ne reprendre les travaux qu'après avoir reçu l'autorisation des autorités compétentes.</w:t>
      </w:r>
    </w:p>
    <w:p w14:paraId="43507147" w14:textId="77777777" w:rsidR="006F42AE" w:rsidRPr="004A16B0" w:rsidRDefault="006F42AE" w:rsidP="004A16B0">
      <w:pPr>
        <w:spacing w:line="276" w:lineRule="auto"/>
        <w:jc w:val="both"/>
        <w:rPr>
          <w:rFonts w:ascii="Bookman Old Style" w:hAnsi="Bookman Old Style"/>
          <w:sz w:val="20"/>
          <w:lang w:eastAsia="en-US"/>
        </w:rPr>
      </w:pPr>
    </w:p>
    <w:p w14:paraId="00167641" w14:textId="77777777" w:rsidR="006F42AE" w:rsidRPr="004A16B0" w:rsidRDefault="006F42AE" w:rsidP="004A16B0">
      <w:pPr>
        <w:spacing w:line="276" w:lineRule="auto"/>
        <w:jc w:val="both"/>
        <w:rPr>
          <w:rFonts w:ascii="Bookman Old Style" w:hAnsi="Bookman Old Style"/>
          <w:sz w:val="20"/>
          <w:lang w:eastAsia="en-US"/>
        </w:rPr>
      </w:pPr>
      <w:bookmarkStart w:id="132" w:name="_Toc161935883"/>
      <w:r w:rsidRPr="004A16B0">
        <w:rPr>
          <w:rFonts w:ascii="Bookman Old Style" w:hAnsi="Bookman Old Style"/>
          <w:sz w:val="20"/>
          <w:lang w:eastAsia="en-US"/>
        </w:rPr>
        <w:t>V.7.  Plan/Programme/mesures de Communication Sociale</w:t>
      </w:r>
      <w:bookmarkEnd w:id="132"/>
    </w:p>
    <w:p w14:paraId="78C35DB2"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79EE7DCF"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14:paraId="4D5D5753" w14:textId="77777777" w:rsidR="006F42AE" w:rsidRPr="004A16B0" w:rsidRDefault="006F42AE" w:rsidP="004A16B0">
      <w:pPr>
        <w:spacing w:line="276" w:lineRule="auto"/>
        <w:jc w:val="both"/>
        <w:rPr>
          <w:rFonts w:ascii="Bookman Old Style" w:hAnsi="Bookman Old Style"/>
          <w:sz w:val="20"/>
          <w:lang w:eastAsia="en-US"/>
        </w:rPr>
      </w:pPr>
    </w:p>
    <w:p w14:paraId="10EBDF00" w14:textId="77777777" w:rsidR="006F42AE" w:rsidRPr="004A16B0" w:rsidRDefault="006F42AE" w:rsidP="004A16B0">
      <w:pPr>
        <w:spacing w:line="276" w:lineRule="auto"/>
        <w:jc w:val="both"/>
        <w:rPr>
          <w:rFonts w:ascii="Bookman Old Style" w:hAnsi="Bookman Old Style"/>
          <w:sz w:val="20"/>
          <w:lang w:eastAsia="en-US"/>
        </w:rPr>
      </w:pPr>
      <w:bookmarkStart w:id="133" w:name="_Toc161935884"/>
      <w:r w:rsidRPr="004A16B0">
        <w:rPr>
          <w:rFonts w:ascii="Bookman Old Style" w:hAnsi="Bookman Old Style"/>
          <w:sz w:val="20"/>
          <w:lang w:eastAsia="en-US"/>
        </w:rPr>
        <w:t>V.8.  Plan/Programme/mesures de gestion des plaintes : le mécanisme de gestion des plaintes (MGP)</w:t>
      </w:r>
      <w:bookmarkEnd w:id="133"/>
    </w:p>
    <w:p w14:paraId="43D6C04B"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des travailleurs et de leurs organisations, indépendant des autres recours juridiques, afin qu'ils puissent exprimer leurs préoccupations concernant les conditions de travail, avec une garantie de retour aux plaignants, sans aucune rétorsion. Ce mécanisme devra être lié au MGPT mis en place par le Projet pour la transparence et l’efficacité dans la réponse et la résolution des griefs/doléances. À cet effet, l’UGP sera impliquée dans la collecte, le traitement et l’archivage des plaintes/doléances à tous les niveaux, conformément au MGP et MGPT.</w:t>
      </w:r>
    </w:p>
    <w:p w14:paraId="209BC70D"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lastRenderedPageBreak/>
        <w:t>Une feuille de calcul contenant les cas survenus avec des informations sur le traitement et la résolution sera présentée au maître d’œuvre et au maître d’ouvrage sur une base mensuelle.</w:t>
      </w:r>
    </w:p>
    <w:p w14:paraId="13301458"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Les plaintes, conformément au MGP du Projet, peuvent être faites en personne sur le chantier de construction, au moyen du téléphone fourni par l'entrepreneur, du téléphone et les canaux activés par le Projet. </w:t>
      </w:r>
    </w:p>
    <w:p w14:paraId="3689268C"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w:t>
      </w:r>
      <w:r w:rsidRPr="004A16B0">
        <w:rPr>
          <w:rFonts w:ascii="Bookman Old Style" w:hAnsi="Bookman Old Style"/>
          <w:i/>
          <w:iCs/>
          <w:sz w:val="20"/>
          <w:lang w:eastAsia="en-US"/>
        </w:rPr>
        <w:t xml:space="preserve"> </w:t>
      </w:r>
      <w:r w:rsidRPr="004A16B0">
        <w:rPr>
          <w:rFonts w:ascii="Bookman Old Style" w:hAnsi="Bookman Old Style"/>
          <w:sz w:val="20"/>
          <w:lang w:eastAsia="en-US"/>
        </w:rPr>
        <w:t xml:space="preserve">(exemple : l’entrée des bases chantiers et base vies, tableaux d’affichages du chantier, etc.) </w:t>
      </w:r>
    </w:p>
    <w:p w14:paraId="469893A3"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risques pour la santé et la sécurité de la communauté qui pourraient être causés par les activités, les équipements et les infrastructures du projet, exposition potentielle de la communauté aux maladies. </w:t>
      </w:r>
    </w:p>
    <w:p w14:paraId="6664B8B1"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d’œuvre sur une base mensuelle.</w:t>
      </w:r>
    </w:p>
    <w:p w14:paraId="410E4E65"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 maître d’ouvrage ou le maître d’ouvrage délégué sont responsables des plaintes qui ne sont pas du ressort de l'Entrepreneur.</w:t>
      </w:r>
    </w:p>
    <w:p w14:paraId="5CE24857" w14:textId="77777777" w:rsidR="006F42AE" w:rsidRPr="004A16B0" w:rsidRDefault="006F42AE" w:rsidP="00C850C5">
      <w:pPr>
        <w:numPr>
          <w:ilvl w:val="0"/>
          <w:numId w:val="63"/>
        </w:numPr>
        <w:spacing w:line="276" w:lineRule="auto"/>
        <w:jc w:val="both"/>
        <w:rPr>
          <w:rFonts w:ascii="Bookman Old Style" w:hAnsi="Bookman Old Style"/>
          <w:sz w:val="20"/>
          <w:lang w:eastAsia="en-US"/>
        </w:rPr>
      </w:pPr>
      <w:bookmarkStart w:id="134" w:name="_Toc161935885"/>
      <w:r w:rsidRPr="004A16B0">
        <w:rPr>
          <w:rFonts w:ascii="Bookman Old Style" w:hAnsi="Bookman Old Style"/>
          <w:sz w:val="20"/>
          <w:lang w:eastAsia="en-US"/>
        </w:rPr>
        <w:t>REPLIS DE CHANTIER EN FIN DE TRAVAUX</w:t>
      </w:r>
      <w:bookmarkEnd w:id="134"/>
    </w:p>
    <w:p w14:paraId="6FFE0EAA"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00858087"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S’il est dans l’intérêt du Maître d’ouvrage de récupérer les installations fixes pour une utilisation future, l’Administration peut demander à l’Entrepreneur de lui céder sans dédommagement les installations sujettes à démolition lors d’un repli.</w:t>
      </w:r>
    </w:p>
    <w:p w14:paraId="1CA07CC2"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Après le repli du matériel, un procès-verbal constatant la remise en état du site doit être dressé et joint au PV de la réception des travaux.</w:t>
      </w:r>
    </w:p>
    <w:p w14:paraId="53DEDD6B" w14:textId="77777777" w:rsidR="006F42AE" w:rsidRPr="004A16B0" w:rsidRDefault="006F42AE" w:rsidP="004A16B0">
      <w:pPr>
        <w:spacing w:line="276" w:lineRule="auto"/>
        <w:jc w:val="both"/>
        <w:rPr>
          <w:rFonts w:ascii="Bookman Old Style" w:hAnsi="Bookman Old Style"/>
          <w:b/>
          <w:bCs/>
          <w:sz w:val="20"/>
          <w:lang w:eastAsia="en-US"/>
        </w:rPr>
      </w:pPr>
      <w:r w:rsidRPr="004A16B0">
        <w:rPr>
          <w:rFonts w:ascii="Bookman Old Style" w:hAnsi="Bookman Old Style"/>
          <w:sz w:val="20"/>
          <w:lang w:eastAsia="en-US"/>
        </w:rPr>
        <w:br w:type="page"/>
      </w:r>
    </w:p>
    <w:p w14:paraId="27E12707" w14:textId="77777777" w:rsidR="006F42AE" w:rsidRPr="004A16B0" w:rsidRDefault="006F42AE" w:rsidP="00C850C5">
      <w:pPr>
        <w:numPr>
          <w:ilvl w:val="0"/>
          <w:numId w:val="63"/>
        </w:numPr>
        <w:spacing w:line="276" w:lineRule="auto"/>
        <w:jc w:val="both"/>
        <w:rPr>
          <w:rFonts w:ascii="Bookman Old Style" w:hAnsi="Bookman Old Style"/>
          <w:bCs/>
          <w:sz w:val="20"/>
          <w:lang w:eastAsia="en-US"/>
        </w:rPr>
      </w:pPr>
      <w:bookmarkStart w:id="135" w:name="_Toc161935886"/>
      <w:r w:rsidRPr="004A16B0">
        <w:rPr>
          <w:rFonts w:ascii="Bookman Old Style" w:hAnsi="Bookman Old Style"/>
          <w:bCs/>
          <w:sz w:val="20"/>
          <w:lang w:eastAsia="en-US"/>
        </w:rPr>
        <w:lastRenderedPageBreak/>
        <w:t>ANNEXES</w:t>
      </w:r>
      <w:bookmarkEnd w:id="135"/>
    </w:p>
    <w:p w14:paraId="03A30EEA" w14:textId="77777777" w:rsidR="006F42AE" w:rsidRPr="004A16B0" w:rsidRDefault="006F42AE" w:rsidP="004A16B0">
      <w:pPr>
        <w:spacing w:line="276" w:lineRule="auto"/>
        <w:jc w:val="both"/>
        <w:rPr>
          <w:rFonts w:ascii="Bookman Old Style" w:hAnsi="Bookman Old Style"/>
          <w:bCs/>
          <w:sz w:val="20"/>
          <w:lang w:eastAsia="en-US"/>
        </w:rPr>
      </w:pPr>
      <w:bookmarkStart w:id="136" w:name="_Toc161935887"/>
      <w:r w:rsidRPr="004A16B0">
        <w:rPr>
          <w:rFonts w:ascii="Bookman Old Style" w:hAnsi="Bookman Old Style"/>
          <w:bCs/>
          <w:sz w:val="20"/>
          <w:lang w:eastAsia="en-US"/>
        </w:rPr>
        <w:t>Annexe 1 : Contenu du PGES-chantier</w:t>
      </w:r>
      <w:bookmarkEnd w:id="136"/>
    </w:p>
    <w:p w14:paraId="217FD28B" w14:textId="77777777" w:rsidR="006F42AE" w:rsidRPr="004A16B0" w:rsidRDefault="006F42AE" w:rsidP="00C850C5">
      <w:pPr>
        <w:numPr>
          <w:ilvl w:val="0"/>
          <w:numId w:val="58"/>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Description des activités susceptibles de générer les risques et impacts environnementaux et sociaux pour le sous projet en question ;</w:t>
      </w:r>
    </w:p>
    <w:p w14:paraId="3FBCE66D" w14:textId="77777777" w:rsidR="006F42AE" w:rsidRPr="004A16B0" w:rsidRDefault="006F42AE" w:rsidP="00C850C5">
      <w:pPr>
        <w:numPr>
          <w:ilvl w:val="0"/>
          <w:numId w:val="58"/>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Description à la lumière des milieux récepteurs, des risques et impacts environnementaux et sociaux, hygiène, santé et sécurité au travail, des aspects EAS/HS (Cette description des zones d’activités devra présenter l’état des lieux appuyé de photo avant le démarrage de l’exploitation) à gérer. </w:t>
      </w:r>
    </w:p>
    <w:p w14:paraId="4CE0CBD3" w14:textId="77777777" w:rsidR="006F42AE" w:rsidRPr="004A16B0" w:rsidRDefault="006F42AE" w:rsidP="00C850C5">
      <w:pPr>
        <w:numPr>
          <w:ilvl w:val="0"/>
          <w:numId w:val="58"/>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66F82A87" w14:textId="77777777" w:rsidR="006F42AE" w:rsidRPr="004A16B0" w:rsidRDefault="006F42AE" w:rsidP="00C850C5">
      <w:pPr>
        <w:numPr>
          <w:ilvl w:val="1"/>
          <w:numId w:val="54"/>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4) Mesures d’Atténuation de risques et impacts E&amp;S : procédures et plans à reporter (fréquence) comme suit :</w:t>
      </w:r>
    </w:p>
    <w:p w14:paraId="598464D1" w14:textId="77777777" w:rsidR="006F42AE" w:rsidRPr="004A16B0" w:rsidRDefault="006F42AE" w:rsidP="00C850C5">
      <w:pPr>
        <w:numPr>
          <w:ilvl w:val="1"/>
          <w:numId w:val="59"/>
        </w:numPr>
        <w:spacing w:line="276" w:lineRule="auto"/>
        <w:jc w:val="both"/>
        <w:rPr>
          <w:rFonts w:ascii="Bookman Old Style" w:hAnsi="Bookman Old Style"/>
          <w:bCs/>
          <w:sz w:val="20"/>
          <w:lang w:eastAsia="en-US"/>
        </w:rPr>
      </w:pPr>
      <w:proofErr w:type="gramStart"/>
      <w:r w:rsidRPr="004A16B0">
        <w:rPr>
          <w:rFonts w:ascii="Bookman Old Style" w:hAnsi="Bookman Old Style"/>
          <w:bCs/>
          <w:sz w:val="20"/>
          <w:lang w:eastAsia="en-US"/>
        </w:rPr>
        <w:t>procédures</w:t>
      </w:r>
      <w:proofErr w:type="gramEnd"/>
      <w:r w:rsidRPr="004A16B0">
        <w:rPr>
          <w:rFonts w:ascii="Bookman Old Style" w:hAnsi="Bookman Old Style"/>
          <w:bCs/>
          <w:sz w:val="20"/>
          <w:lang w:eastAsia="en-US"/>
        </w:rPr>
        <w:t xml:space="preserve"> appropriées en ce qui concerne l'entreposage, la collecte, le transport et l'élimination des déchets dangereux ;</w:t>
      </w:r>
    </w:p>
    <w:p w14:paraId="471C95B8" w14:textId="77777777" w:rsidR="006F42AE" w:rsidRPr="004A16B0" w:rsidRDefault="006F42AE" w:rsidP="00C850C5">
      <w:pPr>
        <w:numPr>
          <w:ilvl w:val="1"/>
          <w:numId w:val="59"/>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Mesures préventives contre les nuisances sonores et les émissions de poussières ;</w:t>
      </w:r>
    </w:p>
    <w:p w14:paraId="2EA88DFC" w14:textId="77777777" w:rsidR="006F42AE" w:rsidRPr="004A16B0" w:rsidRDefault="006F42AE" w:rsidP="00C850C5">
      <w:pPr>
        <w:numPr>
          <w:ilvl w:val="1"/>
          <w:numId w:val="59"/>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Principes de stockage et utilisation des substances potentiellement polluantes ;</w:t>
      </w:r>
    </w:p>
    <w:p w14:paraId="135BC3BB" w14:textId="77777777" w:rsidR="006F42AE" w:rsidRPr="004A16B0" w:rsidRDefault="006F42AE" w:rsidP="00C850C5">
      <w:pPr>
        <w:numPr>
          <w:ilvl w:val="1"/>
          <w:numId w:val="59"/>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Mesures de protection des espaces naturels contre l’incendie ;</w:t>
      </w:r>
    </w:p>
    <w:p w14:paraId="4270A5D7" w14:textId="77777777" w:rsidR="006F42AE" w:rsidRPr="004A16B0" w:rsidRDefault="006F42AE" w:rsidP="00C850C5">
      <w:pPr>
        <w:numPr>
          <w:ilvl w:val="1"/>
          <w:numId w:val="59"/>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Procédure de gestion des non-conformités ; </w:t>
      </w:r>
    </w:p>
    <w:p w14:paraId="7696F8D3" w14:textId="77777777" w:rsidR="006F42AE" w:rsidRPr="004A16B0" w:rsidRDefault="006F42AE" w:rsidP="00C850C5">
      <w:pPr>
        <w:numPr>
          <w:ilvl w:val="1"/>
          <w:numId w:val="59"/>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Plan de gestion des déchets solides ;</w:t>
      </w:r>
    </w:p>
    <w:p w14:paraId="18D4C10C" w14:textId="77777777" w:rsidR="006F42AE" w:rsidRPr="004A16B0" w:rsidRDefault="006F42AE" w:rsidP="00C850C5">
      <w:pPr>
        <w:numPr>
          <w:ilvl w:val="1"/>
          <w:numId w:val="59"/>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Procédures d’investigation des incidents ;</w:t>
      </w:r>
    </w:p>
    <w:p w14:paraId="34FEAFB8" w14:textId="77777777" w:rsidR="006F42AE" w:rsidRPr="004A16B0" w:rsidRDefault="006F42AE" w:rsidP="00C850C5">
      <w:pPr>
        <w:numPr>
          <w:ilvl w:val="1"/>
          <w:numId w:val="59"/>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Plan hygiène, santé et sécurité. Un plan santé et sécurité sera partie intégrante du PGES-Chantier ceci pour le déploiement des activités en toute sécurité sur le chantier ; à ce titre dans ledit plan L’entrepreneur fera :</w:t>
      </w:r>
    </w:p>
    <w:p w14:paraId="29A7EED3" w14:textId="77777777" w:rsidR="006F42AE" w:rsidRPr="004A16B0" w:rsidRDefault="006F42AE" w:rsidP="00C850C5">
      <w:pPr>
        <w:numPr>
          <w:ilvl w:val="0"/>
          <w:numId w:val="37"/>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Une identification des dangers pour la sécurité, l’hygiène et la santé y compris l’exposition du personnel aux produits chimiques, dangers biologiques, physiques, etc. ;</w:t>
      </w:r>
    </w:p>
    <w:p w14:paraId="2A81EB59" w14:textId="77777777" w:rsidR="006F42AE" w:rsidRPr="004A16B0" w:rsidRDefault="006F42AE" w:rsidP="00C850C5">
      <w:pPr>
        <w:numPr>
          <w:ilvl w:val="0"/>
          <w:numId w:val="37"/>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Une description des méthodes de travail pour minimiser les dangers et contrôler les risques ;</w:t>
      </w:r>
    </w:p>
    <w:p w14:paraId="552E6EE0" w14:textId="77777777" w:rsidR="006F42AE" w:rsidRPr="004A16B0" w:rsidRDefault="006F42AE" w:rsidP="00C850C5">
      <w:pPr>
        <w:numPr>
          <w:ilvl w:val="0"/>
          <w:numId w:val="37"/>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Une liste des types de travaux faisant l’objet d’un permis de travail ;</w:t>
      </w:r>
    </w:p>
    <w:p w14:paraId="71607465" w14:textId="77777777" w:rsidR="006F42AE" w:rsidRPr="004A16B0" w:rsidRDefault="006F42AE" w:rsidP="00C850C5">
      <w:pPr>
        <w:numPr>
          <w:ilvl w:val="0"/>
          <w:numId w:val="37"/>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Une description des équipements de protection individuelle adéquats à chaque poste de travail ;</w:t>
      </w:r>
    </w:p>
    <w:p w14:paraId="1C5E2B8C" w14:textId="77777777" w:rsidR="006F42AE" w:rsidRPr="004A16B0" w:rsidRDefault="006F42AE" w:rsidP="00C850C5">
      <w:pPr>
        <w:numPr>
          <w:ilvl w:val="0"/>
          <w:numId w:val="37"/>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Une description des équipements de protection collective sur le lieu du travail ;</w:t>
      </w:r>
    </w:p>
    <w:p w14:paraId="63B96037" w14:textId="77777777" w:rsidR="006F42AE" w:rsidRPr="004A16B0" w:rsidRDefault="006F42AE" w:rsidP="00C850C5">
      <w:pPr>
        <w:numPr>
          <w:ilvl w:val="0"/>
          <w:numId w:val="37"/>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Une présentation du dispositif médical sur la zone d’activité (équipement médical, personnel médical, centre de soins, Procédure d’évacuation médicale d’urgence) ;</w:t>
      </w:r>
    </w:p>
    <w:p w14:paraId="59AD0D53" w14:textId="77777777" w:rsidR="006F42AE" w:rsidRPr="004A16B0" w:rsidRDefault="006F42AE" w:rsidP="00C850C5">
      <w:pPr>
        <w:numPr>
          <w:ilvl w:val="0"/>
          <w:numId w:val="37"/>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Une description de l’organisation interne et actions à prendre en cas d’accident ou incident.</w:t>
      </w:r>
    </w:p>
    <w:p w14:paraId="5EE4FFD8" w14:textId="77777777" w:rsidR="006F42AE" w:rsidRPr="004A16B0" w:rsidRDefault="006F42AE" w:rsidP="004A16B0">
      <w:pPr>
        <w:spacing w:line="276" w:lineRule="auto"/>
        <w:jc w:val="both"/>
        <w:rPr>
          <w:rFonts w:ascii="Bookman Old Style" w:hAnsi="Bookman Old Style"/>
          <w:bCs/>
          <w:sz w:val="20"/>
          <w:lang w:eastAsia="en-US"/>
        </w:rPr>
      </w:pPr>
    </w:p>
    <w:p w14:paraId="1237E161" w14:textId="77777777" w:rsidR="006F42AE" w:rsidRPr="004A16B0" w:rsidRDefault="006F42AE" w:rsidP="00C850C5">
      <w:pPr>
        <w:numPr>
          <w:ilvl w:val="1"/>
          <w:numId w:val="59"/>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Plan/Programme/mesures de gestion de la main d’œuvre ;</w:t>
      </w:r>
    </w:p>
    <w:p w14:paraId="04CE0CE6" w14:textId="77777777" w:rsidR="006F42AE" w:rsidRPr="004A16B0" w:rsidRDefault="006F42AE" w:rsidP="00C850C5">
      <w:pPr>
        <w:numPr>
          <w:ilvl w:val="1"/>
          <w:numId w:val="59"/>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Plan/Programme/mesures de gestion de l'afflux de la main-d'œuvre ;</w:t>
      </w:r>
    </w:p>
    <w:p w14:paraId="6FD1920B" w14:textId="77777777" w:rsidR="006F42AE" w:rsidRPr="004A16B0" w:rsidRDefault="006F42AE" w:rsidP="00C850C5">
      <w:pPr>
        <w:numPr>
          <w:ilvl w:val="1"/>
          <w:numId w:val="59"/>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Plan/Programme/mesures de prévention et réponse aux Violences Basées sur le Genre : Exploitation et Abus Sexuel (EAS) et Harcèlent Sexuel (HS) ;</w:t>
      </w:r>
    </w:p>
    <w:p w14:paraId="55DC9C91" w14:textId="77777777" w:rsidR="006F42AE" w:rsidRPr="004A16B0" w:rsidRDefault="006F42AE" w:rsidP="00C850C5">
      <w:pPr>
        <w:numPr>
          <w:ilvl w:val="1"/>
          <w:numId w:val="59"/>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Plan/Programme/mesures de prévention des dommages aux personnes et aux biens ;</w:t>
      </w:r>
    </w:p>
    <w:p w14:paraId="0B6F4829" w14:textId="77777777" w:rsidR="006F42AE" w:rsidRPr="004A16B0" w:rsidRDefault="006F42AE" w:rsidP="00C850C5">
      <w:pPr>
        <w:numPr>
          <w:ilvl w:val="1"/>
          <w:numId w:val="59"/>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Plan/Programme/mesures de gestion d'occupation de personnes de l'emprise : restriction d'accès des riverains à leur résidences ou commerces et/ou </w:t>
      </w:r>
      <w:r w:rsidRPr="004A16B0">
        <w:rPr>
          <w:rFonts w:ascii="Bookman Old Style" w:hAnsi="Bookman Old Style"/>
          <w:bCs/>
          <w:sz w:val="20"/>
          <w:lang w:eastAsia="en-US"/>
        </w:rPr>
        <w:lastRenderedPageBreak/>
        <w:t>servitudes de passage ou de transit (Voir également Plan de Réinstallation des sous-projets selon le cas) ;</w:t>
      </w:r>
    </w:p>
    <w:p w14:paraId="47300C6F" w14:textId="77777777" w:rsidR="006F42AE" w:rsidRPr="004A16B0" w:rsidRDefault="006F42AE" w:rsidP="00C850C5">
      <w:pPr>
        <w:numPr>
          <w:ilvl w:val="1"/>
          <w:numId w:val="59"/>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Plan/Programme/mesures de Gestion du patrimoine culturel ;</w:t>
      </w:r>
    </w:p>
    <w:p w14:paraId="1959D95D" w14:textId="77777777" w:rsidR="006F42AE" w:rsidRPr="004A16B0" w:rsidRDefault="006F42AE" w:rsidP="00C850C5">
      <w:pPr>
        <w:numPr>
          <w:ilvl w:val="1"/>
          <w:numId w:val="59"/>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Plan/Programme/mesures de Communication Sociale ;</w:t>
      </w:r>
    </w:p>
    <w:p w14:paraId="26F492DD" w14:textId="77777777" w:rsidR="006F42AE" w:rsidRPr="004A16B0" w:rsidRDefault="006F42AE" w:rsidP="00C850C5">
      <w:pPr>
        <w:numPr>
          <w:ilvl w:val="1"/>
          <w:numId w:val="59"/>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Plan de gestion des plaintes : le mécanisme de gestion des plaintes (MGP)</w:t>
      </w:r>
    </w:p>
    <w:p w14:paraId="0FB2E61B" w14:textId="77777777" w:rsidR="006F42AE" w:rsidRPr="004A16B0" w:rsidRDefault="006F42AE" w:rsidP="00C850C5">
      <w:pPr>
        <w:numPr>
          <w:ilvl w:val="1"/>
          <w:numId w:val="59"/>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Amendes et pénalités ; </w:t>
      </w:r>
    </w:p>
    <w:p w14:paraId="5D3247AA" w14:textId="77777777" w:rsidR="006F42AE" w:rsidRPr="004A16B0" w:rsidRDefault="006F42AE" w:rsidP="004A16B0">
      <w:pPr>
        <w:spacing w:line="276" w:lineRule="auto"/>
        <w:jc w:val="both"/>
        <w:rPr>
          <w:rFonts w:ascii="Bookman Old Style" w:hAnsi="Bookman Old Style"/>
          <w:bCs/>
          <w:sz w:val="20"/>
          <w:lang w:eastAsia="en-US"/>
        </w:rPr>
      </w:pPr>
    </w:p>
    <w:p w14:paraId="6CF424E3"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5) Responsabilités de la mise en œuvre du PGES de chantier</w:t>
      </w:r>
    </w:p>
    <w:p w14:paraId="6D381A63"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La responsabilité de la mise en œuvre du PGES de chantier doit :</w:t>
      </w:r>
    </w:p>
    <w:p w14:paraId="1C5946F9" w14:textId="77777777" w:rsidR="006F42AE" w:rsidRPr="004A16B0" w:rsidRDefault="006F42AE" w:rsidP="00C850C5">
      <w:pPr>
        <w:numPr>
          <w:ilvl w:val="1"/>
          <w:numId w:val="55"/>
        </w:numPr>
        <w:spacing w:line="276" w:lineRule="auto"/>
        <w:jc w:val="both"/>
        <w:rPr>
          <w:rFonts w:ascii="Bookman Old Style" w:hAnsi="Bookman Old Style"/>
          <w:bCs/>
          <w:sz w:val="20"/>
          <w:lang w:eastAsia="en-US"/>
        </w:rPr>
      </w:pPr>
      <w:proofErr w:type="gramStart"/>
      <w:r w:rsidRPr="004A16B0">
        <w:rPr>
          <w:rFonts w:ascii="Bookman Old Style" w:hAnsi="Bookman Old Style"/>
          <w:bCs/>
          <w:sz w:val="20"/>
          <w:lang w:eastAsia="en-US"/>
        </w:rPr>
        <w:t>fournir</w:t>
      </w:r>
      <w:proofErr w:type="gramEnd"/>
      <w:r w:rsidRPr="004A16B0">
        <w:rPr>
          <w:rFonts w:ascii="Bookman Old Style" w:hAnsi="Bookman Old Style"/>
          <w:bCs/>
          <w:sz w:val="20"/>
          <w:lang w:eastAsia="en-US"/>
        </w:rPr>
        <w:t xml:space="preserve"> une description précise de l’entité chargée de l’exécution des mesures d’atténuation et de suivi </w:t>
      </w:r>
    </w:p>
    <w:p w14:paraId="28046D70" w14:textId="77777777" w:rsidR="006F42AE" w:rsidRPr="004A16B0" w:rsidRDefault="006F42AE" w:rsidP="00C850C5">
      <w:pPr>
        <w:numPr>
          <w:ilvl w:val="1"/>
          <w:numId w:val="55"/>
        </w:numPr>
        <w:spacing w:line="276" w:lineRule="auto"/>
        <w:jc w:val="both"/>
        <w:rPr>
          <w:rFonts w:ascii="Bookman Old Style" w:hAnsi="Bookman Old Style"/>
          <w:bCs/>
          <w:sz w:val="20"/>
          <w:lang w:eastAsia="en-US"/>
        </w:rPr>
      </w:pPr>
      <w:proofErr w:type="gramStart"/>
      <w:r w:rsidRPr="004A16B0">
        <w:rPr>
          <w:rFonts w:ascii="Bookman Old Style" w:hAnsi="Bookman Old Style"/>
          <w:bCs/>
          <w:sz w:val="20"/>
          <w:lang w:eastAsia="en-US"/>
        </w:rPr>
        <w:t>préciser</w:t>
      </w:r>
      <w:proofErr w:type="gramEnd"/>
      <w:r w:rsidRPr="004A16B0">
        <w:rPr>
          <w:rFonts w:ascii="Bookman Old Style" w:hAnsi="Bookman Old Style"/>
          <w:bCs/>
          <w:sz w:val="20"/>
          <w:lang w:eastAsia="en-US"/>
        </w:rPr>
        <w:t xml:space="preserve"> la formation du personnel et toute mesure supplémentaire qui pourrait s’avérer nécessaire pour soutenir la mise en œuvre des mesures d’atténuation et de toute autre recommandation de portée environnementale et sociale.</w:t>
      </w:r>
    </w:p>
    <w:p w14:paraId="4CE73741" w14:textId="77777777" w:rsidR="006F42AE" w:rsidRPr="004A16B0" w:rsidRDefault="006F42AE" w:rsidP="004A16B0">
      <w:pPr>
        <w:spacing w:line="276" w:lineRule="auto"/>
        <w:jc w:val="both"/>
        <w:rPr>
          <w:rFonts w:ascii="Bookman Old Style" w:hAnsi="Bookman Old Style"/>
          <w:bCs/>
          <w:sz w:val="20"/>
          <w:lang w:eastAsia="en-US"/>
        </w:rPr>
      </w:pPr>
    </w:p>
    <w:p w14:paraId="5D3FA316"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6) Calendrier d’exécution et estimation des coûts. </w:t>
      </w:r>
    </w:p>
    <w:p w14:paraId="6D60611A"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Un calendrier d’exécution des mesures devant être prises dans le cadre du projet, indiquant les différentes étapes et la coordination avec les plans de mise en œuvre globale du projet. Une estimation de son coût d’investissement et de ses charges récurrentes ainsi que des sources de financement de la mise en œuvre du PGES.</w:t>
      </w:r>
    </w:p>
    <w:p w14:paraId="257A01AE" w14:textId="77777777" w:rsidR="006F42AE" w:rsidRPr="004A16B0" w:rsidRDefault="006F42AE" w:rsidP="004A16B0">
      <w:pPr>
        <w:spacing w:line="276" w:lineRule="auto"/>
        <w:jc w:val="both"/>
        <w:rPr>
          <w:rFonts w:ascii="Bookman Old Style" w:hAnsi="Bookman Old Style"/>
          <w:bCs/>
          <w:sz w:val="20"/>
          <w:lang w:eastAsia="en-US"/>
        </w:rPr>
      </w:pPr>
    </w:p>
    <w:p w14:paraId="549F44F4"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7) Plan de suivi </w:t>
      </w:r>
    </w:p>
    <w:p w14:paraId="7D252F2F" w14:textId="77777777" w:rsidR="006F42AE" w:rsidRPr="004A16B0" w:rsidRDefault="006F42AE" w:rsidP="004A16B0">
      <w:pPr>
        <w:spacing w:line="276" w:lineRule="auto"/>
        <w:jc w:val="both"/>
        <w:rPr>
          <w:rFonts w:ascii="Bookman Old Style" w:hAnsi="Bookman Old Style"/>
          <w:bCs/>
          <w:sz w:val="20"/>
          <w:lang w:eastAsia="en-US"/>
        </w:rPr>
      </w:pPr>
    </w:p>
    <w:p w14:paraId="16902985"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Le PGES devra définir les objectifs du suivi et indiquer la nature des actions menées à cet égard, en les associant aux effets examinés dans l’évaluation environnementale et sociale et aux mesures d’atténuation décrites. Il devra fournir :</w:t>
      </w:r>
    </w:p>
    <w:p w14:paraId="33958824"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a) une description détaillée et technique des mesures de suivi, y compris les paramètres à mesurer, les méthodes à utiliser, les lieux d’échantillonnage, la fréquence des mesures, les limites de détection (s’il y a lieu), et une définition des seuils qui indiqueront la nécessité d</w:t>
      </w:r>
      <w:r w:rsidRPr="004A16B0">
        <w:rPr>
          <w:rFonts w:ascii="Bookman Old Style" w:hAnsi="Bookman Old Style" w:cs="Trebuchet MS"/>
          <w:bCs/>
          <w:sz w:val="20"/>
          <w:lang w:eastAsia="en-US"/>
        </w:rPr>
        <w:t>’</w:t>
      </w:r>
      <w:r w:rsidRPr="004A16B0">
        <w:rPr>
          <w:rFonts w:ascii="Bookman Old Style" w:hAnsi="Bookman Old Style"/>
          <w:bCs/>
          <w:sz w:val="20"/>
          <w:lang w:eastAsia="en-US"/>
        </w:rPr>
        <w:t xml:space="preserve">appliquer des mesures correctives ; et </w:t>
      </w:r>
    </w:p>
    <w:p w14:paraId="0A94A918"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b) des procédures de suivi et d’établissement de rapports pour : i) assurer une détection rapide des conditions qui appellent des mesures d’atténuation particulières, et ii) fournir des informations sur l’état d’avancement et les résultats des actions d’atténuation.</w:t>
      </w:r>
    </w:p>
    <w:p w14:paraId="0427B34C"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c) une estimation de son coût d’investissement et de ses charges récurrentes ainsi que des sources de financement de sa mise en œuvre. </w:t>
      </w:r>
    </w:p>
    <w:p w14:paraId="02161938" w14:textId="77777777" w:rsidR="006F42AE" w:rsidRPr="004A16B0" w:rsidDel="000B17B8" w:rsidRDefault="006F42AE" w:rsidP="004A16B0">
      <w:pPr>
        <w:spacing w:line="276" w:lineRule="auto"/>
        <w:jc w:val="both"/>
        <w:rPr>
          <w:rFonts w:ascii="Bookman Old Style" w:hAnsi="Bookman Old Style"/>
          <w:bCs/>
          <w:sz w:val="20"/>
          <w:lang w:eastAsia="en-US"/>
        </w:rPr>
      </w:pPr>
    </w:p>
    <w:p w14:paraId="24D22C12" w14:textId="77777777" w:rsidR="006F42AE" w:rsidRPr="004A16B0" w:rsidRDefault="006F42AE" w:rsidP="004A16B0">
      <w:pPr>
        <w:spacing w:line="276" w:lineRule="auto"/>
        <w:jc w:val="both"/>
        <w:rPr>
          <w:rFonts w:ascii="Bookman Old Style" w:hAnsi="Bookman Old Style"/>
          <w:bCs/>
          <w:sz w:val="20"/>
          <w:lang w:eastAsia="en-US"/>
        </w:rPr>
      </w:pPr>
      <w:bookmarkStart w:id="137" w:name="_Toc41663239"/>
      <w:bookmarkEnd w:id="137"/>
    </w:p>
    <w:p w14:paraId="2DF18742" w14:textId="77777777" w:rsidR="006F42AE" w:rsidRPr="004A16B0" w:rsidRDefault="006F42AE" w:rsidP="004A16B0">
      <w:pPr>
        <w:spacing w:line="276" w:lineRule="auto"/>
        <w:jc w:val="both"/>
        <w:rPr>
          <w:rFonts w:ascii="Bookman Old Style" w:hAnsi="Bookman Old Style"/>
          <w:bCs/>
          <w:sz w:val="20"/>
          <w:lang w:eastAsia="en-US"/>
        </w:rPr>
      </w:pPr>
      <w:bookmarkStart w:id="138" w:name="_Toc73934862"/>
      <w:bookmarkStart w:id="139" w:name="_Toc109907353"/>
      <w:r w:rsidRPr="004A16B0">
        <w:rPr>
          <w:rFonts w:ascii="Bookman Old Style" w:hAnsi="Bookman Old Style"/>
          <w:bCs/>
          <w:sz w:val="20"/>
          <w:lang w:eastAsia="en-US"/>
        </w:rPr>
        <w:br w:type="page"/>
      </w:r>
    </w:p>
    <w:p w14:paraId="25DEBBDB" w14:textId="77777777" w:rsidR="006F42AE" w:rsidRPr="004A16B0" w:rsidRDefault="006F42AE" w:rsidP="004A16B0">
      <w:pPr>
        <w:spacing w:line="276" w:lineRule="auto"/>
        <w:jc w:val="both"/>
        <w:rPr>
          <w:rFonts w:ascii="Bookman Old Style" w:hAnsi="Bookman Old Style"/>
          <w:b/>
          <w:bCs/>
          <w:sz w:val="20"/>
          <w:lang w:eastAsia="en-US"/>
        </w:rPr>
      </w:pPr>
      <w:bookmarkStart w:id="140" w:name="_Toc161935888"/>
      <w:r w:rsidRPr="004A16B0">
        <w:rPr>
          <w:rFonts w:ascii="Bookman Old Style" w:hAnsi="Bookman Old Style"/>
          <w:b/>
          <w:bCs/>
          <w:sz w:val="20"/>
          <w:lang w:eastAsia="en-US"/>
        </w:rPr>
        <w:lastRenderedPageBreak/>
        <w:t>Annexe 2 :  Propriétés qui rendent un produit dangereux</w:t>
      </w:r>
      <w:bookmarkEnd w:id="138"/>
      <w:bookmarkEnd w:id="139"/>
      <w:bookmarkEnd w:id="140"/>
    </w:p>
    <w:tbl>
      <w:tblPr>
        <w:tblW w:w="10065" w:type="dxa"/>
        <w:tblLook w:val="04A0" w:firstRow="1" w:lastRow="0" w:firstColumn="1" w:lastColumn="0" w:noHBand="0" w:noVBand="1"/>
      </w:tblPr>
      <w:tblGrid>
        <w:gridCol w:w="556"/>
        <w:gridCol w:w="1945"/>
        <w:gridCol w:w="7564"/>
      </w:tblGrid>
      <w:tr w:rsidR="006F42AE" w:rsidRPr="004A16B0" w14:paraId="4DF0CD91" w14:textId="77777777" w:rsidTr="00634856">
        <w:tc>
          <w:tcPr>
            <w:tcW w:w="556" w:type="dxa"/>
          </w:tcPr>
          <w:p w14:paraId="6CD981F8"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1.</w:t>
            </w:r>
          </w:p>
        </w:tc>
        <w:tc>
          <w:tcPr>
            <w:tcW w:w="1945" w:type="dxa"/>
          </w:tcPr>
          <w:p w14:paraId="6F5BF6E2"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Explosif </w:t>
            </w:r>
          </w:p>
        </w:tc>
        <w:tc>
          <w:tcPr>
            <w:tcW w:w="7564" w:type="dxa"/>
          </w:tcPr>
          <w:p w14:paraId="361B3C9B"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Substances et préparations pouvant exploser sous l'effet de la flamme ou qui sont plus sensibles aux chocs ou aux frottements que le dinitrobenzène</w:t>
            </w:r>
          </w:p>
        </w:tc>
      </w:tr>
      <w:tr w:rsidR="006F42AE" w:rsidRPr="004A16B0" w14:paraId="6819F435" w14:textId="77777777" w:rsidTr="00634856">
        <w:tc>
          <w:tcPr>
            <w:tcW w:w="556" w:type="dxa"/>
          </w:tcPr>
          <w:p w14:paraId="2A0B038D"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2.</w:t>
            </w:r>
          </w:p>
        </w:tc>
        <w:tc>
          <w:tcPr>
            <w:tcW w:w="1945" w:type="dxa"/>
          </w:tcPr>
          <w:p w14:paraId="039403D4"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Comburant</w:t>
            </w:r>
          </w:p>
        </w:tc>
        <w:tc>
          <w:tcPr>
            <w:tcW w:w="7564" w:type="dxa"/>
          </w:tcPr>
          <w:p w14:paraId="60639A0E"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Substances et préparations qui, au contact d'autres substances, notamment de substances inflammables, présentent une réaction fortement exothermique</w:t>
            </w:r>
          </w:p>
        </w:tc>
      </w:tr>
      <w:tr w:rsidR="006F42AE" w:rsidRPr="004A16B0" w14:paraId="1CDF2E77" w14:textId="77777777" w:rsidTr="00634856">
        <w:tc>
          <w:tcPr>
            <w:tcW w:w="556" w:type="dxa"/>
          </w:tcPr>
          <w:p w14:paraId="46BA8F63"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3.</w:t>
            </w:r>
          </w:p>
        </w:tc>
        <w:tc>
          <w:tcPr>
            <w:tcW w:w="1945" w:type="dxa"/>
          </w:tcPr>
          <w:p w14:paraId="7E1BA5A6"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Facilement inflammable</w:t>
            </w:r>
          </w:p>
        </w:tc>
        <w:tc>
          <w:tcPr>
            <w:tcW w:w="7564" w:type="dxa"/>
          </w:tcPr>
          <w:p w14:paraId="05AEC599"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substances et préparations (i) à l'état liquide (y compris les liquides extrêmement inflammables), dont le point d'éclair est inférieur à 21°C, ou pouvant s'échauffer au point de s'enflammer à l'air à température ambiante sans apport d'énergie ; ou (ii) à l'état solide, qui peuvent s'enflammer facilement par une brève action d'une source d'inflammation et qui continuent à brûler ou à se consumer après l'éloignement de la source d'inflammation ou (iii) à l'état gazeux, qui sont inflammables à l'air à une pression normale ; ou (iv) - qui, au contact de l'eau ou de l'air humide, produisent des gaz facilement inflammables en quantités dangereuses</w:t>
            </w:r>
          </w:p>
        </w:tc>
      </w:tr>
      <w:tr w:rsidR="006F42AE" w:rsidRPr="004A16B0" w14:paraId="72E7D43B" w14:textId="77777777" w:rsidTr="00634856">
        <w:tc>
          <w:tcPr>
            <w:tcW w:w="556" w:type="dxa"/>
          </w:tcPr>
          <w:p w14:paraId="39064154"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4.</w:t>
            </w:r>
          </w:p>
        </w:tc>
        <w:tc>
          <w:tcPr>
            <w:tcW w:w="1945" w:type="dxa"/>
          </w:tcPr>
          <w:p w14:paraId="400512E6"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Inflammable</w:t>
            </w:r>
          </w:p>
        </w:tc>
        <w:tc>
          <w:tcPr>
            <w:tcW w:w="7564" w:type="dxa"/>
          </w:tcPr>
          <w:p w14:paraId="1DB2E42A"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Substances et préparations liquides, dont le point d'éclair est égal ou supérieur à 21°C et inférieur ou égal à 55°C</w:t>
            </w:r>
          </w:p>
        </w:tc>
      </w:tr>
      <w:tr w:rsidR="006F42AE" w:rsidRPr="004A16B0" w14:paraId="6BFEA557" w14:textId="77777777" w:rsidTr="00634856">
        <w:tc>
          <w:tcPr>
            <w:tcW w:w="556" w:type="dxa"/>
          </w:tcPr>
          <w:p w14:paraId="42C5C562"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5.</w:t>
            </w:r>
          </w:p>
        </w:tc>
        <w:tc>
          <w:tcPr>
            <w:tcW w:w="1945" w:type="dxa"/>
          </w:tcPr>
          <w:p w14:paraId="38321472"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Irritant</w:t>
            </w:r>
          </w:p>
        </w:tc>
        <w:tc>
          <w:tcPr>
            <w:tcW w:w="7564" w:type="dxa"/>
          </w:tcPr>
          <w:p w14:paraId="74473D11"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Substances et préparations non corrosives qui, par contact immédiat, prolongé ou répété avec la peau et les muqueuses, peuvent provoquer une réaction inflammatoire</w:t>
            </w:r>
          </w:p>
        </w:tc>
      </w:tr>
      <w:tr w:rsidR="006F42AE" w:rsidRPr="004A16B0" w14:paraId="21FF1B05" w14:textId="77777777" w:rsidTr="00634856">
        <w:tc>
          <w:tcPr>
            <w:tcW w:w="556" w:type="dxa"/>
          </w:tcPr>
          <w:p w14:paraId="2319F7AA"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6.</w:t>
            </w:r>
          </w:p>
        </w:tc>
        <w:tc>
          <w:tcPr>
            <w:tcW w:w="1945" w:type="dxa"/>
          </w:tcPr>
          <w:p w14:paraId="363EEE61"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Nocif</w:t>
            </w:r>
          </w:p>
        </w:tc>
        <w:tc>
          <w:tcPr>
            <w:tcW w:w="7564" w:type="dxa"/>
          </w:tcPr>
          <w:p w14:paraId="274BCCDE"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Substances et préparations qui, par inhalation, ingestion ou pénétration cutanée, peuvent entraîner des risques de gravité limitée</w:t>
            </w:r>
          </w:p>
        </w:tc>
      </w:tr>
      <w:tr w:rsidR="006F42AE" w:rsidRPr="004A16B0" w14:paraId="787A02C4" w14:textId="77777777" w:rsidTr="00634856">
        <w:tc>
          <w:tcPr>
            <w:tcW w:w="556" w:type="dxa"/>
          </w:tcPr>
          <w:p w14:paraId="52BC5566"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7.</w:t>
            </w:r>
          </w:p>
        </w:tc>
        <w:tc>
          <w:tcPr>
            <w:tcW w:w="1945" w:type="dxa"/>
          </w:tcPr>
          <w:p w14:paraId="1E2507F1"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Toxique</w:t>
            </w:r>
          </w:p>
        </w:tc>
        <w:tc>
          <w:tcPr>
            <w:tcW w:w="7564" w:type="dxa"/>
          </w:tcPr>
          <w:p w14:paraId="0DAE72E2"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Substances et préparations (y compris les substances et préparations très toxiques) qui, par inhalation, ingestion ou pénétration cutanée, peuvent entraîner des risques graves, aigus ou chroniques, voire la mort</w:t>
            </w:r>
          </w:p>
        </w:tc>
      </w:tr>
      <w:tr w:rsidR="006F42AE" w:rsidRPr="004A16B0" w14:paraId="0583B5AE" w14:textId="77777777" w:rsidTr="00634856">
        <w:tc>
          <w:tcPr>
            <w:tcW w:w="556" w:type="dxa"/>
          </w:tcPr>
          <w:p w14:paraId="7BC92205"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8.</w:t>
            </w:r>
          </w:p>
        </w:tc>
        <w:tc>
          <w:tcPr>
            <w:tcW w:w="1945" w:type="dxa"/>
          </w:tcPr>
          <w:p w14:paraId="6E2B0DBA"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Cancérogène</w:t>
            </w:r>
          </w:p>
        </w:tc>
        <w:tc>
          <w:tcPr>
            <w:tcW w:w="7564" w:type="dxa"/>
          </w:tcPr>
          <w:p w14:paraId="04BA98C7"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Substances et préparations qui, par inhalation, ingestion ou pénétration cutanée, peuvent produire le cancer ou en augmenter la fréquence</w:t>
            </w:r>
          </w:p>
        </w:tc>
      </w:tr>
      <w:tr w:rsidR="006F42AE" w:rsidRPr="004A16B0" w14:paraId="6981A3AD" w14:textId="77777777" w:rsidTr="00634856">
        <w:tc>
          <w:tcPr>
            <w:tcW w:w="556" w:type="dxa"/>
          </w:tcPr>
          <w:p w14:paraId="28DD8E35"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9.</w:t>
            </w:r>
          </w:p>
        </w:tc>
        <w:tc>
          <w:tcPr>
            <w:tcW w:w="1945" w:type="dxa"/>
          </w:tcPr>
          <w:p w14:paraId="56A5515B"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Corrosif</w:t>
            </w:r>
          </w:p>
        </w:tc>
        <w:tc>
          <w:tcPr>
            <w:tcW w:w="7564" w:type="dxa"/>
          </w:tcPr>
          <w:p w14:paraId="1F2F028D"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Substances et préparations qui, en contact avec des tissus vivants, peuvent exercer une action destructrice sur ces derniers</w:t>
            </w:r>
          </w:p>
        </w:tc>
      </w:tr>
      <w:tr w:rsidR="006F42AE" w:rsidRPr="004A16B0" w14:paraId="1B4F6328" w14:textId="77777777" w:rsidTr="00634856">
        <w:tc>
          <w:tcPr>
            <w:tcW w:w="556" w:type="dxa"/>
          </w:tcPr>
          <w:p w14:paraId="2D71167D"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10.</w:t>
            </w:r>
          </w:p>
        </w:tc>
        <w:tc>
          <w:tcPr>
            <w:tcW w:w="1945" w:type="dxa"/>
          </w:tcPr>
          <w:p w14:paraId="66788FCD"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Infectieux</w:t>
            </w:r>
          </w:p>
        </w:tc>
        <w:tc>
          <w:tcPr>
            <w:tcW w:w="7564" w:type="dxa"/>
          </w:tcPr>
          <w:p w14:paraId="3A3195DF"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Matières contenant des micro-organismes viables ou leurs toxines, dont on sait ou on a de bonnes raisons de croire qu'ils causent la maladie chez l'homme ou chez d'autres organismes vivants</w:t>
            </w:r>
          </w:p>
        </w:tc>
      </w:tr>
      <w:tr w:rsidR="006F42AE" w:rsidRPr="004A16B0" w14:paraId="07C2E265" w14:textId="77777777" w:rsidTr="00634856">
        <w:tc>
          <w:tcPr>
            <w:tcW w:w="556" w:type="dxa"/>
          </w:tcPr>
          <w:p w14:paraId="4F9BB286"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11.</w:t>
            </w:r>
          </w:p>
        </w:tc>
        <w:tc>
          <w:tcPr>
            <w:tcW w:w="1945" w:type="dxa"/>
          </w:tcPr>
          <w:p w14:paraId="231C92FA"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Toxique pour la reproduction</w:t>
            </w:r>
          </w:p>
        </w:tc>
        <w:tc>
          <w:tcPr>
            <w:tcW w:w="7564" w:type="dxa"/>
          </w:tcPr>
          <w:p w14:paraId="1A3F4190"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Substances et préparations qui, par inhalation, ingestion ou pénétration cutanée, peuvent produire ou augmenter la fréquence d'effets indésirables non héréditaires dans la progéniture ou porter atteinte aux fonctions ou capacités reproductives</w:t>
            </w:r>
          </w:p>
        </w:tc>
      </w:tr>
      <w:tr w:rsidR="006F42AE" w:rsidRPr="004A16B0" w14:paraId="7AA371CD" w14:textId="77777777" w:rsidTr="00634856">
        <w:tc>
          <w:tcPr>
            <w:tcW w:w="556" w:type="dxa"/>
          </w:tcPr>
          <w:p w14:paraId="5A73EF31"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12.</w:t>
            </w:r>
          </w:p>
        </w:tc>
        <w:tc>
          <w:tcPr>
            <w:tcW w:w="1945" w:type="dxa"/>
          </w:tcPr>
          <w:p w14:paraId="2CAC14FA"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Mutagène</w:t>
            </w:r>
          </w:p>
        </w:tc>
        <w:tc>
          <w:tcPr>
            <w:tcW w:w="7564" w:type="dxa"/>
          </w:tcPr>
          <w:p w14:paraId="60AD7D0E"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Substances et préparations qui, par inhalation, ingestion ou pénétration cutanée, peuvent produire des défauts génétiques héréditaires ou en augmenter la fréquence</w:t>
            </w:r>
          </w:p>
        </w:tc>
      </w:tr>
      <w:tr w:rsidR="006F42AE" w:rsidRPr="004A16B0" w14:paraId="11D41197" w14:textId="77777777" w:rsidTr="00634856">
        <w:tc>
          <w:tcPr>
            <w:tcW w:w="556" w:type="dxa"/>
          </w:tcPr>
          <w:p w14:paraId="6B51BF01"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13.</w:t>
            </w:r>
          </w:p>
        </w:tc>
        <w:tc>
          <w:tcPr>
            <w:tcW w:w="1945" w:type="dxa"/>
          </w:tcPr>
          <w:p w14:paraId="3A197B2E"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Réagit à l'eau</w:t>
            </w:r>
          </w:p>
        </w:tc>
        <w:tc>
          <w:tcPr>
            <w:tcW w:w="7564" w:type="dxa"/>
          </w:tcPr>
          <w:p w14:paraId="7E976A40"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Substances et préparations qui, au contact de l'eau, de l'air ou d'un acide, dégagent un gaz toxique ou très toxique</w:t>
            </w:r>
          </w:p>
        </w:tc>
      </w:tr>
      <w:tr w:rsidR="006F42AE" w:rsidRPr="004A16B0" w14:paraId="1BDB0D24" w14:textId="77777777" w:rsidTr="00634856">
        <w:tc>
          <w:tcPr>
            <w:tcW w:w="556" w:type="dxa"/>
          </w:tcPr>
          <w:p w14:paraId="0FB3768B"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14.</w:t>
            </w:r>
          </w:p>
        </w:tc>
        <w:tc>
          <w:tcPr>
            <w:tcW w:w="1945" w:type="dxa"/>
          </w:tcPr>
          <w:p w14:paraId="72D77E2C"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Sensibilisant</w:t>
            </w:r>
          </w:p>
        </w:tc>
        <w:tc>
          <w:tcPr>
            <w:tcW w:w="7564" w:type="dxa"/>
          </w:tcPr>
          <w:p w14:paraId="5010495B"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Substances et préparations qui, par inhalation ou pénétration cutanée, peuvent donner lieu à une réaction d'hypersensibilisation telle qu'une nouvelle exposition à la substance ou à la préparation produit des effets néfastes caractéristiques. Cette propriété n'est à considérer que si les méthodes d'essai sont disponibles</w:t>
            </w:r>
          </w:p>
        </w:tc>
      </w:tr>
      <w:tr w:rsidR="006F42AE" w:rsidRPr="004A16B0" w14:paraId="1DE296F9" w14:textId="77777777" w:rsidTr="00634856">
        <w:tc>
          <w:tcPr>
            <w:tcW w:w="556" w:type="dxa"/>
          </w:tcPr>
          <w:p w14:paraId="3D93D2D4"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15.</w:t>
            </w:r>
          </w:p>
        </w:tc>
        <w:tc>
          <w:tcPr>
            <w:tcW w:w="1945" w:type="dxa"/>
          </w:tcPr>
          <w:p w14:paraId="6B0BE40F"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Ecotoxique</w:t>
            </w:r>
          </w:p>
        </w:tc>
        <w:tc>
          <w:tcPr>
            <w:tcW w:w="7564" w:type="dxa"/>
          </w:tcPr>
          <w:p w14:paraId="4238F382"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Substances et préparations qui présentent ou peuvent présenter des risques immédiats ou différés pour une ou plusieurs composantes de l'environnement</w:t>
            </w:r>
          </w:p>
        </w:tc>
      </w:tr>
      <w:tr w:rsidR="006F42AE" w:rsidRPr="004A16B0" w14:paraId="13075A7D" w14:textId="77777777" w:rsidTr="00634856">
        <w:tc>
          <w:tcPr>
            <w:tcW w:w="556" w:type="dxa"/>
          </w:tcPr>
          <w:p w14:paraId="18C692A5"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lastRenderedPageBreak/>
              <w:t>16.</w:t>
            </w:r>
          </w:p>
        </w:tc>
        <w:tc>
          <w:tcPr>
            <w:tcW w:w="1945" w:type="dxa"/>
          </w:tcPr>
          <w:p w14:paraId="14F482A9"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Dangereux pour l'environnement</w:t>
            </w:r>
          </w:p>
        </w:tc>
        <w:tc>
          <w:tcPr>
            <w:tcW w:w="7564" w:type="dxa"/>
          </w:tcPr>
          <w:p w14:paraId="03454226"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Substances et préparations susceptibles, après élimination, de donner naissance, par quelque moyen que ce soit, à une autre substance, par exemple un produit de lixiviation, qui possède l'une des caractéristiques énumérées ci-avant.</w:t>
            </w:r>
          </w:p>
        </w:tc>
      </w:tr>
    </w:tbl>
    <w:p w14:paraId="1C27271C" w14:textId="77777777" w:rsidR="006F42AE" w:rsidRPr="004A16B0" w:rsidRDefault="006F42AE" w:rsidP="004A16B0">
      <w:pPr>
        <w:spacing w:line="276" w:lineRule="auto"/>
        <w:jc w:val="both"/>
        <w:rPr>
          <w:rFonts w:ascii="Bookman Old Style" w:hAnsi="Bookman Old Style"/>
          <w:b/>
          <w:sz w:val="20"/>
          <w:lang w:eastAsia="en-US"/>
        </w:rPr>
      </w:pPr>
    </w:p>
    <w:p w14:paraId="25142268" w14:textId="77777777" w:rsidR="006F42AE" w:rsidRPr="004A16B0" w:rsidRDefault="006F42AE" w:rsidP="004A16B0">
      <w:pPr>
        <w:spacing w:line="276" w:lineRule="auto"/>
        <w:jc w:val="both"/>
        <w:rPr>
          <w:rFonts w:ascii="Bookman Old Style" w:hAnsi="Bookman Old Style"/>
          <w:b/>
          <w:sz w:val="20"/>
          <w:lang w:eastAsia="en-US"/>
        </w:rPr>
      </w:pPr>
    </w:p>
    <w:p w14:paraId="1078C354" w14:textId="77777777" w:rsidR="006F42AE" w:rsidRPr="004A16B0" w:rsidRDefault="006F42AE" w:rsidP="004A16B0">
      <w:pPr>
        <w:spacing w:line="276" w:lineRule="auto"/>
        <w:jc w:val="both"/>
        <w:rPr>
          <w:rFonts w:ascii="Bookman Old Style" w:hAnsi="Bookman Old Style"/>
          <w:b/>
          <w:bCs/>
          <w:sz w:val="20"/>
          <w:lang w:eastAsia="en-US"/>
        </w:rPr>
      </w:pPr>
      <w:bookmarkStart w:id="141" w:name="_Toc161935889"/>
      <w:bookmarkStart w:id="142" w:name="_Toc109907354"/>
      <w:r w:rsidRPr="004A16B0">
        <w:rPr>
          <w:rFonts w:ascii="Bookman Old Style" w:hAnsi="Bookman Old Style"/>
          <w:b/>
          <w:bCs/>
          <w:sz w:val="20"/>
          <w:lang w:eastAsia="en-US"/>
        </w:rPr>
        <w:t>Annexe 4 : Gestion de risques de l’Exploitation et à l’Abus Sexuel (EAS) et/ou au Harassement Sexuel (HS)</w:t>
      </w:r>
      <w:bookmarkEnd w:id="141"/>
    </w:p>
    <w:p w14:paraId="03EA354D" w14:textId="77777777" w:rsidR="006F42AE" w:rsidRPr="004A16B0" w:rsidRDefault="006F42AE" w:rsidP="004A16B0">
      <w:pPr>
        <w:spacing w:line="276" w:lineRule="auto"/>
        <w:jc w:val="both"/>
        <w:rPr>
          <w:rFonts w:ascii="Bookman Old Style" w:hAnsi="Bookman Old Style"/>
          <w:iCs/>
          <w:sz w:val="20"/>
          <w:lang w:eastAsia="en-US"/>
        </w:rPr>
      </w:pPr>
      <w:r w:rsidRPr="004A16B0">
        <w:rPr>
          <w:rFonts w:ascii="Bookman Old Style" w:hAnsi="Bookman Old Style"/>
          <w:iCs/>
          <w:sz w:val="20"/>
          <w:lang w:eastAsia="en-US"/>
        </w:rPr>
        <w:t>Conformément à la Section III, Critères de Qualification et Exigences. Formulaire ANT – 4</w:t>
      </w:r>
      <w:r w:rsidRPr="004A16B0">
        <w:rPr>
          <w:rFonts w:ascii="Bookman Old Style" w:hAnsi="Bookman Old Style"/>
          <w:iCs/>
          <w:sz w:val="20"/>
          <w:lang w:eastAsia="en-US"/>
        </w:rPr>
        <w:br/>
        <w:t>Déclaration relative à l’Exploitation et à l’Abus Sexuel (EAS) et/ou au Harassement Sexuel (HS) et Formulaire de Déclaration relative à l’Exploitation et aux Abus Sexuels et/ou au Harcèlement Sexuel (ou équivalent dépendant du DAO), l’Entrepreneur doit appliquer les codes de conduite suivantes :</w:t>
      </w:r>
    </w:p>
    <w:p w14:paraId="4B0B7EE6" w14:textId="77777777" w:rsidR="006F42AE" w:rsidRPr="00AF2DD6" w:rsidRDefault="006F42AE" w:rsidP="004A16B0">
      <w:pPr>
        <w:spacing w:line="276" w:lineRule="auto"/>
        <w:jc w:val="both"/>
        <w:rPr>
          <w:rFonts w:ascii="Trebuchet MS" w:hAnsi="Trebuchet MS"/>
          <w:iCs/>
          <w:szCs w:val="24"/>
          <w:lang w:eastAsia="en-US"/>
        </w:rPr>
      </w:pPr>
      <w:r w:rsidRPr="00AF2DD6">
        <w:rPr>
          <w:rFonts w:ascii="Trebuchet MS" w:hAnsi="Trebuchet MS"/>
          <w:iCs/>
          <w:szCs w:val="24"/>
          <w:lang w:eastAsia="en-US"/>
        </w:rPr>
        <w:br w:type="page"/>
      </w:r>
    </w:p>
    <w:p w14:paraId="131012AD" w14:textId="77777777" w:rsidR="006F42AE" w:rsidRPr="004A16B0" w:rsidRDefault="006F42AE" w:rsidP="004A16B0">
      <w:pPr>
        <w:spacing w:line="276" w:lineRule="auto"/>
        <w:jc w:val="both"/>
        <w:rPr>
          <w:rFonts w:ascii="Bookman Old Style" w:hAnsi="Bookman Old Style"/>
          <w:bCs/>
          <w:sz w:val="20"/>
          <w:lang w:eastAsia="en-US"/>
        </w:rPr>
      </w:pPr>
      <w:bookmarkStart w:id="143" w:name="_Toc161655328"/>
      <w:bookmarkStart w:id="144" w:name="_Toc161935890"/>
      <w:bookmarkEnd w:id="142"/>
      <w:r w:rsidRPr="004A16B0">
        <w:rPr>
          <w:rFonts w:ascii="Bookman Old Style" w:hAnsi="Bookman Old Style"/>
          <w:bCs/>
          <w:sz w:val="20"/>
          <w:lang w:eastAsia="en-US"/>
        </w:rPr>
        <w:lastRenderedPageBreak/>
        <w:t>Annexe 5. Codes de conduite</w:t>
      </w:r>
      <w:bookmarkEnd w:id="143"/>
      <w:bookmarkEnd w:id="144"/>
    </w:p>
    <w:p w14:paraId="6AA93782"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Conformément au contenu du Plan/Programme de prévention et réponse aux Violences Basées sur le Genre : Exploitation et Abus Sexuel (EAS) et Harcèlent Sexuel (HS) (voire sous-section V.2.3), trois codes de conduites sont préconisés. Ce sont : un code de conduite pour les entreprises, un code de conduite individuel et le code de conduits des gestionnaires. Ces codes engagent les entreprises (avec leurs sous-traitants, éventuellement) et leurs employés sur les questions de VBG.</w:t>
      </w:r>
    </w:p>
    <w:p w14:paraId="78C36D0F" w14:textId="77777777" w:rsidR="006F42AE" w:rsidRPr="004A16B0" w:rsidRDefault="006F42AE" w:rsidP="00C850C5">
      <w:pPr>
        <w:numPr>
          <w:ilvl w:val="0"/>
          <w:numId w:val="62"/>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CODE DE CONDUITE DE L’ENTREPRISE</w:t>
      </w:r>
    </w:p>
    <w:p w14:paraId="7C3BDBCC" w14:textId="77777777" w:rsidR="006F42AE" w:rsidRPr="004A16B0" w:rsidRDefault="006F42AE" w:rsidP="004A16B0">
      <w:pPr>
        <w:spacing w:line="276" w:lineRule="auto"/>
        <w:jc w:val="both"/>
        <w:rPr>
          <w:rFonts w:ascii="Bookman Old Style" w:hAnsi="Bookman Old Style"/>
          <w:bCs/>
          <w:sz w:val="20"/>
          <w:lang w:eastAsia="en-US"/>
        </w:rPr>
      </w:pPr>
      <w:bookmarkStart w:id="145" w:name="_Toc115044941"/>
      <w:r w:rsidRPr="004A16B0">
        <w:rPr>
          <w:rFonts w:ascii="Bookman Old Style" w:hAnsi="Bookman Old Style"/>
          <w:bCs/>
          <w:sz w:val="20"/>
          <w:lang w:eastAsia="en-US"/>
        </w:rPr>
        <w:t xml:space="preserve"> Engagement</w:t>
      </w:r>
      <w:bookmarkEnd w:id="145"/>
      <w:r w:rsidRPr="004A16B0">
        <w:rPr>
          <w:rFonts w:ascii="Bookman Old Style" w:hAnsi="Bookman Old Style"/>
          <w:bCs/>
          <w:sz w:val="20"/>
          <w:lang w:eastAsia="en-US"/>
        </w:rPr>
        <w:t xml:space="preserve"> </w:t>
      </w:r>
    </w:p>
    <w:p w14:paraId="1F6C0AFC"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sz w:val="20"/>
          <w:lang w:eastAsia="en-US"/>
        </w:rPr>
        <w:t xml:space="preserve">L’entreprise s'engage à s'assurer que le projet soit mis en œuvre de manière à limiter au minimum tout impact négatif sur l'environnement local, les collectivités et ses travailleurs. Pour ce faire, l’entreprise respectera les normes environnementales, sociales, de santé et de sécurité (ESHS) et veillera à ce que les normes appropriées d’hygiène et de sécurité au travail (HST) soient respectées. L’entreprise s'engage également à créer et à maintenir un environnement dans lequel la Violence Basée sur le Genre (VBG) comprenant l’Exploitation et Abus sexuels (EAS), le Harcèlement Sexuel (HS), et la violence contre les enfants (VCE) n’aient pas lieu – elles ne seront tolérées par aucun employé, sous-traitant, fournisseur, associé ou représentant de l’entreprise. </w:t>
      </w:r>
    </w:p>
    <w:p w14:paraId="0EEE325A"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sz w:val="20"/>
          <w:lang w:eastAsia="en-US"/>
        </w:rPr>
        <w:t>Par conséquent, pour s'assurer que toutes les personnes impliquées dans le projet soient conscientes de cet engagement, l'entreprise s'engage à respecter les principes fondamentaux et les normes minimales de comportement suivants, qui s'appliqueront sans exception à tous les employés, associés et représentants de l’entreprise, y compris les sous-traitants et les fournisseurs.</w:t>
      </w:r>
    </w:p>
    <w:p w14:paraId="630E6123"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 DEFINITIONS DES TERMES</w:t>
      </w:r>
    </w:p>
    <w:p w14:paraId="39B16FA1"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sz w:val="20"/>
          <w:lang w:eastAsia="en-US"/>
        </w:rPr>
        <w:t>Exploitation et Abus Sexuels (EAS): 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67144D40"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Harcèlement Sexuel (HS): 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10E48152"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Auteur/Agresseur : la ou les personne(s) qui commet(</w:t>
      </w:r>
      <w:proofErr w:type="spellStart"/>
      <w:r w:rsidRPr="004A16B0">
        <w:rPr>
          <w:rFonts w:ascii="Bookman Old Style" w:hAnsi="Bookman Old Style"/>
          <w:sz w:val="20"/>
          <w:lang w:eastAsia="en-US"/>
        </w:rPr>
        <w:t>tent</w:t>
      </w:r>
      <w:proofErr w:type="spellEnd"/>
      <w:r w:rsidRPr="004A16B0">
        <w:rPr>
          <w:rFonts w:ascii="Bookman Old Style" w:hAnsi="Bookman Old Style"/>
          <w:sz w:val="20"/>
          <w:lang w:eastAsia="en-US"/>
        </w:rPr>
        <w:t>) ou menace(nt) de commettre un acte ou des actes de VGB/EAS/HS ou de VCE.</w:t>
      </w:r>
    </w:p>
    <w:p w14:paraId="2941DDF0"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Survivant/e (s) : la ou les personnes négativement touchées par les VBG, EAS, HS.</w:t>
      </w:r>
    </w:p>
    <w:p w14:paraId="5EEC0E09" w14:textId="77777777" w:rsidR="006F42AE" w:rsidRPr="004A16B0" w:rsidRDefault="006F42AE" w:rsidP="004A16B0">
      <w:pPr>
        <w:spacing w:line="276" w:lineRule="auto"/>
        <w:jc w:val="both"/>
        <w:rPr>
          <w:rFonts w:ascii="Bookman Old Style" w:hAnsi="Bookman Old Style"/>
          <w:sz w:val="20"/>
          <w:lang w:eastAsia="en-US"/>
        </w:rPr>
      </w:pPr>
    </w:p>
    <w:p w14:paraId="20E364E9"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Chantier : endroit où se déroulent les travaux de développement de l’infrastructure pour le compte du projet. Les missions de consultance ont pour chantier les endroits/sites où elles se déroulent.</w:t>
      </w:r>
    </w:p>
    <w:p w14:paraId="4EA2F8DD"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Consentement :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w:t>
      </w:r>
      <w:r w:rsidRPr="004A16B0">
        <w:rPr>
          <w:rFonts w:ascii="Bookman Old Style" w:hAnsi="Bookman Old Style"/>
          <w:sz w:val="20"/>
          <w:lang w:eastAsia="en-US"/>
        </w:rPr>
        <w:lastRenderedPageBreak/>
        <w:t xml:space="preserve">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5D32154B" w14:textId="77777777" w:rsidR="006F42AE" w:rsidRPr="004A16B0" w:rsidRDefault="006F42AE" w:rsidP="004A16B0">
      <w:pPr>
        <w:spacing w:line="276" w:lineRule="auto"/>
        <w:jc w:val="both"/>
        <w:rPr>
          <w:rFonts w:ascii="Bookman Old Style" w:hAnsi="Bookman Old Style"/>
          <w:bCs/>
          <w:sz w:val="20"/>
          <w:lang w:eastAsia="en-US"/>
        </w:rPr>
      </w:pPr>
    </w:p>
    <w:p w14:paraId="6567C45F"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Consultant(e) : toute organisation ou individu qui a obtenu un contrat pour fournir des services de consultance dans le cadre du projet et qui a embauché des gestionnaires et/ou des employés pour effectuer ce travail.</w:t>
      </w:r>
    </w:p>
    <w:p w14:paraId="58E56074" w14:textId="77777777" w:rsidR="006F42AE" w:rsidRPr="004A16B0" w:rsidRDefault="006F42AE" w:rsidP="004A16B0">
      <w:pPr>
        <w:spacing w:line="276" w:lineRule="auto"/>
        <w:jc w:val="both"/>
        <w:rPr>
          <w:rFonts w:ascii="Bookman Old Style" w:hAnsi="Bookman Old Style"/>
          <w:bCs/>
          <w:sz w:val="20"/>
          <w:lang w:eastAsia="en-US"/>
        </w:rPr>
      </w:pPr>
    </w:p>
    <w:p w14:paraId="72B22A37"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Employé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80A6549" w14:textId="77777777" w:rsidR="006F42AE" w:rsidRPr="004A16B0" w:rsidRDefault="006F42AE" w:rsidP="004A16B0">
      <w:pPr>
        <w:spacing w:line="276" w:lineRule="auto"/>
        <w:jc w:val="both"/>
        <w:rPr>
          <w:rFonts w:ascii="Bookman Old Style" w:hAnsi="Bookman Old Style"/>
          <w:bCs/>
          <w:sz w:val="20"/>
          <w:lang w:eastAsia="en-US"/>
        </w:rPr>
      </w:pPr>
    </w:p>
    <w:p w14:paraId="01DC6B2E"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Enfant : terme utilisé de façon interchangeable avec le terme « mineur » qui désigne une personne âgée de moins de 18 ans. Ceci est conforme à l'article 1</w:t>
      </w:r>
      <w:r w:rsidRPr="004A16B0">
        <w:rPr>
          <w:rFonts w:ascii="Bookman Old Style" w:hAnsi="Bookman Old Style"/>
          <w:bCs/>
          <w:sz w:val="20"/>
          <w:vertAlign w:val="superscript"/>
          <w:lang w:eastAsia="en-US"/>
        </w:rPr>
        <w:t>er</w:t>
      </w:r>
      <w:r w:rsidRPr="004A16B0">
        <w:rPr>
          <w:rFonts w:ascii="Bookman Old Style" w:hAnsi="Bookman Old Style"/>
          <w:bCs/>
          <w:sz w:val="20"/>
          <w:lang w:eastAsia="en-US"/>
        </w:rPr>
        <w:t xml:space="preserve"> de la Convention des Nations Unies relative aux droits de l'enfant. </w:t>
      </w:r>
    </w:p>
    <w:p w14:paraId="00086608" w14:textId="77777777" w:rsidR="006F42AE" w:rsidRPr="004A16B0" w:rsidRDefault="006F42AE" w:rsidP="004A16B0">
      <w:pPr>
        <w:spacing w:line="276" w:lineRule="auto"/>
        <w:jc w:val="both"/>
        <w:rPr>
          <w:rFonts w:ascii="Bookman Old Style" w:hAnsi="Bookman Old Style"/>
          <w:bCs/>
          <w:sz w:val="20"/>
          <w:lang w:eastAsia="en-US"/>
        </w:rPr>
      </w:pPr>
    </w:p>
    <w:p w14:paraId="5D3EFBBA"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Entreprise : 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544BEF99" w14:textId="77777777" w:rsidR="006F42AE" w:rsidRPr="004A16B0" w:rsidRDefault="006F42AE" w:rsidP="004A16B0">
      <w:pPr>
        <w:spacing w:line="276" w:lineRule="auto"/>
        <w:jc w:val="both"/>
        <w:rPr>
          <w:rFonts w:ascii="Bookman Old Style" w:hAnsi="Bookman Old Style"/>
          <w:bCs/>
          <w:sz w:val="20"/>
          <w:lang w:eastAsia="en-US"/>
        </w:rPr>
      </w:pPr>
    </w:p>
    <w:p w14:paraId="0033921C"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Environnement du chantier : la « zone d’influence du projet » qui est tout endroit, urbain ou rural, directement touché par le projet, y compris les établissements humains.</w:t>
      </w:r>
    </w:p>
    <w:p w14:paraId="5578E143"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Exploitation Sexuelle : elle est définie comme le fait d’abuser d’une situation de vulnérabilité, d’une position d’autorité ou de rapports de confiance à des fins sexuelles, notamment en vue d’en tirer des avantages pécuniaires, sociaux ou politiques. </w:t>
      </w:r>
    </w:p>
    <w:p w14:paraId="19669DD0" w14:textId="77777777" w:rsidR="006F42AE" w:rsidRPr="004A16B0" w:rsidRDefault="006F42AE" w:rsidP="004A16B0">
      <w:pPr>
        <w:spacing w:line="276" w:lineRule="auto"/>
        <w:jc w:val="both"/>
        <w:rPr>
          <w:rFonts w:ascii="Bookman Old Style" w:hAnsi="Bookman Old Style"/>
          <w:bCs/>
          <w:sz w:val="20"/>
          <w:lang w:eastAsia="en-US"/>
        </w:rPr>
      </w:pPr>
    </w:p>
    <w:p w14:paraId="10C0E798"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Gestionnaire (chef de mission, ou de travaux)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53815A14" w14:textId="77777777" w:rsidR="006F42AE" w:rsidRPr="004A16B0" w:rsidRDefault="006F42AE" w:rsidP="004A16B0">
      <w:pPr>
        <w:spacing w:line="276" w:lineRule="auto"/>
        <w:jc w:val="both"/>
        <w:rPr>
          <w:rFonts w:ascii="Bookman Old Style" w:hAnsi="Bookman Old Style"/>
          <w:bCs/>
          <w:sz w:val="20"/>
          <w:lang w:eastAsia="en-US"/>
        </w:rPr>
      </w:pPr>
    </w:p>
    <w:p w14:paraId="2469A362"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Hygiène et sécurité au travail (HST)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03ADB295" w14:textId="77777777" w:rsidR="006F42AE" w:rsidRPr="004A16B0" w:rsidRDefault="006F42AE" w:rsidP="004A16B0">
      <w:pPr>
        <w:spacing w:line="276" w:lineRule="auto"/>
        <w:jc w:val="both"/>
        <w:rPr>
          <w:rFonts w:ascii="Bookman Old Style" w:hAnsi="Bookman Old Style"/>
          <w:bCs/>
          <w:sz w:val="20"/>
          <w:lang w:eastAsia="en-US"/>
        </w:rPr>
      </w:pPr>
    </w:p>
    <w:p w14:paraId="39A8B8A6"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Mécanisme de gestion des plaintes et des doléances (MGP) : processus établi par un projet pour recevoir et traiter les plaintes. </w:t>
      </w:r>
    </w:p>
    <w:p w14:paraId="18C08CD4" w14:textId="77777777" w:rsidR="006F42AE" w:rsidRPr="004A16B0" w:rsidRDefault="006F42AE" w:rsidP="004A16B0">
      <w:pPr>
        <w:spacing w:line="276" w:lineRule="auto"/>
        <w:jc w:val="both"/>
        <w:rPr>
          <w:rFonts w:ascii="Bookman Old Style" w:hAnsi="Bookman Old Style"/>
          <w:bCs/>
          <w:sz w:val="20"/>
          <w:lang w:eastAsia="en-US"/>
        </w:rPr>
      </w:pPr>
    </w:p>
    <w:p w14:paraId="2DE7504C"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Mesures de responsabilité et confidentialité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1E003EB1" w14:textId="77777777" w:rsidR="006F42AE" w:rsidRPr="004A16B0" w:rsidRDefault="006F42AE" w:rsidP="004A16B0">
      <w:pPr>
        <w:spacing w:line="276" w:lineRule="auto"/>
        <w:jc w:val="both"/>
        <w:rPr>
          <w:rFonts w:ascii="Bookman Old Style" w:hAnsi="Bookman Old Style"/>
          <w:bCs/>
          <w:sz w:val="20"/>
          <w:lang w:eastAsia="en-US"/>
        </w:rPr>
      </w:pPr>
    </w:p>
    <w:p w14:paraId="0A71BFEE"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lastRenderedPageBreak/>
        <w:t>Normes environnementales, sociales, d’hygiène et de sécurité (ESHS) : un terme général couvrant les questions liées à l’impact du projet sur l’environnement, les communautés et les travailleurs.</w:t>
      </w:r>
    </w:p>
    <w:p w14:paraId="48DCC6B5" w14:textId="77777777" w:rsidR="006F42AE" w:rsidRPr="004A16B0" w:rsidRDefault="006F42AE" w:rsidP="004A16B0">
      <w:pPr>
        <w:spacing w:line="276" w:lineRule="auto"/>
        <w:jc w:val="both"/>
        <w:rPr>
          <w:rFonts w:ascii="Bookman Old Style" w:hAnsi="Bookman Old Style"/>
          <w:bCs/>
          <w:sz w:val="20"/>
          <w:lang w:eastAsia="en-US"/>
        </w:rPr>
      </w:pPr>
    </w:p>
    <w:p w14:paraId="58BFDEE6"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Plan de Gestion Environnementale et Sociale de l’Entreprise (PGESE) : le plan préparé par l’entreprise qui décrit la façon dont il exécutera les activités des travaux, conformément au Plan de Gestion Environnementale et Sociale (PGES) du projet.</w:t>
      </w:r>
    </w:p>
    <w:p w14:paraId="53D712E4" w14:textId="77777777" w:rsidR="006F42AE" w:rsidRPr="004A16B0" w:rsidRDefault="006F42AE" w:rsidP="004A16B0">
      <w:pPr>
        <w:spacing w:line="276" w:lineRule="auto"/>
        <w:jc w:val="both"/>
        <w:rPr>
          <w:rFonts w:ascii="Bookman Old Style" w:hAnsi="Bookman Old Style"/>
          <w:bCs/>
          <w:sz w:val="20"/>
          <w:lang w:eastAsia="en-US"/>
        </w:rPr>
      </w:pPr>
    </w:p>
    <w:p w14:paraId="7CFC9FE6"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Procédure d’allégation d’incidents de VBG/EAS/HS et de VCE : procédure prescrite pour signaler les incidents de VBG/EAS/HS ou VCE.</w:t>
      </w:r>
    </w:p>
    <w:p w14:paraId="028F2A0D" w14:textId="77777777" w:rsidR="006F42AE" w:rsidRPr="004A16B0" w:rsidRDefault="006F42AE" w:rsidP="004A16B0">
      <w:pPr>
        <w:spacing w:line="276" w:lineRule="auto"/>
        <w:jc w:val="both"/>
        <w:rPr>
          <w:rFonts w:ascii="Bookman Old Style" w:hAnsi="Bookman Old Style"/>
          <w:bCs/>
          <w:sz w:val="20"/>
          <w:lang w:eastAsia="en-US"/>
        </w:rPr>
      </w:pPr>
    </w:p>
    <w:p w14:paraId="494CF2FD"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Protection de l’enfant : activité ou initiative visant à protéger les enfants de toute forme de préjudices, en particulier ceux découlant de la VCE. </w:t>
      </w:r>
    </w:p>
    <w:p w14:paraId="2812AB95" w14:textId="77777777" w:rsidR="006F42AE" w:rsidRPr="004A16B0" w:rsidRDefault="006F42AE" w:rsidP="004A16B0">
      <w:pPr>
        <w:spacing w:line="276" w:lineRule="auto"/>
        <w:jc w:val="both"/>
        <w:rPr>
          <w:rFonts w:ascii="Bookman Old Style" w:hAnsi="Bookman Old Style"/>
          <w:bCs/>
          <w:sz w:val="20"/>
          <w:lang w:eastAsia="en-US"/>
        </w:rPr>
      </w:pPr>
    </w:p>
    <w:p w14:paraId="6F4D2B2C"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Protocole d’intervention : mécanismes mis en place pour intervenir dans les incidents de VBG/EAS/HS et de VCE.</w:t>
      </w:r>
    </w:p>
    <w:p w14:paraId="7E7E3217" w14:textId="77777777" w:rsidR="006F42AE" w:rsidRPr="004A16B0" w:rsidRDefault="006F42AE" w:rsidP="004A16B0">
      <w:pPr>
        <w:spacing w:line="276" w:lineRule="auto"/>
        <w:jc w:val="both"/>
        <w:rPr>
          <w:rFonts w:ascii="Bookman Old Style" w:hAnsi="Bookman Old Style"/>
          <w:bCs/>
          <w:sz w:val="20"/>
          <w:lang w:eastAsia="en-US"/>
        </w:rPr>
      </w:pPr>
    </w:p>
    <w:p w14:paraId="4A5486FA"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Sollicitation mal intentionnée des enfants à caractère sexuel : ce sont des comportements qui permettent à un agresseur de gagner la confiance d’un enfant pour un but sexuel. C’est ainsi qu’un délinquant peut établir une relation de confiance avec l'enfant, puis chercher à sexualiser cette relation.</w:t>
      </w:r>
    </w:p>
    <w:p w14:paraId="27CB10F2" w14:textId="77777777" w:rsidR="006F42AE" w:rsidRPr="004A16B0" w:rsidRDefault="006F42AE" w:rsidP="004A16B0">
      <w:pPr>
        <w:spacing w:line="276" w:lineRule="auto"/>
        <w:jc w:val="both"/>
        <w:rPr>
          <w:rFonts w:ascii="Bookman Old Style" w:hAnsi="Bookman Old Style"/>
          <w:bCs/>
          <w:sz w:val="20"/>
          <w:lang w:eastAsia="en-US"/>
        </w:rPr>
      </w:pPr>
    </w:p>
    <w:p w14:paraId="3455CB83"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Sollicitation malintentionnée des enfants sur Internet : C’est l'envoi de messages électroniques à contenu indécent à un destinataire que l'expéditeur croit être mineur, avec l'intention d'inciter le destinataire à se livrer ou à se soumettre à une activité sexuelle.</w:t>
      </w:r>
    </w:p>
    <w:p w14:paraId="5A6D31E3" w14:textId="77777777" w:rsidR="006F42AE" w:rsidRPr="004A16B0" w:rsidRDefault="006F42AE" w:rsidP="004A16B0">
      <w:pPr>
        <w:spacing w:line="276" w:lineRule="auto"/>
        <w:jc w:val="both"/>
        <w:rPr>
          <w:rFonts w:ascii="Bookman Old Style" w:hAnsi="Bookman Old Style"/>
          <w:bCs/>
          <w:sz w:val="20"/>
          <w:lang w:eastAsia="en-US"/>
        </w:rPr>
      </w:pPr>
    </w:p>
    <w:p w14:paraId="2A1FAE61"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Survivant (e)s : Personne(s) négativement touchée(s) par la VBG/EAS/HS ou la VCE. Les femmes, les hommes et les enfants peuvent être des survivant(e)s de VBG/EAS/HS ; seulement les enfants peuvent être des survivant (e)s de VCE. </w:t>
      </w:r>
    </w:p>
    <w:p w14:paraId="1C717BB5" w14:textId="77777777" w:rsidR="006F42AE" w:rsidRPr="004A16B0" w:rsidRDefault="006F42AE" w:rsidP="004A16B0">
      <w:pPr>
        <w:spacing w:line="276" w:lineRule="auto"/>
        <w:jc w:val="both"/>
        <w:rPr>
          <w:rFonts w:ascii="Bookman Old Style" w:hAnsi="Bookman Old Style"/>
          <w:bCs/>
          <w:sz w:val="20"/>
          <w:lang w:eastAsia="en-US"/>
        </w:rPr>
      </w:pPr>
    </w:p>
    <w:p w14:paraId="48A398A2"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Violence Basée sur le Genre (VBG) :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w:t>
      </w:r>
      <w:proofErr w:type="spellStart"/>
      <w:r w:rsidRPr="004A16B0">
        <w:rPr>
          <w:rFonts w:ascii="Bookman Old Style" w:hAnsi="Bookman Old Style"/>
          <w:bCs/>
          <w:sz w:val="20"/>
          <w:lang w:eastAsia="en-US"/>
        </w:rPr>
        <w:t>Committee</w:t>
      </w:r>
      <w:proofErr w:type="spellEnd"/>
      <w:r w:rsidRPr="004A16B0">
        <w:rPr>
          <w:rFonts w:ascii="Bookman Old Style" w:hAnsi="Bookman Old Style"/>
          <w:bCs/>
          <w:sz w:val="20"/>
          <w:lang w:eastAsia="en-US"/>
        </w:rPr>
        <w:t xml:space="preserve"> (IASC), 2015). </w:t>
      </w:r>
    </w:p>
    <w:p w14:paraId="47235C70"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Les six principaux types de VBG sont les suivants :  </w:t>
      </w:r>
    </w:p>
    <w:p w14:paraId="329E0982" w14:textId="77777777" w:rsidR="006F42AE" w:rsidRPr="004A16B0" w:rsidRDefault="006F42AE" w:rsidP="00C850C5">
      <w:pPr>
        <w:numPr>
          <w:ilvl w:val="0"/>
          <w:numId w:val="47"/>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Viol : pénétration non consensuelle (si légère soit-elle) du vagin, de l’anus ou de la bouche avec un pénis, autre partie du corps ou un objet. </w:t>
      </w:r>
    </w:p>
    <w:p w14:paraId="73DF8B60" w14:textId="77777777" w:rsidR="006F42AE" w:rsidRPr="004A16B0" w:rsidRDefault="006F42AE" w:rsidP="00C850C5">
      <w:pPr>
        <w:numPr>
          <w:ilvl w:val="0"/>
          <w:numId w:val="47"/>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Agression sexuelle : toute forme de contact sexuel non consensuel même s’il ne se traduit pas par la pénétration. Par exemple, la tentative de viol, ainsi que les baisers non voulus, les caresses, ou l’attouchement des organes génitaux et des fesses. </w:t>
      </w:r>
    </w:p>
    <w:p w14:paraId="61F2E932" w14:textId="77777777" w:rsidR="006F42AE" w:rsidRPr="004A16B0" w:rsidRDefault="006F42AE" w:rsidP="00C850C5">
      <w:pPr>
        <w:numPr>
          <w:ilvl w:val="1"/>
          <w:numId w:val="46"/>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Faveurs sexuelles :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3EE8FECD" w14:textId="77777777" w:rsidR="006F42AE" w:rsidRPr="004A16B0" w:rsidRDefault="006F42AE" w:rsidP="00C850C5">
      <w:pPr>
        <w:numPr>
          <w:ilvl w:val="0"/>
          <w:numId w:val="47"/>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Agression physique :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0B83DDEF" w14:textId="77777777" w:rsidR="006F42AE" w:rsidRPr="004A16B0" w:rsidRDefault="006F42AE" w:rsidP="00C850C5">
      <w:pPr>
        <w:numPr>
          <w:ilvl w:val="0"/>
          <w:numId w:val="47"/>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Mariage forcé : le mariage d’un individu contre sa volonté. </w:t>
      </w:r>
    </w:p>
    <w:p w14:paraId="5CE5DD09" w14:textId="77777777" w:rsidR="006F42AE" w:rsidRPr="004A16B0" w:rsidRDefault="006F42AE" w:rsidP="00C850C5">
      <w:pPr>
        <w:numPr>
          <w:ilvl w:val="0"/>
          <w:numId w:val="47"/>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lastRenderedPageBreak/>
        <w:t>Privation de ressources, d’opportunités ou de services : privation de l'accès légitime aux ressources/biens économiques ou aux moyens de subsistance, à l'éducation, à la santé ou à d'autres services sociaux.</w:t>
      </w:r>
    </w:p>
    <w:p w14:paraId="795D797C" w14:textId="77777777" w:rsidR="006F42AE" w:rsidRPr="004A16B0" w:rsidRDefault="006F42AE" w:rsidP="00C850C5">
      <w:pPr>
        <w:numPr>
          <w:ilvl w:val="0"/>
          <w:numId w:val="47"/>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Violence psychologique/affective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120A7460" w14:textId="77777777" w:rsidR="006F42AE" w:rsidRPr="004A16B0" w:rsidRDefault="006F42AE" w:rsidP="00C850C5">
      <w:pPr>
        <w:numPr>
          <w:ilvl w:val="0"/>
          <w:numId w:val="47"/>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Enfant : terme utilisé de façon interchangeable avec le terme « mineur » qui désigne une personne âgée de moins de 18 ans. Ceci est conforme à l'article 1er de la Convention des Nations Unies relative aux droits de l'enfant. </w:t>
      </w:r>
    </w:p>
    <w:p w14:paraId="361F30C3"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Consentement :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659E70EB"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Violence Contre les Enfants (VCE) : 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0A5EDD89" w14:textId="77777777" w:rsidR="006F42AE" w:rsidRPr="004A16B0" w:rsidRDefault="006F42AE" w:rsidP="004A16B0">
      <w:pPr>
        <w:spacing w:line="276" w:lineRule="auto"/>
        <w:jc w:val="both"/>
        <w:rPr>
          <w:rFonts w:ascii="Bookman Old Style" w:hAnsi="Bookman Old Style"/>
          <w:bCs/>
          <w:sz w:val="20"/>
          <w:lang w:eastAsia="en-US"/>
        </w:rPr>
      </w:pPr>
    </w:p>
    <w:p w14:paraId="74659567"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Traite des personnes :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782178F1" w14:textId="77777777" w:rsidR="006F42AE" w:rsidRPr="004A16B0" w:rsidRDefault="006F42AE" w:rsidP="004A16B0">
      <w:pPr>
        <w:spacing w:line="276" w:lineRule="auto"/>
        <w:jc w:val="both"/>
        <w:rPr>
          <w:rFonts w:ascii="Bookman Old Style" w:hAnsi="Bookman Old Style"/>
          <w:bCs/>
          <w:sz w:val="20"/>
          <w:lang w:eastAsia="en-US"/>
        </w:rPr>
      </w:pPr>
    </w:p>
    <w:p w14:paraId="37299E60"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PRINCIPES, VALEURS MORALES, ETHIQUE ET ATTITUDES A RESPECTER</w:t>
      </w:r>
    </w:p>
    <w:p w14:paraId="52ADA735"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6AF49064"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Les actes de discrimination, harcèlement, et violences ci-dessous sont formellement interdits et sévèrement réprimés pour tous les acteurs du projet (membres de la communautés éducative).</w:t>
      </w:r>
    </w:p>
    <w:p w14:paraId="43543AFF"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1.</w:t>
      </w:r>
      <w:r w:rsidRPr="004A16B0">
        <w:rPr>
          <w:rFonts w:ascii="Bookman Old Style" w:hAnsi="Bookman Old Style"/>
          <w:bCs/>
          <w:sz w:val="20"/>
          <w:lang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11682D6B"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2.</w:t>
      </w:r>
      <w:r w:rsidRPr="004A16B0">
        <w:rPr>
          <w:rFonts w:ascii="Bookman Old Style" w:hAnsi="Bookman Old Style"/>
          <w:bCs/>
          <w:sz w:val="20"/>
          <w:lang w:eastAsia="en-US"/>
        </w:rPr>
        <w:tab/>
        <w:t>Tout acte de harcèlement sexuel, ou langage ou comportement inapproprié, harcelant, menaçant, abusif, provocant sexuellement, dégradant ou culturellement déplacé.</w:t>
      </w:r>
    </w:p>
    <w:p w14:paraId="64A3211C"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3.</w:t>
      </w:r>
      <w:r w:rsidRPr="004A16B0">
        <w:rPr>
          <w:rFonts w:ascii="Bookman Old Style" w:hAnsi="Bookman Old Style"/>
          <w:bCs/>
          <w:sz w:val="20"/>
          <w:lang w:eastAsia="en-US"/>
        </w:rPr>
        <w:tab/>
        <w:t>Tout acte de violence, y compris la violence sexuelle et/ou sexiste, qui peut causer des souffrances physiques, psychologiques, ou sexuelles, la menace de tels actes, la contrainte, et la privation de liberté.</w:t>
      </w:r>
    </w:p>
    <w:p w14:paraId="613A14B3"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lastRenderedPageBreak/>
        <w:t>4.</w:t>
      </w:r>
      <w:r w:rsidRPr="004A16B0">
        <w:rPr>
          <w:rFonts w:ascii="Bookman Old Style" w:hAnsi="Bookman Old Style"/>
          <w:bCs/>
          <w:sz w:val="20"/>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0C38F597"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5.</w:t>
      </w:r>
      <w:r w:rsidRPr="004A16B0">
        <w:rPr>
          <w:rFonts w:ascii="Bookman Old Style" w:hAnsi="Bookman Old Style"/>
          <w:bCs/>
          <w:sz w:val="20"/>
          <w:lang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00325E2D" w14:textId="77777777" w:rsidR="006F42AE" w:rsidRPr="004A16B0" w:rsidRDefault="006F42AE" w:rsidP="004A16B0">
      <w:pPr>
        <w:spacing w:line="276" w:lineRule="auto"/>
        <w:jc w:val="both"/>
        <w:rPr>
          <w:rFonts w:ascii="Bookman Old Style" w:hAnsi="Bookman Old Style"/>
          <w:bCs/>
          <w:sz w:val="20"/>
          <w:lang w:eastAsia="en-US"/>
        </w:rPr>
      </w:pPr>
    </w:p>
    <w:p w14:paraId="2753A04B"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La commission des actes interdits et énumérés ci-haut sera immédiatement sanctionnée par un licenciement dès la première constatation de la faute, avec transmission des éléments caractéristiques de la faute pour les poursuites judiciaires par l’autorité publique compétente s’il est signalé (avec le consentement éclairé du/de la survivant(e)).</w:t>
      </w:r>
    </w:p>
    <w:p w14:paraId="4E391CB6"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000F5494"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672C58CD" w14:textId="77777777" w:rsidR="006F42AE" w:rsidRPr="004A16B0" w:rsidRDefault="006F42AE" w:rsidP="004A16B0">
      <w:pPr>
        <w:spacing w:line="276" w:lineRule="auto"/>
        <w:jc w:val="both"/>
        <w:rPr>
          <w:rFonts w:ascii="Bookman Old Style" w:hAnsi="Bookman Old Style"/>
          <w:bCs/>
          <w:sz w:val="20"/>
          <w:lang w:eastAsia="en-US"/>
        </w:rPr>
      </w:pPr>
    </w:p>
    <w:p w14:paraId="2B57A2AB" w14:textId="77777777" w:rsidR="006F42AE" w:rsidRPr="004A16B0" w:rsidRDefault="006F42AE" w:rsidP="004A16B0">
      <w:pPr>
        <w:spacing w:line="276" w:lineRule="auto"/>
        <w:jc w:val="both"/>
        <w:rPr>
          <w:rFonts w:ascii="Bookman Old Style" w:hAnsi="Bookman Old Style"/>
          <w:bCs/>
          <w:sz w:val="20"/>
          <w:lang w:eastAsia="en-US"/>
        </w:rPr>
      </w:pPr>
      <w:bookmarkStart w:id="146" w:name="_Toc115044942"/>
      <w:r w:rsidRPr="004A16B0">
        <w:rPr>
          <w:rFonts w:ascii="Bookman Old Style" w:hAnsi="Bookman Old Style"/>
          <w:bCs/>
          <w:sz w:val="20"/>
          <w:lang w:eastAsia="en-US"/>
        </w:rPr>
        <w:t>Généralités</w:t>
      </w:r>
      <w:bookmarkEnd w:id="146"/>
      <w:r w:rsidRPr="004A16B0">
        <w:rPr>
          <w:rFonts w:ascii="Bookman Old Style" w:hAnsi="Bookman Old Style"/>
          <w:bCs/>
          <w:sz w:val="20"/>
          <w:lang w:eastAsia="en-US"/>
        </w:rPr>
        <w:t xml:space="preserve"> </w:t>
      </w:r>
    </w:p>
    <w:p w14:paraId="5C083457" w14:textId="77777777" w:rsidR="006F42AE" w:rsidRPr="004A16B0" w:rsidRDefault="006F42AE" w:rsidP="00C850C5">
      <w:pPr>
        <w:numPr>
          <w:ilvl w:val="0"/>
          <w:numId w:val="51"/>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L’entreprise - et par conséquent tous les employés, associés, représentants, sous-traitants et les fournisseurs – s'engage à respecter toutes les lois, règles et réglementations nationales spécifiques aux normes environnementales, sociales et VBG. </w:t>
      </w:r>
    </w:p>
    <w:p w14:paraId="41CCCC9D" w14:textId="77777777" w:rsidR="006F42AE" w:rsidRPr="004A16B0" w:rsidRDefault="006F42AE" w:rsidP="00C850C5">
      <w:pPr>
        <w:numPr>
          <w:ilvl w:val="0"/>
          <w:numId w:val="51"/>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L’entreprise s'engage à mettre intégralement en œuvre son « Plan de Gestion Environnementale et Sociale des Entreprises » (PGESE).</w:t>
      </w:r>
    </w:p>
    <w:p w14:paraId="68D28929" w14:textId="77777777" w:rsidR="006F42AE" w:rsidRPr="004A16B0" w:rsidRDefault="006F42AE" w:rsidP="00C850C5">
      <w:pPr>
        <w:numPr>
          <w:ilvl w:val="0"/>
          <w:numId w:val="51"/>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L’entreprise s'engage à traiter les femmes, les enfants (personnes de moins de 18 ans) et les hommes avec respect, indépendamment de leur race, couleur, langue, religion, opinion politique ou autre, origine nationale, ethnique ou sociale, niveau de richesse, handicap, citoyenneté ou tout autre statut. Les actes de VBG/EAS/HS et de VCE constituent une violation de cet engagement. </w:t>
      </w:r>
    </w:p>
    <w:p w14:paraId="6FE4D9D6" w14:textId="77777777" w:rsidR="006F42AE" w:rsidRPr="004A16B0" w:rsidRDefault="006F42AE" w:rsidP="00C850C5">
      <w:pPr>
        <w:numPr>
          <w:ilvl w:val="0"/>
          <w:numId w:val="51"/>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L’entreprise s'assure que les interactions avec les membres de la communauté locale aient lieu dans le respect et en absence de discrimination.</w:t>
      </w:r>
    </w:p>
    <w:p w14:paraId="3985CED1" w14:textId="77777777" w:rsidR="006F42AE" w:rsidRPr="004A16B0" w:rsidRDefault="006F42AE" w:rsidP="00C850C5">
      <w:pPr>
        <w:numPr>
          <w:ilvl w:val="0"/>
          <w:numId w:val="51"/>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Du langage et du comportement qui soient avilissants, menaçants, harcelants, injurieux, inappropriés ou provocateurs sur le plan culturel ou sexuel sont interdits parmi tous les employés, associés et représentants de l’entreprise, y compris les sous-traitants et les fournisseurs. </w:t>
      </w:r>
    </w:p>
    <w:p w14:paraId="5D5C0D4D" w14:textId="77777777" w:rsidR="006F42AE" w:rsidRPr="004A16B0" w:rsidRDefault="006F42AE" w:rsidP="00C850C5">
      <w:pPr>
        <w:numPr>
          <w:ilvl w:val="0"/>
          <w:numId w:val="51"/>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L’entreprise suivra toutes les instructions de travail raisonnables (y compris celles qui concernent les normes environnementales et sociales). </w:t>
      </w:r>
    </w:p>
    <w:p w14:paraId="2F7739F6" w14:textId="77777777" w:rsidR="006F42AE" w:rsidRPr="004A16B0" w:rsidRDefault="006F42AE" w:rsidP="00C850C5">
      <w:pPr>
        <w:numPr>
          <w:ilvl w:val="0"/>
          <w:numId w:val="51"/>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L’entreprise protégera les biens et veillera à leur bonne utilisation (par exemple, interdire le vol, la négligence ou le gaspillage).</w:t>
      </w:r>
    </w:p>
    <w:p w14:paraId="0BF756EE" w14:textId="77777777" w:rsidR="006F42AE" w:rsidRPr="004A16B0" w:rsidRDefault="006F42AE" w:rsidP="004A16B0">
      <w:pPr>
        <w:spacing w:line="276" w:lineRule="auto"/>
        <w:jc w:val="both"/>
        <w:rPr>
          <w:rFonts w:ascii="Bookman Old Style" w:hAnsi="Bookman Old Style"/>
          <w:bCs/>
          <w:sz w:val="20"/>
          <w:lang w:eastAsia="en-US"/>
        </w:rPr>
      </w:pPr>
    </w:p>
    <w:p w14:paraId="2ACEA3A8" w14:textId="77777777" w:rsidR="006F42AE" w:rsidRPr="004A16B0" w:rsidRDefault="006F42AE" w:rsidP="004A16B0">
      <w:pPr>
        <w:spacing w:line="276" w:lineRule="auto"/>
        <w:jc w:val="both"/>
        <w:rPr>
          <w:rFonts w:ascii="Bookman Old Style" w:hAnsi="Bookman Old Style"/>
          <w:bCs/>
          <w:sz w:val="20"/>
          <w:lang w:eastAsia="en-US"/>
        </w:rPr>
      </w:pPr>
      <w:bookmarkStart w:id="147" w:name="_Toc115044943"/>
      <w:r w:rsidRPr="004A16B0">
        <w:rPr>
          <w:rFonts w:ascii="Bookman Old Style" w:hAnsi="Bookman Old Style"/>
          <w:bCs/>
          <w:sz w:val="20"/>
          <w:lang w:eastAsia="en-US"/>
        </w:rPr>
        <w:t>Hygiène et sécurité</w:t>
      </w:r>
      <w:bookmarkEnd w:id="147"/>
    </w:p>
    <w:p w14:paraId="54692A8A"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L’entreprise veillera à ce que le plan de gestion de l’hygiène et de la sécurité au travail (HST) du projet soit efficacement mis en œuvre par le personnel de l’entreprise, ainsi que par les sous-traitants et les fournisseurs.</w:t>
      </w:r>
    </w:p>
    <w:p w14:paraId="6191C70C" w14:textId="77777777" w:rsidR="006F42AE" w:rsidRPr="004A16B0" w:rsidRDefault="006F42AE" w:rsidP="004A16B0">
      <w:pPr>
        <w:spacing w:line="276" w:lineRule="auto"/>
        <w:jc w:val="both"/>
        <w:rPr>
          <w:rFonts w:ascii="Bookman Old Style" w:hAnsi="Bookman Old Style"/>
          <w:bCs/>
          <w:sz w:val="20"/>
          <w:lang w:eastAsia="en-US"/>
        </w:rPr>
      </w:pPr>
    </w:p>
    <w:p w14:paraId="308E0C2D"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L’entreprise s'assurera que toutes les personnes sur le chantier portent l'Equipement de Protection Individuel (EPI) approprié comme prescrit, afin de prévenir les accidents évitables et de signaler les conditions ou les pratiques qui posent un risque pour la sécurité ou qui menacent l'environnement. </w:t>
      </w:r>
    </w:p>
    <w:p w14:paraId="5475D4A4" w14:textId="77777777" w:rsidR="006F42AE" w:rsidRPr="004A16B0" w:rsidRDefault="006F42AE" w:rsidP="004A16B0">
      <w:pPr>
        <w:spacing w:line="276" w:lineRule="auto"/>
        <w:jc w:val="both"/>
        <w:rPr>
          <w:rFonts w:ascii="Bookman Old Style" w:hAnsi="Bookman Old Style"/>
          <w:bCs/>
          <w:sz w:val="20"/>
          <w:lang w:eastAsia="en-US"/>
        </w:rPr>
      </w:pPr>
      <w:proofErr w:type="gramStart"/>
      <w:r w:rsidRPr="004A16B0">
        <w:rPr>
          <w:rFonts w:ascii="Bookman Old Style" w:hAnsi="Bookman Old Style"/>
          <w:bCs/>
          <w:sz w:val="20"/>
          <w:lang w:eastAsia="en-US"/>
        </w:rPr>
        <w:t>L’entreprise:</w:t>
      </w:r>
      <w:proofErr w:type="gramEnd"/>
    </w:p>
    <w:p w14:paraId="476B7D8E" w14:textId="77777777" w:rsidR="006F42AE" w:rsidRPr="004A16B0" w:rsidRDefault="006F42AE" w:rsidP="00C850C5">
      <w:pPr>
        <w:numPr>
          <w:ilvl w:val="0"/>
          <w:numId w:val="49"/>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lastRenderedPageBreak/>
        <w:t>Interdira la consommation d’alcool pendant le travail ;</w:t>
      </w:r>
    </w:p>
    <w:p w14:paraId="01BC9299" w14:textId="77777777" w:rsidR="006F42AE" w:rsidRPr="004A16B0" w:rsidRDefault="006F42AE" w:rsidP="00C850C5">
      <w:pPr>
        <w:numPr>
          <w:ilvl w:val="0"/>
          <w:numId w:val="49"/>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Interdira l'usage de stupéfiants ou d'autres substances qui peuvent altérer les facultés à tout moment.</w:t>
      </w:r>
    </w:p>
    <w:p w14:paraId="3A509B2C"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L’entreprise veillera à ce que des installations sanitaires adéquates (homologuées, propres et respectant la sensibilité genre) soient à disposition des travailleurs et des travailleuses sur le site et dans tous les logements des travailleurs et des travailleuses du projet.</w:t>
      </w:r>
    </w:p>
    <w:p w14:paraId="415DCB8A" w14:textId="77777777" w:rsidR="006F42AE" w:rsidRPr="004A16B0" w:rsidRDefault="006F42AE" w:rsidP="004A16B0">
      <w:pPr>
        <w:spacing w:line="276" w:lineRule="auto"/>
        <w:jc w:val="both"/>
        <w:rPr>
          <w:rFonts w:ascii="Bookman Old Style" w:hAnsi="Bookman Old Style"/>
          <w:bCs/>
          <w:sz w:val="20"/>
          <w:lang w:eastAsia="en-US"/>
        </w:rPr>
      </w:pPr>
      <w:bookmarkStart w:id="148" w:name="_Toc115044944"/>
    </w:p>
    <w:p w14:paraId="465654D5"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Violences Basées sur le Genre et Violences Contre les Enfants</w:t>
      </w:r>
      <w:bookmarkEnd w:id="148"/>
    </w:p>
    <w:p w14:paraId="79015833"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Les actes de VBG/EAS/HS et de VCE constituent une faute grave et peuvent donc donner lieu à des sanctions, y compris des pénalités et/ou le licenciement, et, le cas échéant, le renvoi à la police pour la suite à donner. </w:t>
      </w:r>
    </w:p>
    <w:p w14:paraId="43A1A127"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Toutes les formes de VBG/EAS/HS et de VCE, y compris la sollicitation des enfants, sont inacceptables, qu'elles aient lieu sur le lieu de travail, dans les environs du lieu de travail, dans les campements de travailleurs ou dans la communauté locale. </w:t>
      </w:r>
    </w:p>
    <w:p w14:paraId="2AB01C20" w14:textId="77777777" w:rsidR="006F42AE" w:rsidRPr="004A16B0" w:rsidRDefault="006F42AE" w:rsidP="00C850C5">
      <w:pPr>
        <w:numPr>
          <w:ilvl w:val="0"/>
          <w:numId w:val="49"/>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Harcèlement sexuel - par exemple, il est interdit de faire des avances sexuelles indésirées, de demander des faveurs sexuelles, ou d'avoir un comportement verbal ou physique à connotation sexuelle, y compris des actes subtils. </w:t>
      </w:r>
    </w:p>
    <w:p w14:paraId="4133D1FD" w14:textId="77777777" w:rsidR="006F42AE" w:rsidRPr="004A16B0" w:rsidRDefault="006F42AE" w:rsidP="00C850C5">
      <w:pPr>
        <w:numPr>
          <w:ilvl w:val="0"/>
          <w:numId w:val="49"/>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Faveurs sexuelles — par exemple, il est interdit de promettre ou de réaliser des traitements de faveurs conditionnés par des actes sexuels, ou d'autres formes de comportement humiliant, dégradant ou d'exploitation. </w:t>
      </w:r>
    </w:p>
    <w:p w14:paraId="7C0BB2FE"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Tout contact ou activité sexuelle avec des enfants de moins de 18 ans, y compris par le biais des médias numériques, est interdit. La méconnaissance de l’âge de l’enfant ne peut être invoquée comme moyen de défense. Le consentement de l’enfant ne peut pas non plus constituer un moyen de défense ou une excuse.</w:t>
      </w:r>
    </w:p>
    <w:p w14:paraId="67DEC38A"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À moins qu’il n’y ait consentement sans réserve de la part de toutes les parties impliquées dans l'acte sexuel, les interactions sexuelles entre les employés de l’entreprise (à quelque niveau que ce soit) et les membres des communautés environnantes sont interdites. Cela comprend les relations impliquant la rétention/promesse d’un avantage (monétaire ou non monétaire) aux membres de la communauté en échange d'une activité sexuelle - une telle activité sexuelle est considérée comme « non consensuelle » aux termes du présent Code.</w:t>
      </w:r>
    </w:p>
    <w:p w14:paraId="68007C57"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Outre les sanctions appliquées par l’entreprise, des poursuites judiciaires à l’encontre des auteurs d'actes de VBG/EAS/HS ou de VCE seront engagées, le cas échéant. </w:t>
      </w:r>
    </w:p>
    <w:p w14:paraId="75AF156E"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Tous les employés, y compris les bénévoles et les sous-traitants, sont fortement encouragés à signaler les actes présumés ou réels de VBG/EAS/HS et/ou de VCE commis par un(e) collègue, dans la même entreprise ou non. Les rapports doivent être présentés conformément aux Procédures d'allégation d’actes de VBG/EAS/HS et de VCE du projet. </w:t>
      </w:r>
    </w:p>
    <w:p w14:paraId="58D61884"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Les gestionnaires sont tenus de signaler les actes présumés ou avérés de VBG/EAS/HS et/ou de VCE et d'agir en conséquence, car ils ont la responsabilité du respect des engagements de l’entreprise et de tenir leurs subordonnés directs pour responsables de ces actes.</w:t>
      </w:r>
    </w:p>
    <w:p w14:paraId="28776E06"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Les gestionnaires veilleront à ce qu’aucun acte de représailles (suspension, ou autre sanction) ne soit prise à l'encontre des personnes qui signalent les actes présumés ou avérés de VBG/EAS/HS/VCE. </w:t>
      </w:r>
      <w:bookmarkStart w:id="149" w:name="_Toc115044945"/>
    </w:p>
    <w:p w14:paraId="08C4AF81" w14:textId="77777777" w:rsidR="006F42AE" w:rsidRPr="004A16B0" w:rsidRDefault="006F42AE" w:rsidP="004A16B0">
      <w:pPr>
        <w:spacing w:line="276" w:lineRule="auto"/>
        <w:jc w:val="both"/>
        <w:rPr>
          <w:rFonts w:ascii="Bookman Old Style" w:hAnsi="Bookman Old Style"/>
          <w:b/>
          <w:bCs/>
          <w:sz w:val="20"/>
          <w:lang w:eastAsia="en-US"/>
        </w:rPr>
      </w:pPr>
    </w:p>
    <w:p w14:paraId="7C8D9ABC" w14:textId="77777777" w:rsidR="006F42AE" w:rsidRPr="004A16B0" w:rsidRDefault="006F42AE" w:rsidP="004A16B0">
      <w:pPr>
        <w:spacing w:line="276" w:lineRule="auto"/>
        <w:jc w:val="both"/>
        <w:rPr>
          <w:rFonts w:ascii="Bookman Old Style" w:hAnsi="Bookman Old Style"/>
          <w:b/>
          <w:bCs/>
          <w:sz w:val="20"/>
          <w:lang w:eastAsia="en-US"/>
        </w:rPr>
      </w:pPr>
      <w:r w:rsidRPr="004A16B0">
        <w:rPr>
          <w:rFonts w:ascii="Bookman Old Style" w:hAnsi="Bookman Old Style"/>
          <w:b/>
          <w:bCs/>
          <w:sz w:val="20"/>
          <w:lang w:eastAsia="en-US"/>
        </w:rPr>
        <w:t>III.1.5. Mise en œuvre</w:t>
      </w:r>
      <w:bookmarkEnd w:id="149"/>
      <w:r w:rsidRPr="004A16B0">
        <w:rPr>
          <w:rFonts w:ascii="Bookman Old Style" w:hAnsi="Bookman Old Style"/>
          <w:b/>
          <w:bCs/>
          <w:sz w:val="20"/>
          <w:lang w:eastAsia="en-US"/>
        </w:rPr>
        <w:t xml:space="preserve"> </w:t>
      </w:r>
    </w:p>
    <w:p w14:paraId="5F762B4F" w14:textId="77777777" w:rsidR="006F42AE" w:rsidRPr="004A16B0" w:rsidRDefault="006F42AE" w:rsidP="00C850C5">
      <w:pPr>
        <w:numPr>
          <w:ilvl w:val="0"/>
          <w:numId w:val="53"/>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Pour veiller à ce que les principes énoncés ci-dessus soient efficacement mis en œuvre, l’entreprise s’engage à faire en sorte que :</w:t>
      </w:r>
    </w:p>
    <w:p w14:paraId="53687035" w14:textId="77777777" w:rsidR="006F42AE" w:rsidRPr="004A16B0" w:rsidRDefault="006F42AE" w:rsidP="00C850C5">
      <w:pPr>
        <w:numPr>
          <w:ilvl w:val="0"/>
          <w:numId w:val="52"/>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Tous les gestionnaires signent le « Code de conduite des gestionnaires » du projet, qui présente dans le détail leurs responsabilités, et consiste à mettre en œuvre les engagements de l’entreprise et à faire respecter les obligations du « Code de conduite individuel ».</w:t>
      </w:r>
    </w:p>
    <w:p w14:paraId="68A57A6B" w14:textId="77777777" w:rsidR="006F42AE" w:rsidRPr="004A16B0" w:rsidRDefault="006F42AE" w:rsidP="00C850C5">
      <w:pPr>
        <w:numPr>
          <w:ilvl w:val="0"/>
          <w:numId w:val="52"/>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lastRenderedPageBreak/>
        <w:t>Tous les employés signent le « Code de conduite individuel » du projet confirmant leur engagement à respecter les normes ESHS et HST, et à ne pas être auteur/autrice ou complices des VBG/EAS/HS ou les VCE.</w:t>
      </w:r>
    </w:p>
    <w:p w14:paraId="2F563A8E" w14:textId="77777777" w:rsidR="006F42AE" w:rsidRPr="004A16B0" w:rsidRDefault="006F42AE" w:rsidP="00C850C5">
      <w:pPr>
        <w:numPr>
          <w:ilvl w:val="0"/>
          <w:numId w:val="52"/>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Les Codes de conduite de l’entreprise et individuels doivent être affichés bien en vue dans les campements de travailleurs, dans les bureaux et dans les lieux publics de l'espace de travail. Les exemples de ces espaces sont les aires d'attente, de repos et d’accueil des sites, les cantines et les centres de santé. </w:t>
      </w:r>
    </w:p>
    <w:p w14:paraId="1A1131B4" w14:textId="77777777" w:rsidR="006F42AE" w:rsidRPr="004A16B0" w:rsidRDefault="006F42AE" w:rsidP="00C850C5">
      <w:pPr>
        <w:numPr>
          <w:ilvl w:val="0"/>
          <w:numId w:val="52"/>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Les copies affichées et distribuées du Code de conduite de l’entreprise et du Code de conduite individuel doivent être traduites dans les deux langues officielles et dans les formats compréhensibles par des personnes lisant peu ou pas les langues officielles. </w:t>
      </w:r>
    </w:p>
    <w:p w14:paraId="20AC913F" w14:textId="77777777" w:rsidR="006F42AE" w:rsidRPr="004A16B0" w:rsidRDefault="006F42AE" w:rsidP="00C850C5">
      <w:pPr>
        <w:numPr>
          <w:ilvl w:val="0"/>
          <w:numId w:val="52"/>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Une personne désignée doit être nommée « Point focal » de l’entreprise pour le traitement des questions de VBG/EAS/HS et de VCE, y compris pour représenter l’entreprise au sein de l’Equipe de Conformité (EC) contre les VBG/EAS/HS et les VCE, qui est composée de représentants du partenaire et des sectoriels ou structures intervenant dans la lutte contre les VBG/EAS/HS et de VCE dans la zone d’intervention de l’activité. </w:t>
      </w:r>
    </w:p>
    <w:p w14:paraId="174CE2F9" w14:textId="77777777" w:rsidR="006F42AE" w:rsidRPr="004A16B0" w:rsidRDefault="006F42AE" w:rsidP="004A16B0">
      <w:pPr>
        <w:spacing w:line="276" w:lineRule="auto"/>
        <w:jc w:val="both"/>
        <w:rPr>
          <w:rFonts w:ascii="Bookman Old Style" w:hAnsi="Bookman Old Style"/>
          <w:bCs/>
          <w:sz w:val="20"/>
          <w:lang w:eastAsia="en-US"/>
        </w:rPr>
      </w:pPr>
    </w:p>
    <w:p w14:paraId="7BAC3010"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En consultation avec de l’Equipe de conformité (EC), un Plan d'action efficace doit être élaboré, comprenant au minimum les dispositions suivantes : </w:t>
      </w:r>
    </w:p>
    <w:p w14:paraId="17BCCC34" w14:textId="77777777" w:rsidR="006F42AE" w:rsidRPr="004A16B0" w:rsidRDefault="006F42AE" w:rsidP="00C850C5">
      <w:pPr>
        <w:numPr>
          <w:ilvl w:val="0"/>
          <w:numId w:val="49"/>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La Procédure d’allégation des incidents de VBG/EAS/HS et de VCE : pour signaler les incidents de VBG/EAS/HS et de VCE par le biais du Mécanisme de Gestion des Plaintes/doléances ;</w:t>
      </w:r>
    </w:p>
    <w:p w14:paraId="40F29A11" w14:textId="77777777" w:rsidR="006F42AE" w:rsidRPr="004A16B0" w:rsidRDefault="006F42AE" w:rsidP="00C850C5">
      <w:pPr>
        <w:numPr>
          <w:ilvl w:val="0"/>
          <w:numId w:val="49"/>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Les mesures de responsabilité et confidentialité : pour protéger la vie privée de tous les intéressés ;</w:t>
      </w:r>
    </w:p>
    <w:p w14:paraId="360D5A57" w14:textId="77777777" w:rsidR="006F42AE" w:rsidRPr="004A16B0" w:rsidRDefault="006F42AE" w:rsidP="00C850C5">
      <w:pPr>
        <w:numPr>
          <w:ilvl w:val="0"/>
          <w:numId w:val="49"/>
        </w:num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Le Protocole d’intervention : applicable aux survivant(e)s et aux auteurs de VBG/EAS/HS et de VCE. </w:t>
      </w:r>
    </w:p>
    <w:p w14:paraId="394F7F1E" w14:textId="77777777" w:rsidR="006F42AE" w:rsidRPr="004A16B0" w:rsidRDefault="006F42AE" w:rsidP="004A16B0">
      <w:pPr>
        <w:spacing w:line="276" w:lineRule="auto"/>
        <w:jc w:val="both"/>
        <w:rPr>
          <w:rFonts w:ascii="Bookman Old Style" w:hAnsi="Bookman Old Style"/>
          <w:bCs/>
          <w:sz w:val="20"/>
          <w:lang w:eastAsia="en-US"/>
        </w:rPr>
      </w:pPr>
    </w:p>
    <w:p w14:paraId="39CC6EA0"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L’entreprise doit mettre en œuvre de manière efficace le Plan d'action VBG/EAS/HS et VCE, en faisant part à l’Equipe de conformité (EC) d’éventuels améliorations et de mises à jour, le cas échéant.</w:t>
      </w:r>
    </w:p>
    <w:p w14:paraId="72BCC9F6"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Tous les employés doivent suivre un cours d'orientation avant de commencer à travailler sur le chantier pour s'assurer qu'ils connaissent les engagements de l’entreprise à l'égard des normes ESHS et HST, ainsi que des Codes de conduite sur les VBG/EAS/HS et VCE du projet. </w:t>
      </w:r>
    </w:p>
    <w:p w14:paraId="4F9CDA67"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 xml:space="preserve">Tous les employés doivent suivre un cours de formation obligatoire une fois par mois pendant toute la durée du contrat, à partir d’une première formation au moment de l’entrée en service avant le début des travaux, afin de renforcer la compréhension des normes ESHS et HST, VBG/EAS/HS et VCE du projet. </w:t>
      </w:r>
    </w:p>
    <w:p w14:paraId="4F737AF5" w14:textId="77777777" w:rsidR="006F42AE" w:rsidRPr="004A16B0" w:rsidRDefault="006F42AE" w:rsidP="004A16B0">
      <w:pPr>
        <w:spacing w:line="276" w:lineRule="auto"/>
        <w:jc w:val="both"/>
        <w:rPr>
          <w:rFonts w:ascii="Bookman Old Style" w:hAnsi="Bookman Old Style"/>
          <w:b/>
          <w:bCs/>
          <w:sz w:val="20"/>
          <w:lang w:eastAsia="en-US"/>
        </w:rPr>
      </w:pPr>
    </w:p>
    <w:p w14:paraId="1C40E52B" w14:textId="77777777" w:rsidR="006F42AE" w:rsidRPr="004A16B0" w:rsidRDefault="006F42AE" w:rsidP="004A16B0">
      <w:pPr>
        <w:spacing w:line="276" w:lineRule="auto"/>
        <w:jc w:val="both"/>
        <w:rPr>
          <w:rFonts w:ascii="Bookman Old Style" w:hAnsi="Bookman Old Style"/>
          <w:b/>
          <w:bCs/>
          <w:sz w:val="20"/>
          <w:lang w:eastAsia="en-US"/>
        </w:rPr>
      </w:pPr>
      <w:r w:rsidRPr="004A16B0">
        <w:rPr>
          <w:rFonts w:ascii="Bookman Old Style" w:hAnsi="Bookman Old Style"/>
          <w:b/>
          <w:bCs/>
          <w:sz w:val="20"/>
          <w:lang w:eastAsia="en-US"/>
        </w:rPr>
        <w:t>2.</w:t>
      </w:r>
      <w:r w:rsidRPr="004A16B0">
        <w:rPr>
          <w:rFonts w:ascii="Bookman Old Style" w:hAnsi="Bookman Old Style"/>
          <w:b/>
          <w:bCs/>
          <w:sz w:val="20"/>
          <w:lang w:eastAsia="en-US"/>
        </w:rPr>
        <w:tab/>
        <w:t>Veiller à ce que :</w:t>
      </w:r>
    </w:p>
    <w:p w14:paraId="00A46623"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i.</w:t>
      </w:r>
      <w:r w:rsidRPr="004A16B0">
        <w:rPr>
          <w:rFonts w:ascii="Bookman Old Style" w:hAnsi="Bookman Old Style"/>
          <w:bCs/>
          <w:sz w:val="20"/>
          <w:lang w:eastAsia="en-US"/>
        </w:rPr>
        <w:tab/>
        <w:t>Les listes du personnel et les copies signées du code de conduite soient fournies aux chargés des Ressources Humaines du projet ;</w:t>
      </w:r>
    </w:p>
    <w:p w14:paraId="3DEEF314"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ii.</w:t>
      </w:r>
      <w:r w:rsidRPr="004A16B0">
        <w:rPr>
          <w:rFonts w:ascii="Bookman Old Style" w:hAnsi="Bookman Old Style"/>
          <w:bCs/>
          <w:sz w:val="20"/>
          <w:lang w:eastAsia="en-US"/>
        </w:rPr>
        <w:tab/>
        <w:t>Le personnel participe aux sessions de renforcements des capacités pour la mise en œuvre du code de conduite ;</w:t>
      </w:r>
    </w:p>
    <w:p w14:paraId="12F0201C"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iii.</w:t>
      </w:r>
      <w:r w:rsidRPr="004A16B0">
        <w:rPr>
          <w:rFonts w:ascii="Bookman Old Style" w:hAnsi="Bookman Old Style"/>
          <w:bCs/>
          <w:sz w:val="20"/>
          <w:lang w:eastAsia="en-US"/>
        </w:rPr>
        <w:tab/>
        <w:t>Un mécanisme de signalement des incidents de VBG, EAS et HS soit mis en place et que le personnel y ait accès en toute confidentialité et sécurité ;</w:t>
      </w:r>
    </w:p>
    <w:p w14:paraId="210C88F2"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iv.</w:t>
      </w:r>
      <w:r w:rsidRPr="004A16B0">
        <w:rPr>
          <w:rFonts w:ascii="Bookman Old Style" w:hAnsi="Bookman Old Style"/>
          <w:bCs/>
          <w:sz w:val="20"/>
          <w:lang w:eastAsia="en-US"/>
        </w:rPr>
        <w:tab/>
        <w:t>Le personnel soit encouragé à signaler les incidents de VBG, EAS et HS aux structures compétentes ou points focaux VBG tels que défini par le MGP ;</w:t>
      </w:r>
    </w:p>
    <w:p w14:paraId="78EE7D48"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v.</w:t>
      </w:r>
      <w:r w:rsidRPr="004A16B0">
        <w:rPr>
          <w:rFonts w:ascii="Bookman Old Style" w:hAnsi="Bookman Old Style"/>
          <w:bCs/>
          <w:sz w:val="20"/>
          <w:lang w:eastAsia="en-US"/>
        </w:rPr>
        <w:tab/>
        <w:t>Conformément aux lois en vigueur, les auteurs d’exploitation et d’abus sexuels ne soient pas embauchés, réembauchés ou déployés et que les antécédents et les casiers judiciaires de tous les employés soient vérifiés (la constitution, Code Pénale, Loi portant protection des femmes contre les violences etc.).</w:t>
      </w:r>
    </w:p>
    <w:p w14:paraId="70493D65" w14:textId="77777777" w:rsidR="006F42AE" w:rsidRPr="004A16B0" w:rsidRDefault="006F42AE" w:rsidP="004A16B0">
      <w:pPr>
        <w:spacing w:line="276" w:lineRule="auto"/>
        <w:jc w:val="both"/>
        <w:rPr>
          <w:rFonts w:ascii="Bookman Old Style" w:hAnsi="Bookman Old Style"/>
          <w:b/>
          <w:bCs/>
          <w:sz w:val="20"/>
          <w:lang w:eastAsia="en-US"/>
        </w:rPr>
      </w:pPr>
      <w:r w:rsidRPr="004A16B0">
        <w:rPr>
          <w:rFonts w:ascii="Bookman Old Style" w:hAnsi="Bookman Old Style"/>
          <w:b/>
          <w:bCs/>
          <w:sz w:val="20"/>
          <w:lang w:eastAsia="en-US"/>
        </w:rPr>
        <w:t>3.</w:t>
      </w:r>
      <w:r w:rsidRPr="004A16B0">
        <w:rPr>
          <w:rFonts w:ascii="Bookman Old Style" w:hAnsi="Bookman Old Style"/>
          <w:b/>
          <w:bCs/>
          <w:sz w:val="20"/>
          <w:lang w:eastAsia="en-US"/>
        </w:rPr>
        <w:tab/>
        <w:t>Veiller à ce que lors de la conclusion d’accords de partenariat, de sous-traitance, de fournisseurs ou d’accords similaires, ces accords :</w:t>
      </w:r>
    </w:p>
    <w:p w14:paraId="44C550D7"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i.</w:t>
      </w:r>
      <w:r w:rsidRPr="004A16B0">
        <w:rPr>
          <w:rFonts w:ascii="Bookman Old Style" w:hAnsi="Bookman Old Style"/>
          <w:bCs/>
          <w:sz w:val="20"/>
          <w:lang w:eastAsia="en-US"/>
        </w:rPr>
        <w:tab/>
        <w:t>Intègrent en annexe les codes de conduite sur les normes VBG, EAS et HS ;</w:t>
      </w:r>
    </w:p>
    <w:p w14:paraId="60BB1967"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lastRenderedPageBreak/>
        <w:t>ii.</w:t>
      </w:r>
      <w:r w:rsidRPr="004A16B0">
        <w:rPr>
          <w:rFonts w:ascii="Bookman Old Style" w:hAnsi="Bookman Old Style"/>
          <w:bCs/>
          <w:sz w:val="20"/>
          <w:lang w:eastAsia="en-US"/>
        </w:rPr>
        <w:tab/>
        <w:t>Intègrent la formulation appropriée exigeant que ces entités adjudicatrices et ces individus sous contrats, ainsi que leurs employés et bénévoles, se conforment au code de conduite ;</w:t>
      </w:r>
    </w:p>
    <w:p w14:paraId="04CA6155"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iii.</w:t>
      </w:r>
      <w:r w:rsidRPr="004A16B0">
        <w:rPr>
          <w:rFonts w:ascii="Bookman Old Style" w:hAnsi="Bookman Old Style"/>
          <w:bCs/>
          <w:sz w:val="20"/>
          <w:lang w:eastAsia="en-US"/>
        </w:rPr>
        <w:tab/>
        <w:t>Énoncent expressément que le manquement de ces entités ou individus, selon le cas, à garantir de prendre des mesures préventives pour lutter contre les VBG, EAS et HS et à enquêter sur les allégations y afférentes ou à prendre des mesures correctrices lorsque des actes de VBG, EAS et HS sont commis, constitue non seulement un motif de sanctions et pénalités conformément aux Codes de conduite, mais également un motif de résiliation des accords de collaboration ou de prestations de services.</w:t>
      </w:r>
    </w:p>
    <w:p w14:paraId="6304B658" w14:textId="77777777" w:rsidR="006F42AE" w:rsidRPr="004A16B0" w:rsidRDefault="006F42AE" w:rsidP="004A16B0">
      <w:pPr>
        <w:spacing w:line="276" w:lineRule="auto"/>
        <w:jc w:val="both"/>
        <w:rPr>
          <w:rFonts w:ascii="Bookman Old Style" w:hAnsi="Bookman Old Style"/>
          <w:b/>
          <w:bCs/>
          <w:sz w:val="20"/>
          <w:lang w:eastAsia="en-US"/>
        </w:rPr>
      </w:pPr>
      <w:r w:rsidRPr="004A16B0">
        <w:rPr>
          <w:rFonts w:ascii="Bookman Old Style" w:hAnsi="Bookman Old Style"/>
          <w:b/>
          <w:bCs/>
          <w:sz w:val="20"/>
          <w:lang w:eastAsia="en-US"/>
        </w:rPr>
        <w:t>4.</w:t>
      </w:r>
      <w:r w:rsidRPr="004A16B0">
        <w:rPr>
          <w:rFonts w:ascii="Bookman Old Style" w:hAnsi="Bookman Old Style"/>
          <w:b/>
          <w:bCs/>
          <w:sz w:val="20"/>
          <w:lang w:eastAsia="en-US"/>
        </w:rPr>
        <w:tab/>
        <w:t>Fournir un appui sur les initiatives de sensibilisation interne relatives aux VBG, EAS et HS, par le biais de la stratégie de sensibilisation telle que prévue par le Plan d’action VBG, EAS et HS.</w:t>
      </w:r>
    </w:p>
    <w:p w14:paraId="46D43E36" w14:textId="77777777" w:rsidR="006F42AE" w:rsidRPr="004A16B0" w:rsidRDefault="006F42AE" w:rsidP="004A16B0">
      <w:pPr>
        <w:spacing w:line="276" w:lineRule="auto"/>
        <w:jc w:val="both"/>
        <w:rPr>
          <w:rFonts w:ascii="Bookman Old Style" w:hAnsi="Bookman Old Style"/>
          <w:b/>
          <w:bCs/>
          <w:sz w:val="20"/>
          <w:lang w:eastAsia="en-US"/>
        </w:rPr>
      </w:pPr>
      <w:r w:rsidRPr="004A16B0">
        <w:rPr>
          <w:rFonts w:ascii="Bookman Old Style" w:hAnsi="Bookman Old Style"/>
          <w:b/>
          <w:bCs/>
          <w:sz w:val="20"/>
          <w:lang w:eastAsia="en-US"/>
        </w:rPr>
        <w:t>5.</w:t>
      </w:r>
      <w:r w:rsidRPr="004A16B0">
        <w:rPr>
          <w:rFonts w:ascii="Bookman Old Style" w:hAnsi="Bookman Old Style"/>
          <w:b/>
          <w:bCs/>
          <w:sz w:val="20"/>
          <w:lang w:eastAsia="en-US"/>
        </w:rPr>
        <w:tab/>
        <w:t>Veiller à ce que toute question de VBG, EAS et HS justifiant une sanction soit immédiatement être signalée à la Banque Mondiale via la cellule de coordination du projet (dans les 48 heures) tout en garantissant l’anonymat du/de la survivant(e) et du présumé auteur.</w:t>
      </w:r>
    </w:p>
    <w:p w14:paraId="57637B34" w14:textId="77777777" w:rsidR="006F42AE" w:rsidRPr="004A16B0" w:rsidRDefault="006F42AE" w:rsidP="004A16B0">
      <w:pPr>
        <w:spacing w:line="276" w:lineRule="auto"/>
        <w:jc w:val="both"/>
        <w:rPr>
          <w:rFonts w:ascii="Bookman Old Style" w:hAnsi="Bookman Old Style"/>
          <w:b/>
          <w:bCs/>
          <w:sz w:val="20"/>
          <w:lang w:eastAsia="en-US"/>
        </w:rPr>
      </w:pPr>
    </w:p>
    <w:p w14:paraId="1E7A4EB6" w14:textId="77777777" w:rsidR="006F42AE" w:rsidRPr="004A16B0" w:rsidRDefault="006F42AE" w:rsidP="004A16B0">
      <w:pPr>
        <w:spacing w:line="276" w:lineRule="auto"/>
        <w:jc w:val="both"/>
        <w:rPr>
          <w:rFonts w:ascii="Bookman Old Style" w:hAnsi="Bookman Old Style"/>
          <w:bCs/>
          <w:sz w:val="20"/>
          <w:lang w:eastAsia="en-US"/>
        </w:rPr>
      </w:pPr>
      <w:r w:rsidRPr="004A16B0">
        <w:rPr>
          <w:rFonts w:ascii="Bookman Old Style" w:hAnsi="Bookman Old Style"/>
          <w:bCs/>
          <w:sz w:val="20"/>
          <w:lang w:eastAsia="en-US"/>
        </w:rPr>
        <w:t>Je reconnais par les présentes avoir lu le Code de conduite de l’entreprise ci-dessus et j'accepte, au nom de l’entreprise, de me conformer aux normes qui y figurent. Je comprends mon rôle et mes responsabilités d'appuyer les normes d’hygiène et sécurité au travail (HST) et les normes Environnementales, Sociales, d’Hygiène et de Sécurité (ESHS) du projet, et de prévenir et combattre les actes de VBG/EAS/HS et de VCE. Je comprends que toute action incompatible avec le présent Code de conduite de l’entreprise ou le fait de ne pas agir conformément au présent Code de conduite de l’entreprise peut entraîner des mesures disciplinaires.</w:t>
      </w:r>
    </w:p>
    <w:p w14:paraId="552A6745" w14:textId="77777777" w:rsidR="006F42AE" w:rsidRPr="004A16B0" w:rsidRDefault="006F42AE" w:rsidP="004A16B0">
      <w:pPr>
        <w:spacing w:line="276" w:lineRule="auto"/>
        <w:jc w:val="both"/>
        <w:rPr>
          <w:rFonts w:ascii="Bookman Old Style" w:hAnsi="Bookman Old Style"/>
          <w:b/>
          <w:bCs/>
          <w:sz w:val="20"/>
          <w:lang w:eastAsia="en-US"/>
        </w:rPr>
      </w:pPr>
    </w:p>
    <w:p w14:paraId="56C8A306" w14:textId="77777777" w:rsidR="006F42AE" w:rsidRPr="004A16B0" w:rsidRDefault="006F42AE" w:rsidP="004A16B0">
      <w:pPr>
        <w:spacing w:line="276" w:lineRule="auto"/>
        <w:jc w:val="both"/>
        <w:rPr>
          <w:rFonts w:ascii="Bookman Old Style" w:hAnsi="Bookman Old Style"/>
          <w:b/>
          <w:bCs/>
          <w:sz w:val="20"/>
          <w:lang w:eastAsia="en-US"/>
        </w:rPr>
      </w:pPr>
      <w:r w:rsidRPr="004A16B0">
        <w:rPr>
          <w:rFonts w:ascii="Bookman Old Style" w:hAnsi="Bookman Old Style"/>
          <w:b/>
          <w:bCs/>
          <w:sz w:val="20"/>
          <w:lang w:eastAsia="en-US"/>
        </w:rPr>
        <w:t xml:space="preserve">Nom de l’entreprise : </w:t>
      </w:r>
      <w:r w:rsidRPr="004A16B0">
        <w:rPr>
          <w:rFonts w:ascii="Bookman Old Style" w:hAnsi="Bookman Old Style"/>
          <w:b/>
          <w:bCs/>
          <w:sz w:val="20"/>
          <w:lang w:eastAsia="en-US"/>
        </w:rPr>
        <w:tab/>
      </w:r>
      <w:r w:rsidRPr="004A16B0">
        <w:rPr>
          <w:rFonts w:ascii="Bookman Old Style" w:hAnsi="Bookman Old Style"/>
          <w:b/>
          <w:bCs/>
          <w:sz w:val="20"/>
          <w:lang w:eastAsia="en-US"/>
        </w:rPr>
        <w:tab/>
        <w:t>_______________________________________________________</w:t>
      </w:r>
    </w:p>
    <w:p w14:paraId="6A22F8AA" w14:textId="77777777" w:rsidR="006F42AE" w:rsidRPr="004A16B0" w:rsidRDefault="006F42AE" w:rsidP="004A16B0">
      <w:pPr>
        <w:spacing w:line="276" w:lineRule="auto"/>
        <w:jc w:val="both"/>
        <w:rPr>
          <w:rFonts w:ascii="Bookman Old Style" w:hAnsi="Bookman Old Style"/>
          <w:b/>
          <w:bCs/>
          <w:sz w:val="20"/>
          <w:lang w:eastAsia="en-US"/>
        </w:rPr>
      </w:pPr>
      <w:r w:rsidRPr="004A16B0">
        <w:rPr>
          <w:rFonts w:ascii="Bookman Old Style" w:hAnsi="Bookman Old Style"/>
          <w:b/>
          <w:bCs/>
          <w:sz w:val="20"/>
          <w:lang w:eastAsia="en-US"/>
        </w:rPr>
        <w:tab/>
      </w:r>
    </w:p>
    <w:p w14:paraId="5AAA89A4" w14:textId="77777777" w:rsidR="006F42AE" w:rsidRPr="004A16B0" w:rsidRDefault="006F42AE" w:rsidP="004A16B0">
      <w:pPr>
        <w:spacing w:line="276" w:lineRule="auto"/>
        <w:jc w:val="both"/>
        <w:rPr>
          <w:rFonts w:ascii="Bookman Old Style" w:hAnsi="Bookman Old Style"/>
          <w:b/>
          <w:bCs/>
          <w:sz w:val="20"/>
          <w:lang w:eastAsia="en-US"/>
        </w:rPr>
      </w:pPr>
      <w:r w:rsidRPr="004A16B0">
        <w:rPr>
          <w:rFonts w:ascii="Bookman Old Style" w:hAnsi="Bookman Old Style"/>
          <w:b/>
          <w:bCs/>
          <w:sz w:val="20"/>
          <w:lang w:eastAsia="en-US"/>
        </w:rPr>
        <w:t>Signature :</w:t>
      </w:r>
      <w:r w:rsidRPr="004A16B0">
        <w:rPr>
          <w:rFonts w:ascii="Bookman Old Style" w:hAnsi="Bookman Old Style"/>
          <w:b/>
          <w:bCs/>
          <w:sz w:val="20"/>
          <w:lang w:eastAsia="en-US"/>
        </w:rPr>
        <w:tab/>
      </w:r>
      <w:r w:rsidRPr="004A16B0">
        <w:rPr>
          <w:rFonts w:ascii="Bookman Old Style" w:hAnsi="Bookman Old Style"/>
          <w:b/>
          <w:bCs/>
          <w:sz w:val="20"/>
          <w:lang w:eastAsia="en-US"/>
        </w:rPr>
        <w:tab/>
      </w:r>
      <w:r w:rsidRPr="004A16B0">
        <w:rPr>
          <w:rFonts w:ascii="Bookman Old Style" w:hAnsi="Bookman Old Style"/>
          <w:b/>
          <w:bCs/>
          <w:sz w:val="20"/>
          <w:lang w:eastAsia="en-US"/>
        </w:rPr>
        <w:tab/>
        <w:t>_______________________________________________________</w:t>
      </w:r>
    </w:p>
    <w:p w14:paraId="5B6F4A65" w14:textId="77777777" w:rsidR="006F42AE" w:rsidRPr="004A16B0" w:rsidRDefault="006F42AE" w:rsidP="004A16B0">
      <w:pPr>
        <w:spacing w:line="276" w:lineRule="auto"/>
        <w:jc w:val="both"/>
        <w:rPr>
          <w:rFonts w:ascii="Bookman Old Style" w:hAnsi="Bookman Old Style"/>
          <w:b/>
          <w:bCs/>
          <w:sz w:val="20"/>
          <w:lang w:eastAsia="en-US"/>
        </w:rPr>
      </w:pPr>
    </w:p>
    <w:p w14:paraId="5785DB28" w14:textId="77777777" w:rsidR="006F42AE" w:rsidRPr="004A16B0" w:rsidRDefault="006F42AE" w:rsidP="004A16B0">
      <w:pPr>
        <w:spacing w:line="276" w:lineRule="auto"/>
        <w:jc w:val="both"/>
        <w:rPr>
          <w:rFonts w:ascii="Bookman Old Style" w:hAnsi="Bookman Old Style"/>
          <w:b/>
          <w:bCs/>
          <w:sz w:val="20"/>
          <w:lang w:eastAsia="en-US"/>
        </w:rPr>
      </w:pPr>
      <w:r w:rsidRPr="004A16B0">
        <w:rPr>
          <w:rFonts w:ascii="Bookman Old Style" w:hAnsi="Bookman Old Style"/>
          <w:b/>
          <w:bCs/>
          <w:sz w:val="20"/>
          <w:lang w:eastAsia="en-US"/>
        </w:rPr>
        <w:t xml:space="preserve">Nom en toutes lettres : </w:t>
      </w:r>
      <w:r w:rsidRPr="004A16B0">
        <w:rPr>
          <w:rFonts w:ascii="Bookman Old Style" w:hAnsi="Bookman Old Style"/>
          <w:b/>
          <w:bCs/>
          <w:sz w:val="20"/>
          <w:lang w:eastAsia="en-US"/>
        </w:rPr>
        <w:tab/>
      </w:r>
      <w:r w:rsidRPr="004A16B0">
        <w:rPr>
          <w:rFonts w:ascii="Bookman Old Style" w:hAnsi="Bookman Old Style"/>
          <w:b/>
          <w:bCs/>
          <w:sz w:val="20"/>
          <w:lang w:eastAsia="en-US"/>
        </w:rPr>
        <w:tab/>
        <w:t>_________________________________________________</w:t>
      </w:r>
    </w:p>
    <w:p w14:paraId="45357EE6" w14:textId="77777777" w:rsidR="006F42AE" w:rsidRPr="004A16B0" w:rsidRDefault="006F42AE" w:rsidP="004A16B0">
      <w:pPr>
        <w:spacing w:line="276" w:lineRule="auto"/>
        <w:jc w:val="both"/>
        <w:rPr>
          <w:rFonts w:ascii="Bookman Old Style" w:hAnsi="Bookman Old Style"/>
          <w:b/>
          <w:bCs/>
          <w:sz w:val="20"/>
          <w:lang w:eastAsia="en-US"/>
        </w:rPr>
      </w:pPr>
    </w:p>
    <w:p w14:paraId="30521094" w14:textId="77777777" w:rsidR="006F42AE" w:rsidRPr="004A16B0" w:rsidRDefault="006F42AE" w:rsidP="004A16B0">
      <w:pPr>
        <w:spacing w:line="276" w:lineRule="auto"/>
        <w:jc w:val="both"/>
        <w:rPr>
          <w:rFonts w:ascii="Bookman Old Style" w:hAnsi="Bookman Old Style"/>
          <w:b/>
          <w:bCs/>
          <w:sz w:val="20"/>
          <w:lang w:eastAsia="en-US"/>
        </w:rPr>
      </w:pPr>
      <w:r w:rsidRPr="004A16B0">
        <w:rPr>
          <w:rFonts w:ascii="Bookman Old Style" w:hAnsi="Bookman Old Style"/>
          <w:b/>
          <w:bCs/>
          <w:sz w:val="20"/>
          <w:lang w:eastAsia="en-US"/>
        </w:rPr>
        <w:t xml:space="preserve">Titre : </w:t>
      </w:r>
      <w:r w:rsidRPr="004A16B0">
        <w:rPr>
          <w:rFonts w:ascii="Bookman Old Style" w:hAnsi="Bookman Old Style"/>
          <w:b/>
          <w:bCs/>
          <w:sz w:val="20"/>
          <w:lang w:eastAsia="en-US"/>
        </w:rPr>
        <w:tab/>
      </w:r>
      <w:r w:rsidRPr="004A16B0">
        <w:rPr>
          <w:rFonts w:ascii="Bookman Old Style" w:hAnsi="Bookman Old Style"/>
          <w:b/>
          <w:bCs/>
          <w:sz w:val="20"/>
          <w:lang w:eastAsia="en-US"/>
        </w:rPr>
        <w:tab/>
      </w:r>
      <w:r w:rsidRPr="004A16B0">
        <w:rPr>
          <w:rFonts w:ascii="Bookman Old Style" w:hAnsi="Bookman Old Style"/>
          <w:b/>
          <w:bCs/>
          <w:sz w:val="20"/>
          <w:lang w:eastAsia="en-US"/>
        </w:rPr>
        <w:tab/>
      </w:r>
      <w:r w:rsidRPr="004A16B0">
        <w:rPr>
          <w:rFonts w:ascii="Bookman Old Style" w:hAnsi="Bookman Old Style"/>
          <w:b/>
          <w:bCs/>
          <w:sz w:val="20"/>
          <w:lang w:eastAsia="en-US"/>
        </w:rPr>
        <w:tab/>
        <w:t>_______________________________________________________</w:t>
      </w:r>
    </w:p>
    <w:p w14:paraId="5752BB21" w14:textId="77777777" w:rsidR="006F42AE" w:rsidRPr="004A16B0" w:rsidRDefault="006F42AE" w:rsidP="004A16B0">
      <w:pPr>
        <w:spacing w:line="276" w:lineRule="auto"/>
        <w:jc w:val="both"/>
        <w:rPr>
          <w:rFonts w:ascii="Bookman Old Style" w:hAnsi="Bookman Old Style"/>
          <w:b/>
          <w:bCs/>
          <w:sz w:val="20"/>
          <w:lang w:eastAsia="en-US"/>
        </w:rPr>
      </w:pPr>
    </w:p>
    <w:p w14:paraId="1BE1D820" w14:textId="77777777" w:rsidR="006F42AE" w:rsidRPr="004A16B0" w:rsidRDefault="006F42AE" w:rsidP="004A16B0">
      <w:pPr>
        <w:spacing w:line="276" w:lineRule="auto"/>
        <w:jc w:val="both"/>
        <w:rPr>
          <w:rFonts w:ascii="Bookman Old Style" w:hAnsi="Bookman Old Style"/>
          <w:b/>
          <w:bCs/>
          <w:sz w:val="20"/>
          <w:lang w:eastAsia="en-US"/>
        </w:rPr>
      </w:pPr>
      <w:r w:rsidRPr="004A16B0">
        <w:rPr>
          <w:rFonts w:ascii="Bookman Old Style" w:hAnsi="Bookman Old Style"/>
          <w:b/>
          <w:bCs/>
          <w:sz w:val="20"/>
          <w:lang w:eastAsia="en-US"/>
        </w:rPr>
        <w:t xml:space="preserve">Date : </w:t>
      </w:r>
      <w:r w:rsidRPr="004A16B0">
        <w:rPr>
          <w:rFonts w:ascii="Bookman Old Style" w:hAnsi="Bookman Old Style"/>
          <w:b/>
          <w:bCs/>
          <w:sz w:val="20"/>
          <w:lang w:eastAsia="en-US"/>
        </w:rPr>
        <w:tab/>
      </w:r>
      <w:r w:rsidRPr="004A16B0">
        <w:rPr>
          <w:rFonts w:ascii="Bookman Old Style" w:hAnsi="Bookman Old Style"/>
          <w:b/>
          <w:bCs/>
          <w:sz w:val="20"/>
          <w:lang w:eastAsia="en-US"/>
        </w:rPr>
        <w:tab/>
      </w:r>
      <w:r w:rsidRPr="004A16B0">
        <w:rPr>
          <w:rFonts w:ascii="Bookman Old Style" w:hAnsi="Bookman Old Style"/>
          <w:b/>
          <w:bCs/>
          <w:sz w:val="20"/>
          <w:lang w:eastAsia="en-US"/>
        </w:rPr>
        <w:tab/>
      </w:r>
      <w:r w:rsidRPr="004A16B0">
        <w:rPr>
          <w:rFonts w:ascii="Bookman Old Style" w:hAnsi="Bookman Old Style"/>
          <w:b/>
          <w:bCs/>
          <w:sz w:val="20"/>
          <w:lang w:eastAsia="en-US"/>
        </w:rPr>
        <w:tab/>
        <w:t>_______________________________________________________</w:t>
      </w:r>
      <w:r w:rsidRPr="004A16B0">
        <w:rPr>
          <w:rFonts w:ascii="Bookman Old Style" w:hAnsi="Bookman Old Style"/>
          <w:b/>
          <w:bCs/>
          <w:sz w:val="20"/>
          <w:lang w:eastAsia="en-US"/>
        </w:rPr>
        <w:br w:type="page"/>
      </w:r>
    </w:p>
    <w:p w14:paraId="422D161F" w14:textId="77777777" w:rsidR="006F42AE" w:rsidRPr="004A16B0" w:rsidRDefault="006F42AE" w:rsidP="00C850C5">
      <w:pPr>
        <w:numPr>
          <w:ilvl w:val="0"/>
          <w:numId w:val="62"/>
        </w:numPr>
        <w:spacing w:line="276" w:lineRule="auto"/>
        <w:jc w:val="both"/>
        <w:rPr>
          <w:rFonts w:ascii="Bookman Old Style" w:hAnsi="Bookman Old Style" w:cstheme="minorHAnsi"/>
          <w:b/>
          <w:bCs/>
          <w:sz w:val="20"/>
          <w:lang w:eastAsia="en-US"/>
        </w:rPr>
      </w:pPr>
      <w:bookmarkStart w:id="150" w:name="_Toc60841079"/>
      <w:bookmarkStart w:id="151" w:name="_Toc115044946"/>
      <w:r w:rsidRPr="004A16B0">
        <w:rPr>
          <w:rFonts w:ascii="Bookman Old Style" w:hAnsi="Bookman Old Style" w:cstheme="minorHAnsi"/>
          <w:b/>
          <w:bCs/>
          <w:sz w:val="20"/>
          <w:lang w:eastAsia="en-US"/>
        </w:rPr>
        <w:lastRenderedPageBreak/>
        <w:t>CODE DE CONDUITE DU GESTIONNAIRE</w:t>
      </w:r>
      <w:bookmarkEnd w:id="150"/>
      <w:bookmarkEnd w:id="151"/>
    </w:p>
    <w:p w14:paraId="56B67C93"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31D60106"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 DEFINITIONS DES TERMES</w:t>
      </w:r>
    </w:p>
    <w:p w14:paraId="79F2130D"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56D1CBB0"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Exploitation et Abus Sexuels (EAS) : 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4980036B"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4F0FE99A"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Harcèlement Sexuel (HS): 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30818898"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74620C47"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Auteur/Agresseur : la ou les personne(s) qui commet(</w:t>
      </w:r>
      <w:proofErr w:type="spellStart"/>
      <w:r w:rsidRPr="004A16B0">
        <w:rPr>
          <w:rFonts w:ascii="Bookman Old Style" w:hAnsi="Bookman Old Style" w:cstheme="minorHAnsi"/>
          <w:b/>
          <w:bCs/>
          <w:sz w:val="20"/>
          <w:lang w:eastAsia="en-US"/>
        </w:rPr>
        <w:t>tent</w:t>
      </w:r>
      <w:proofErr w:type="spellEnd"/>
      <w:r w:rsidRPr="004A16B0">
        <w:rPr>
          <w:rFonts w:ascii="Bookman Old Style" w:hAnsi="Bookman Old Style" w:cstheme="minorHAnsi"/>
          <w:b/>
          <w:bCs/>
          <w:sz w:val="20"/>
          <w:lang w:eastAsia="en-US"/>
        </w:rPr>
        <w:t>) ou menace(nt) de commettre un acte ou des actes de VGB/EAS/HS ou de VCE.</w:t>
      </w:r>
    </w:p>
    <w:p w14:paraId="707DF08F"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2A828607"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Survivant/e (s) : la ou les personnes négativement touchées par les VBG, EAS, HS.</w:t>
      </w:r>
    </w:p>
    <w:p w14:paraId="6C5C798E"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32B03393"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Chantier : endroit où se déroulent les travaux de développement de l’infrastructure pour le compte du projet. Les missions de consultance ont pour chantier les endroits/sites où elles se déroulent.</w:t>
      </w:r>
    </w:p>
    <w:p w14:paraId="2CB752F7"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0FF688ED"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Consentement :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7FEFB29A"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29A3BB3A"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Consultant(e) : toute organisation ou individu qui a obtenu un contrat pour fournir des services de consultance dans le cadre du projet et qui a embauché des gestionnaires et/ou des employés pour effectuer ce travail.</w:t>
      </w:r>
    </w:p>
    <w:p w14:paraId="09526E86"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3A66C4F9"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lastRenderedPageBreak/>
        <w:t>Employé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139F6A70"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65C30654"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Enfant : terme utilisé de façon interchangeable avec le terme « mineur » qui désigne une personne âgée de moins de 18 ans. Ceci est conforme à l'article 1</w:t>
      </w:r>
      <w:r w:rsidRPr="004A16B0">
        <w:rPr>
          <w:rFonts w:ascii="Bookman Old Style" w:hAnsi="Bookman Old Style" w:cstheme="minorHAnsi"/>
          <w:b/>
          <w:bCs/>
          <w:sz w:val="20"/>
          <w:vertAlign w:val="superscript"/>
          <w:lang w:eastAsia="en-US"/>
        </w:rPr>
        <w:t>er</w:t>
      </w:r>
      <w:r w:rsidRPr="004A16B0">
        <w:rPr>
          <w:rFonts w:ascii="Bookman Old Style" w:hAnsi="Bookman Old Style" w:cstheme="minorHAnsi"/>
          <w:b/>
          <w:bCs/>
          <w:sz w:val="20"/>
          <w:lang w:eastAsia="en-US"/>
        </w:rPr>
        <w:t xml:space="preserve"> de la Convention des Nations Unies relative aux droits de l'enfant. </w:t>
      </w:r>
    </w:p>
    <w:p w14:paraId="05D6B4D6"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Entreprise : 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18E433EF"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05A92887"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Environnement du chantier : la « zone d’influence du projet » qui est tout endroit, urbain ou rural, directement touché par le projet, y compris les établissements humains.</w:t>
      </w:r>
    </w:p>
    <w:p w14:paraId="45846835"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039E96B2"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Exploitation Sexuelle : elle est définie comme le fait d’abuser d’une situation de vulnérabilité, d’une position d’autorité ou de rapports de confiance à des fins sexuelles, notamment en vue d’en tirer des avantages pécuniaires, sociaux ou politiques. </w:t>
      </w:r>
    </w:p>
    <w:p w14:paraId="7607CB2E"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240A9D79"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Gestionnaire (chef de mission, ou de travaux)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4647E4E0"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4F244EE0"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Hygiène et sécurité au travail (HST)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3EF2B7A0"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007B3D36"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Mécanisme de gestion des plaintes et des doléances (MGP) : processus établi par un projet pour recevoir et traiter les plaintes. </w:t>
      </w:r>
    </w:p>
    <w:p w14:paraId="12E7EA0E"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660ADFB8"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Mesures de responsabilité et confidentialité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4A3589DF"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02F70117"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Normes environnementales, sociales, d’hygiène et de sécurité (ESHS) : un terme général couvrant les questions liées à l’impact du projet sur l’environnement, les communautés et les travailleurs.</w:t>
      </w:r>
    </w:p>
    <w:p w14:paraId="58F170FF"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4188D5D5"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Plan de Gestion Environnementale et Sociale de l’Entreprise (PGESE) : le plan préparé par l’entreprise qui décrit la façon dont il exécutera les activités des travaux, conformément au Plan de Gestion Environnementale et Sociale (PGES) du projet.</w:t>
      </w:r>
    </w:p>
    <w:p w14:paraId="39802C23"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052A19CE"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Procédure d’allégation d’incidents de VBG/EAS/HS et de VCE : procédure prescrite pour signaler les incidents de VBG/EAS/HS ou VCE.</w:t>
      </w:r>
    </w:p>
    <w:p w14:paraId="3B2C9435"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383E7AB7"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lastRenderedPageBreak/>
        <w:t xml:space="preserve">Protection de l’enfant : activité ou initiative visant à protéger les enfants de toute forme de préjudices, en particulier ceux découlant de la VCE. </w:t>
      </w:r>
    </w:p>
    <w:p w14:paraId="4FF68091"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3EAF1C75"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Protocole d’intervention : mécanismes mis en place pour intervenir dans les incidents de VBG/EAS/HS et de VCE.</w:t>
      </w:r>
    </w:p>
    <w:p w14:paraId="5EE38FEA"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5B14F4EC"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Sollicitation mal intentionnée des enfants à caractère sexuel : ce sont des comportements qui permettent à un agresseur de gagner la confiance d’un enfant pour un but sexuel. C’est ainsi qu’un délinquant peut établir une relation de confiance avec l'enfant, puis chercher à sexualiser cette relation.</w:t>
      </w:r>
    </w:p>
    <w:p w14:paraId="4E04F7AC"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2F9E5794"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Sollicitation malintentionnée des enfants sur Internet : C’est l'envoi de messages électroniques à contenu indécent à un destinataire que l'expéditeur croit être mineur, avec l'intention d'inciter le destinataire à se livrer ou à se soumettre à une activité sexuelle.</w:t>
      </w:r>
    </w:p>
    <w:p w14:paraId="6892974A"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5AC2D982"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Survivant(e)s : Personne(s) négativement touchée(s) par la VBG/EAS/HS ou la VCE. Les femmes, les hommes et les enfants peuvent être des survivant(e)s de VBG/EAS/HS ; seulement les enfants peuvent être des survivant(e)s de VCE. </w:t>
      </w:r>
    </w:p>
    <w:p w14:paraId="001F3216"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47D13202"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Violence Basée sur le Genre (VBG) :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w:t>
      </w:r>
      <w:proofErr w:type="spellStart"/>
      <w:r w:rsidRPr="004A16B0">
        <w:rPr>
          <w:rFonts w:ascii="Bookman Old Style" w:hAnsi="Bookman Old Style" w:cstheme="minorHAnsi"/>
          <w:b/>
          <w:bCs/>
          <w:sz w:val="20"/>
          <w:lang w:eastAsia="en-US"/>
        </w:rPr>
        <w:t>Committee</w:t>
      </w:r>
      <w:proofErr w:type="spellEnd"/>
      <w:r w:rsidRPr="004A16B0">
        <w:rPr>
          <w:rFonts w:ascii="Bookman Old Style" w:hAnsi="Bookman Old Style" w:cstheme="minorHAnsi"/>
          <w:b/>
          <w:bCs/>
          <w:sz w:val="20"/>
          <w:lang w:eastAsia="en-US"/>
        </w:rPr>
        <w:t xml:space="preserve"> (IASC), 2015). </w:t>
      </w:r>
    </w:p>
    <w:p w14:paraId="3F786386"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Les six principaux types de VBG sont les suivants :  </w:t>
      </w:r>
    </w:p>
    <w:p w14:paraId="088EEA05" w14:textId="77777777" w:rsidR="006F42AE" w:rsidRPr="004A16B0" w:rsidRDefault="006F42AE" w:rsidP="00C850C5">
      <w:pPr>
        <w:numPr>
          <w:ilvl w:val="0"/>
          <w:numId w:val="47"/>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Viol : pénétration non consensuelle (si légère soit-elle) du vagin, de l’anus ou de la bouche avec un pénis, autre partie du corps ou un objet. </w:t>
      </w:r>
    </w:p>
    <w:p w14:paraId="6DB4693A" w14:textId="77777777" w:rsidR="006F42AE" w:rsidRPr="004A16B0" w:rsidRDefault="006F42AE" w:rsidP="00C850C5">
      <w:pPr>
        <w:numPr>
          <w:ilvl w:val="0"/>
          <w:numId w:val="47"/>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Agression sexuelle : toute forme de contact sexuel non consensuel même s’il ne se traduit pas par la pénétration. Par exemple, la tentative de viol, ainsi que les baisers non voulus, les caresses, ou l’attouchement des organes génitaux et des fesses.</w:t>
      </w:r>
    </w:p>
    <w:p w14:paraId="3D35C4BD" w14:textId="77777777" w:rsidR="006F42AE" w:rsidRPr="004A16B0" w:rsidRDefault="006F42AE" w:rsidP="00C850C5">
      <w:pPr>
        <w:numPr>
          <w:ilvl w:val="0"/>
          <w:numId w:val="47"/>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Faveurs sexuelles :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52C96B70" w14:textId="77777777" w:rsidR="006F42AE" w:rsidRPr="004A16B0" w:rsidRDefault="006F42AE" w:rsidP="00C850C5">
      <w:pPr>
        <w:numPr>
          <w:ilvl w:val="0"/>
          <w:numId w:val="47"/>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Agression physique :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142B8D4B" w14:textId="77777777" w:rsidR="006F42AE" w:rsidRPr="004A16B0" w:rsidRDefault="006F42AE" w:rsidP="00C850C5">
      <w:pPr>
        <w:numPr>
          <w:ilvl w:val="0"/>
          <w:numId w:val="47"/>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Mariage forcé : le mariage d’un individu contre sa volonté. </w:t>
      </w:r>
    </w:p>
    <w:p w14:paraId="65D83569" w14:textId="77777777" w:rsidR="006F42AE" w:rsidRPr="004A16B0" w:rsidRDefault="006F42AE" w:rsidP="00C850C5">
      <w:pPr>
        <w:numPr>
          <w:ilvl w:val="0"/>
          <w:numId w:val="47"/>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Privation de ressources, d’opportunités ou de services : privation de l'accès légitime aux ressources/biens économiques ou aux moyens de subsistance, à l'éducation, à la santé ou à d'autres services sociaux.</w:t>
      </w:r>
    </w:p>
    <w:p w14:paraId="3285DBB5" w14:textId="77777777" w:rsidR="006F42AE" w:rsidRPr="004A16B0" w:rsidRDefault="006F42AE" w:rsidP="00C850C5">
      <w:pPr>
        <w:numPr>
          <w:ilvl w:val="0"/>
          <w:numId w:val="47"/>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Violence psychologique/affective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544A6B12" w14:textId="77777777" w:rsidR="006F42AE" w:rsidRPr="004A16B0" w:rsidRDefault="006F42AE" w:rsidP="00C850C5">
      <w:pPr>
        <w:numPr>
          <w:ilvl w:val="0"/>
          <w:numId w:val="47"/>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lastRenderedPageBreak/>
        <w:t xml:space="preserve">Enfant : terme utilisé de façon interchangeable avec le terme « mineur » qui désigne une personne âgée de moins de 18 ans. Ceci est conforme à l'article 1er de la Convention des Nations Unies relative aux droits de l'enfant. </w:t>
      </w:r>
    </w:p>
    <w:p w14:paraId="45FA73D8" w14:textId="77777777" w:rsidR="006F42AE" w:rsidRPr="004A16B0" w:rsidRDefault="006F42AE" w:rsidP="00C850C5">
      <w:pPr>
        <w:numPr>
          <w:ilvl w:val="0"/>
          <w:numId w:val="47"/>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Consentement :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343B0B4C" w14:textId="77777777" w:rsidR="006F42AE" w:rsidRPr="004A16B0" w:rsidRDefault="006F42AE" w:rsidP="00C850C5">
      <w:pPr>
        <w:numPr>
          <w:ilvl w:val="0"/>
          <w:numId w:val="47"/>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Violence Contre les Enfants (VCE) : 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582D36AE" w14:textId="77777777" w:rsidR="006F42AE" w:rsidRPr="004A16B0" w:rsidRDefault="006F42AE" w:rsidP="00C850C5">
      <w:pPr>
        <w:numPr>
          <w:ilvl w:val="0"/>
          <w:numId w:val="47"/>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Traite des personnes :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59978368"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24991096"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PRINCIPES, VALEURS MORALES, ETHIQUE ET ATTITUDES A RESPECTER</w:t>
      </w:r>
    </w:p>
    <w:p w14:paraId="1F1E223C" w14:textId="77777777" w:rsidR="006F42AE" w:rsidRPr="004A16B0" w:rsidRDefault="006F42AE" w:rsidP="004A16B0">
      <w:pPr>
        <w:spacing w:line="276" w:lineRule="auto"/>
        <w:jc w:val="both"/>
        <w:rPr>
          <w:rFonts w:ascii="Bookman Old Style" w:hAnsi="Bookman Old Style" w:cstheme="minorHAnsi"/>
          <w:b/>
          <w:sz w:val="20"/>
          <w:lang w:eastAsia="en-US"/>
        </w:rPr>
      </w:pPr>
      <w:r w:rsidRPr="004A16B0">
        <w:rPr>
          <w:rFonts w:ascii="Bookman Old Style" w:hAnsi="Bookman Old Style" w:cstheme="minorHAnsi"/>
          <w:b/>
          <w:sz w:val="20"/>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6214262C" w14:textId="77777777" w:rsidR="006F42AE" w:rsidRPr="004A16B0" w:rsidRDefault="006F42AE" w:rsidP="004A16B0">
      <w:pPr>
        <w:spacing w:line="276" w:lineRule="auto"/>
        <w:jc w:val="both"/>
        <w:rPr>
          <w:rFonts w:ascii="Bookman Old Style" w:hAnsi="Bookman Old Style" w:cstheme="minorHAnsi"/>
          <w:b/>
          <w:sz w:val="20"/>
          <w:lang w:eastAsia="en-US"/>
        </w:rPr>
      </w:pPr>
      <w:r w:rsidRPr="004A16B0">
        <w:rPr>
          <w:rFonts w:ascii="Bookman Old Style" w:hAnsi="Bookman Old Style" w:cstheme="minorHAnsi"/>
          <w:b/>
          <w:sz w:val="20"/>
          <w:lang w:eastAsia="en-US"/>
        </w:rPr>
        <w:t>Les actes de discrimination, harcèlement, et violences ci-dessous sont formellement interdits et sévèrement réprimés pour tous les acteurs du projet (membres de la communautés éducative).</w:t>
      </w:r>
    </w:p>
    <w:p w14:paraId="3A093FAD"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1.</w:t>
      </w:r>
      <w:r w:rsidRPr="004A16B0">
        <w:rPr>
          <w:rFonts w:ascii="Bookman Old Style" w:hAnsi="Bookman Old Style" w:cstheme="minorHAnsi"/>
          <w:b/>
          <w:bCs/>
          <w:sz w:val="20"/>
          <w:lang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0FDC9396"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2.</w:t>
      </w:r>
      <w:r w:rsidRPr="004A16B0">
        <w:rPr>
          <w:rFonts w:ascii="Bookman Old Style" w:hAnsi="Bookman Old Style" w:cstheme="minorHAnsi"/>
          <w:b/>
          <w:bCs/>
          <w:sz w:val="20"/>
          <w:lang w:eastAsia="en-US"/>
        </w:rPr>
        <w:tab/>
        <w:t>Tout acte de harcèlement sexuel, ou langage ou comportement inapproprié, harcelant, menaçant, abusif, provocant sexuellement, dégradant ou culturellement déplacé.</w:t>
      </w:r>
    </w:p>
    <w:p w14:paraId="1C169CC3"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3.</w:t>
      </w:r>
      <w:r w:rsidRPr="004A16B0">
        <w:rPr>
          <w:rFonts w:ascii="Bookman Old Style" w:hAnsi="Bookman Old Style" w:cstheme="minorHAnsi"/>
          <w:b/>
          <w:bCs/>
          <w:sz w:val="20"/>
          <w:lang w:eastAsia="en-US"/>
        </w:rPr>
        <w:tab/>
        <w:t>Tout acte de violence, y compris la violence sexuelle et/ou sexiste, qui peut causer des souffrances physiques, psychologiques, ou sexuelles, la menace de tels actes, la contrainte, et la privation de liberté.</w:t>
      </w:r>
    </w:p>
    <w:p w14:paraId="2A88B251"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4.</w:t>
      </w:r>
      <w:r w:rsidRPr="004A16B0">
        <w:rPr>
          <w:rFonts w:ascii="Bookman Old Style" w:hAnsi="Bookman Old Style" w:cstheme="minorHAnsi"/>
          <w:b/>
          <w:bCs/>
          <w:sz w:val="20"/>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592DA038"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lastRenderedPageBreak/>
        <w:t>5.</w:t>
      </w:r>
      <w:r w:rsidRPr="004A16B0">
        <w:rPr>
          <w:rFonts w:ascii="Bookman Old Style" w:hAnsi="Bookman Old Style" w:cstheme="minorHAnsi"/>
          <w:b/>
          <w:bCs/>
          <w:sz w:val="20"/>
          <w:lang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46687988"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La commission des actes interdits et énumérés ci-haut sera immédiatement sanctionnée par un licenciement dès la première constatation de la faute, avec transmission des éléments caractéristiques de la faute pour les poursuites judiciaires par l’autorité publique compétente s’il est signalé (avec le consentement éclairé du/de la survivant(e)).</w:t>
      </w:r>
    </w:p>
    <w:p w14:paraId="310B338B"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15C52CDF"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48572487"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52212DC0" w14:textId="77777777" w:rsidR="006F42AE" w:rsidRPr="004A16B0" w:rsidRDefault="006F42AE" w:rsidP="004A16B0">
      <w:pPr>
        <w:spacing w:line="276" w:lineRule="auto"/>
        <w:jc w:val="both"/>
        <w:rPr>
          <w:rFonts w:ascii="Bookman Old Style" w:hAnsi="Bookman Old Style" w:cstheme="minorHAnsi"/>
          <w:b/>
          <w:bCs/>
          <w:sz w:val="20"/>
          <w:lang w:eastAsia="en-US"/>
        </w:rPr>
      </w:pPr>
      <w:bookmarkStart w:id="152" w:name="_Toc115044947"/>
      <w:r w:rsidRPr="004A16B0">
        <w:rPr>
          <w:rFonts w:ascii="Bookman Old Style" w:hAnsi="Bookman Old Style" w:cstheme="minorHAnsi"/>
          <w:b/>
          <w:bCs/>
          <w:sz w:val="20"/>
          <w:lang w:eastAsia="en-US"/>
        </w:rPr>
        <w:t>Engagement</w:t>
      </w:r>
      <w:bookmarkEnd w:id="152"/>
    </w:p>
    <w:p w14:paraId="5DE50F5E"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Dans le cadre du présent code de conduite le gestionnaire renvoie au chef de mission, au chef chantier, ou au chef des travaux dans le cadre des activités des prestataires de services. </w:t>
      </w:r>
    </w:p>
    <w:p w14:paraId="378B6337"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Les gestionnaires à tous les niveaux se doivent de faire respecter l’engagement de la part de l’entreprise de mettre en œuvre les normes environnementales, sociales, d’hygiène et de sécurité (ESHS) et les exigences d’hygiène et de sécurité au travail (HST), ainsi qu’à prévenir et faire face aux Violences Basées sur le Genre (VBG) comprenant l’Exploitation et Abus sexuels (EAS) et le Harcèlement Sexuel (HS), et aux Violences Contre les Enfants (VCE). Cela signifie que les gestionnaires ont la lourde responsabilité de créer et maintenir un environnement qui respecte ces normes et permet de prévenir les VBG/EAS/HS et la VCE. Ils doivent soutenir et promouvoir la mise en œuvre du Code de conduite de l’entreprise. À cette fin, ils doivent se conformer au Code de conduite du gestionnaire et signer le Code de conduite individuel. Ce faisant, ils s’engagent à soutenir la mise en œuvre du Plan de Gestion Environnementale et Sociale des Entreprises (PGESE) et du Plan de gestion des normes d’hygiène et de sécurité au travail (HST), ainsi qu’à développer des systèmes qui facilitent la mise en œuvre du Plan d’action sur les VBG/EAS/HS et les VCE. Ils doivent garantir un lieu de travail sûr ainsi qu’un environnement sans VBG/EAS/HS et VCE aussi bien dans le milieu de travail qu’au sein des communautés locales. Ces responsabilités comprennent, sans toutefois s’y limiter : </w:t>
      </w:r>
    </w:p>
    <w:p w14:paraId="7969F531"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70F04C30" w14:textId="77777777" w:rsidR="006F42AE" w:rsidRPr="004A16B0" w:rsidRDefault="006F42AE" w:rsidP="004A16B0">
      <w:pPr>
        <w:spacing w:line="276" w:lineRule="auto"/>
        <w:jc w:val="both"/>
        <w:rPr>
          <w:rFonts w:ascii="Bookman Old Style" w:hAnsi="Bookman Old Style" w:cstheme="minorHAnsi"/>
          <w:b/>
          <w:bCs/>
          <w:sz w:val="20"/>
          <w:lang w:eastAsia="en-US"/>
        </w:rPr>
      </w:pPr>
      <w:bookmarkStart w:id="153" w:name="_Toc115044948"/>
      <w:r w:rsidRPr="004A16B0">
        <w:rPr>
          <w:rFonts w:ascii="Bookman Old Style" w:hAnsi="Bookman Old Style" w:cstheme="minorHAnsi"/>
          <w:b/>
          <w:bCs/>
          <w:sz w:val="20"/>
          <w:lang w:eastAsia="en-US"/>
        </w:rPr>
        <w:t>La mise en œuvre</w:t>
      </w:r>
      <w:bookmarkEnd w:id="153"/>
    </w:p>
    <w:p w14:paraId="4DA7C326"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Garantir une efficacité maximale du Code de conduite de l’entreprise et du Code de conduite individuel :</w:t>
      </w:r>
    </w:p>
    <w:p w14:paraId="37F6706E"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Afficher de façon visible le Code de conduite de l’entreprise et le Code de conduite individuel en les mettant bien en vue dans les campements de travailleurs, les bureaux et les aires publiques sur le lieu de travail. Au nombre des exemples d’aires, figurent les aires d’attente, de repos et l’accueil des sites, les cantines et les établissements de santé ; </w:t>
      </w:r>
    </w:p>
    <w:p w14:paraId="04440DD2"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S’assurer que tous les exemplaires affichés et distribués du Code de conduite de l’entreprise et du Code de conduite individuel sont traduits dans la langue appropriée qui est utilisée sur le lieu de travail. </w:t>
      </w:r>
    </w:p>
    <w:p w14:paraId="41D2ED4F"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Expliquer oralement et par écrit le Code de conduite de l’entreprise et le Code de conduite individuel à l’ensemble du personnel. </w:t>
      </w:r>
    </w:p>
    <w:p w14:paraId="53E6B622"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Veiller à ce que :</w:t>
      </w:r>
    </w:p>
    <w:p w14:paraId="54E6064D" w14:textId="77777777" w:rsidR="006F42AE" w:rsidRPr="004A16B0" w:rsidRDefault="006F42AE" w:rsidP="00C850C5">
      <w:pPr>
        <w:numPr>
          <w:ilvl w:val="2"/>
          <w:numId w:val="50"/>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lastRenderedPageBreak/>
        <w:t>Tous les subordonnés directs signent le « Code de conduite individuel », en confirmant qu’ils l’ont lu et qu’ils y souscrivent ;</w:t>
      </w:r>
    </w:p>
    <w:p w14:paraId="178C8A8C" w14:textId="77777777" w:rsidR="006F42AE" w:rsidRPr="004A16B0" w:rsidRDefault="006F42AE" w:rsidP="00C850C5">
      <w:pPr>
        <w:numPr>
          <w:ilvl w:val="2"/>
          <w:numId w:val="50"/>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Les listes du personnel et les copies signées du Code de conduite individuel soient fournies au gestionnaire chargé de l’HST, à l’Equipe de conformité (EC) et au client ;</w:t>
      </w:r>
    </w:p>
    <w:p w14:paraId="05ABD6C8"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Participer à la formation et s’assurer que le personnel y participe également, comme indiqué ci-dessous ;</w:t>
      </w:r>
    </w:p>
    <w:p w14:paraId="2C5B79CB"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Mettre en place un mécanisme permettant au personnel de :</w:t>
      </w:r>
    </w:p>
    <w:p w14:paraId="4C5C30FE"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Signaler les préoccupations relatives à la conformité aux normes ESHS ou aux exigences des normes HST ; et </w:t>
      </w:r>
    </w:p>
    <w:p w14:paraId="07D06EB9"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Signaler en toute confidentialité les incidents liés aux VBG/EAS/HS ou aux VCE par le biais du Mécanisme de Gestion des plaintes/doléances </w:t>
      </w:r>
    </w:p>
    <w:p w14:paraId="623458A4"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Encourager les membres du personnel à signaler les problèmes présumés et avérés liés aux normes ESHS et aux exigences HST, aux VBG/EAS/HS ou aux VCE, en mettant l’accent sur la responsabilité du personnel envers l’entreprise et dans le respect du principe de confidentialité. </w:t>
      </w:r>
    </w:p>
    <w:p w14:paraId="0D397694"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Conformément aux lois en vigueur et au mieux de leurs compétences, empêcher que les auteurs d’exploitation et d’abus sexuels soient embauchés, réembauchés ou déployés. Vérifier les antécédents et les casiers judiciaires de tous les employés. </w:t>
      </w:r>
    </w:p>
    <w:p w14:paraId="7086CDED"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Veiller à ce que lors de la conclusion d’accords de partenariat, de sous-traitance, de fournisseurs ou d’accords similaires, ces accords :</w:t>
      </w:r>
    </w:p>
    <w:p w14:paraId="7E96E5D8" w14:textId="77777777" w:rsidR="006F42AE" w:rsidRPr="004A16B0" w:rsidRDefault="006F42AE" w:rsidP="00C850C5">
      <w:pPr>
        <w:numPr>
          <w:ilvl w:val="2"/>
          <w:numId w:val="50"/>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Intègrent en annexes les codes de conduite sur les normes ESHS, les exigences HST, les VBG/EAS/HS et les VCE ;</w:t>
      </w:r>
    </w:p>
    <w:p w14:paraId="7DFC8D45" w14:textId="77777777" w:rsidR="006F42AE" w:rsidRPr="004A16B0" w:rsidRDefault="006F42AE" w:rsidP="00C850C5">
      <w:pPr>
        <w:numPr>
          <w:ilvl w:val="2"/>
          <w:numId w:val="50"/>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Intègrent la formulation appropriée exigeant que ces entités adjudicatrices et ces individus sous contrats, ainsi que leurs employés et bénévoles, se conforment au Code de conduite individuel ;</w:t>
      </w:r>
    </w:p>
    <w:p w14:paraId="5CC48F5E" w14:textId="77777777" w:rsidR="006F42AE" w:rsidRPr="004A16B0" w:rsidRDefault="006F42AE" w:rsidP="00C850C5">
      <w:pPr>
        <w:numPr>
          <w:ilvl w:val="2"/>
          <w:numId w:val="50"/>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Énoncent expressément que le manquement de ces entités ou individus, selon le cas, à garantir le respect des normes ESHS et des exigences HST ; à prendre des mesures préventives pour lutter contre la VBG/EAS/HS et la VCE ; à enquêter sur les allégations y afférentes ou à prendre des mesures correctives lorsque des actes de VBG/EAS/HS et de VCE sont commises – tout cela constitue non seulement un motif de sanctions et pénalités conformément aux Codes de conduite individuels, mais également un motif de résiliation des contrats de travail sur le projet ou de prestations.</w:t>
      </w:r>
    </w:p>
    <w:p w14:paraId="7BBCFA5D"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Fournir un appui et des ressources à l’équipe de conformité (EC) sur les VBG/EAS/HS et les VCE pour créer et diffuser des initiatives de sensibilisation interne par le biais de la stratégie de sensibilisation dans le cadre du Plan d’action VBG/EAS/HS et VCE.</w:t>
      </w:r>
    </w:p>
    <w:p w14:paraId="1BDDAD3C"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Veiller à ce que toute question de VBG/EAS/HS ou de VCE justifiant une intervention policière soit immédiatement signalée aux services de police, au client et à la Banque mondiale, tout en respectant la volonté de la victime.</w:t>
      </w:r>
    </w:p>
    <w:p w14:paraId="224B9C8F"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Signaler tout acte présumé ou avéré de VBG/EAS/HS et/ou de VCE et y répondre conformément au Protocole d’intervention, étant donné que les gestionnaires ont la responsabilité de faire respecter les engagements de l’entreprise et de tenir leurs subordonnés directement responsables de leurs actes.</w:t>
      </w:r>
    </w:p>
    <w:p w14:paraId="49C1D18C"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S’assurer que tout incident majeur lié aux normes ESHS ou aux exigences HST est signalé immédiatement au client et à l’ingénieur chargé de la surveillance des travaux.</w:t>
      </w:r>
    </w:p>
    <w:p w14:paraId="2B90B928"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Les gestionnaires veilleront à ce qu’aucun acte de représailles (suspension, ou autre sanction) ne soit prise à l'encontre des personnes qui signalent les actes présumés ou avérés de VBG/EAS/HS/VCE.</w:t>
      </w:r>
    </w:p>
    <w:p w14:paraId="6A1C1071" w14:textId="77777777" w:rsidR="006F42AE" w:rsidRPr="004A16B0" w:rsidRDefault="006F42AE" w:rsidP="004A16B0">
      <w:pPr>
        <w:spacing w:line="276" w:lineRule="auto"/>
        <w:jc w:val="both"/>
        <w:rPr>
          <w:rFonts w:ascii="Bookman Old Style" w:hAnsi="Bookman Old Style" w:cstheme="minorHAnsi"/>
          <w:b/>
          <w:bCs/>
          <w:sz w:val="20"/>
          <w:lang w:eastAsia="en-US"/>
        </w:rPr>
      </w:pPr>
      <w:bookmarkStart w:id="154" w:name="_Toc115044949"/>
    </w:p>
    <w:p w14:paraId="51AFA1E1"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lastRenderedPageBreak/>
        <w:t>La formation</w:t>
      </w:r>
      <w:bookmarkEnd w:id="154"/>
    </w:p>
    <w:p w14:paraId="59E224FB"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Les gestionnaires ont la responsabilité de :</w:t>
      </w:r>
    </w:p>
    <w:p w14:paraId="53B18EC5"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Veiller à ce que le Plan de gestion des normes HST soit mis en œuvre, accompagné d’une formation adéquate à l’intention de l’ensemble du personnel, y compris les sous-traitants et les fournisseurs ; </w:t>
      </w:r>
    </w:p>
    <w:p w14:paraId="5DBEF062"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Veiller à ce que le personnel ait une compréhension adéquate du PGESE et qu’il reçoive la formation nécessaire pour mettre ses exigences en œuvre.</w:t>
      </w:r>
    </w:p>
    <w:p w14:paraId="0118D11F"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Tous les gestionnaires sont tenus de suivre un cours d’initiation des gestionnaires avant de commencer à travailler sur le site pour s’assurer qu’ils connaissent leurs rôles et responsabilités en ce qui concerne le respect des deux aspects des présents Codes de conduite que sont la VBG/EAS/HS et la VCE. Cette formation sera distincte de la formation avant l’entrée en service exigée de tous les employés et permettra aux gestionnaires d’acquérir la compréhension adéquate et de bénéficier du soutien technique nécessaire pour commencer à élaborer le Plan d’action visant à faire face aux problèmes liés à la VBG/EAS/HS et la VCE.</w:t>
      </w:r>
    </w:p>
    <w:p w14:paraId="301B4CDB"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Les gestionnaires sont tenus d’assister et de contribuer aux cours des formations mensuelles animées dans le cadre du projet et dispensées à tous les employés. Ils seront tenus de présenter les formations et les autoévaluations, y compris en encourageant la compilation d’enquêtes de satisfaction pour évaluer la satisfaction avec la formation et pour fournir des conseils en vue d’en améliorer l’efficacité.</w:t>
      </w:r>
    </w:p>
    <w:p w14:paraId="2260490D"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Veiller à ce qu’il y ait du temps à disposition prévu pendant les heures de travail pour que le personnel, avant de commencer à travailler sur le site, assiste à la formation d’initiation obligatoire dispensée dans le cadre du projet et portant sur les thèmes ci-après :</w:t>
      </w:r>
    </w:p>
    <w:p w14:paraId="62DF2E62"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Les exigences HST et les normes ESHS ; et</w:t>
      </w:r>
    </w:p>
    <w:p w14:paraId="27033FB4"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Les VBG/EAS/HS et les VCE.</w:t>
      </w:r>
    </w:p>
    <w:p w14:paraId="42AFB34F"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Durant les travaux de génie civil, veiller à ce que le personnel suive une formation continue sur les exigences HST et les normes ESHS, ainsi que le cours de rappel mensuel obligatoire exigé à tous les employés pour faire face au risque accru de VBG/EAS/HS et de VCE.</w:t>
      </w:r>
    </w:p>
    <w:p w14:paraId="697EAC26"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3B9F0E76" w14:textId="77777777" w:rsidR="006F42AE" w:rsidRPr="004A16B0" w:rsidRDefault="006F42AE" w:rsidP="004A16B0">
      <w:pPr>
        <w:spacing w:line="276" w:lineRule="auto"/>
        <w:jc w:val="both"/>
        <w:rPr>
          <w:rFonts w:ascii="Bookman Old Style" w:hAnsi="Bookman Old Style" w:cstheme="minorHAnsi"/>
          <w:b/>
          <w:bCs/>
          <w:sz w:val="20"/>
          <w:lang w:eastAsia="en-US"/>
        </w:rPr>
      </w:pPr>
      <w:bookmarkStart w:id="155" w:name="_Toc115044950"/>
      <w:r w:rsidRPr="004A16B0">
        <w:rPr>
          <w:rFonts w:ascii="Bookman Old Style" w:hAnsi="Bookman Old Style" w:cstheme="minorHAnsi"/>
          <w:b/>
          <w:bCs/>
          <w:sz w:val="20"/>
          <w:lang w:eastAsia="en-US"/>
        </w:rPr>
        <w:t>L’intervention</w:t>
      </w:r>
      <w:bookmarkEnd w:id="155"/>
    </w:p>
    <w:p w14:paraId="5FFAAAD8"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Les gestionnaires devront prendre des mesures appropriées pour répondre à tout incident lié aux normes ESHS ou aux exigences HST.</w:t>
      </w:r>
    </w:p>
    <w:p w14:paraId="2E79027A"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En ce qui concerne la VBG/EAS/HS et la VCE :</w:t>
      </w:r>
    </w:p>
    <w:p w14:paraId="7360CC46"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Apporter une contribution aux Procédures relatives aux allégations de VBG/EAS/HS et de VCE et au Protocole d’intervention élaborés par l’Equipe de conformité (EC) dans le cadre du Plan d’action VBG/EAS/HS et VCE approuvé ;</w:t>
      </w:r>
    </w:p>
    <w:p w14:paraId="63897DFB"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Une fois adoptées par l’entreprise, les gestionnaires devront appliquer les mesures de Responsabilité et Confidentialité énoncées dans le Plan d’action VBG/EAS/HS et VCE, afin de préserver la confidentialité au sujet de l’identité des employés qui dénoncent ou commettent (prétendument) des actes de VBG/EAS/HS et de VCE (à moins qu’une violation de confidentialité ne soit nécessaire pour protéger des personnes ou des biens contre un préjudice grave ou si la loi l’exige) ;</w:t>
      </w:r>
    </w:p>
    <w:p w14:paraId="2CB2FD65"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Si un gestionnaire a des préoccupations ou des soupçons au sujet d’une forme quelconque de VBG/EAS/HS ou de VCE commise par l’un(e) de ses subordonné(e)s direct(e)s ou par </w:t>
      </w:r>
      <w:proofErr w:type="spellStart"/>
      <w:proofErr w:type="gramStart"/>
      <w:r w:rsidRPr="004A16B0">
        <w:rPr>
          <w:rFonts w:ascii="Bookman Old Style" w:hAnsi="Bookman Old Style" w:cstheme="minorHAnsi"/>
          <w:b/>
          <w:bCs/>
          <w:sz w:val="20"/>
          <w:lang w:eastAsia="en-US"/>
        </w:rPr>
        <w:t>un.e</w:t>
      </w:r>
      <w:proofErr w:type="spellEnd"/>
      <w:proofErr w:type="gramEnd"/>
      <w:r w:rsidRPr="004A16B0">
        <w:rPr>
          <w:rFonts w:ascii="Bookman Old Style" w:hAnsi="Bookman Old Style" w:cstheme="minorHAnsi"/>
          <w:b/>
          <w:bCs/>
          <w:sz w:val="20"/>
          <w:lang w:eastAsia="en-US"/>
        </w:rPr>
        <w:t xml:space="preserve"> </w:t>
      </w:r>
      <w:proofErr w:type="spellStart"/>
      <w:r w:rsidRPr="004A16B0">
        <w:rPr>
          <w:rFonts w:ascii="Bookman Old Style" w:hAnsi="Bookman Old Style" w:cstheme="minorHAnsi"/>
          <w:b/>
          <w:bCs/>
          <w:sz w:val="20"/>
          <w:lang w:eastAsia="en-US"/>
        </w:rPr>
        <w:t>employé.e</w:t>
      </w:r>
      <w:proofErr w:type="spellEnd"/>
      <w:r w:rsidRPr="004A16B0">
        <w:rPr>
          <w:rFonts w:ascii="Bookman Old Style" w:hAnsi="Bookman Old Style" w:cstheme="minorHAnsi"/>
          <w:b/>
          <w:bCs/>
          <w:sz w:val="20"/>
          <w:lang w:eastAsia="en-US"/>
        </w:rPr>
        <w:t xml:space="preserve"> travaillant pour une autre entreprise sur le même lieu de travail, il est tenu de signaler le cas en se référant au Mécanisme de Gestion des Plaintes/doléances ; </w:t>
      </w:r>
    </w:p>
    <w:p w14:paraId="69AFE527"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1BF704BA"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Une fois qu’une sanction a été déterminée, les gestionnaires concernés sont censés être personnellement responsables de faire en sorte que celle-ci soit effectivement appliquée, dans un délai maximum de </w:t>
      </w:r>
      <w:r w:rsidRPr="004A16B0">
        <w:rPr>
          <w:rFonts w:ascii="Bookman Old Style" w:hAnsi="Bookman Old Style" w:cstheme="minorHAnsi"/>
          <w:b/>
          <w:bCs/>
          <w:sz w:val="20"/>
          <w:u w:val="single"/>
          <w:lang w:eastAsia="en-US"/>
        </w:rPr>
        <w:t>14 jours</w:t>
      </w:r>
      <w:r w:rsidRPr="004A16B0">
        <w:rPr>
          <w:rFonts w:ascii="Bookman Old Style" w:hAnsi="Bookman Old Style" w:cstheme="minorHAnsi"/>
          <w:b/>
          <w:bCs/>
          <w:sz w:val="20"/>
          <w:lang w:eastAsia="en-US"/>
        </w:rPr>
        <w:t xml:space="preserve"> suivant la date à laquelle la décision de sanction a été rendue ;  </w:t>
      </w:r>
    </w:p>
    <w:p w14:paraId="6E7D1B33"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5089663E"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Si un gestionnaire a un conflit d’intérêts en raison de relations personnelles ou familiales avec la/le/les survivant(e)s et/ou l’auteur/l’autrice de la violence, il doit en informer l’entreprise concernée et l’équipe de conformité (EC). L’entreprise sera tenue de désigner un autre gestionnaire qui n’a aucun conflit d’intérêts pour traiter les plaintes ; </w:t>
      </w:r>
    </w:p>
    <w:p w14:paraId="422435F6"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0236E541"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Veiller à ce que toute question liée aux VBG/EAS/HS ou aux VCE justifiant une intervention policière (après avoir obtenu le consentement de la/du survivant(e) soit immédiatement signalée aux services de police, au client et à la Banque mondiale.</w:t>
      </w:r>
    </w:p>
    <w:p w14:paraId="0F059BA6"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Les gestionnaires qui ne traitent pas les incidents liés aux normes ESHS ou aux exigences HST, ou qui omettent de signaler les incidents liés aux VBG/EAS/HS et aux VCE ou qui ne se conforment pas aux dispositions relatives aux VBG/EAS/HS et aux VCE, peuvent faire l’objet de mesures disciplinaires, qui seront déterminées et édictées par le Président Directeur Général (PDG), le Directeur général ou un gestionnaire de rang supérieur équivalent de l’entreprise. Ces mesures peuvent comprendre :  </w:t>
      </w:r>
    </w:p>
    <w:p w14:paraId="6530E926"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L’avertissement informel ;</w:t>
      </w:r>
    </w:p>
    <w:p w14:paraId="206D5057"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L’avertissement formel ;</w:t>
      </w:r>
    </w:p>
    <w:p w14:paraId="1CAFE4E9"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La formation complémentaire ;</w:t>
      </w:r>
    </w:p>
    <w:p w14:paraId="22ED872D"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La perte d’un maximum d’une semaine de salaire ;</w:t>
      </w:r>
    </w:p>
    <w:p w14:paraId="0D679C99"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La suspension de la relation de travail (sans solde), pour une période minimale d’un mois et une période maximale de six mois ;</w:t>
      </w:r>
    </w:p>
    <w:p w14:paraId="5AEF457D"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Le renvoi à la police ou à d’autres autorités, au besoin, uniquement avec le consentement du/de la survivant(e).</w:t>
      </w:r>
    </w:p>
    <w:p w14:paraId="2849B72F" w14:textId="77777777" w:rsidR="006F42AE" w:rsidRPr="004A16B0" w:rsidRDefault="006F42AE" w:rsidP="00C850C5">
      <w:pPr>
        <w:numPr>
          <w:ilvl w:val="0"/>
          <w:numId w:val="49"/>
        </w:num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Le licenciement.</w:t>
      </w:r>
    </w:p>
    <w:p w14:paraId="2F0559B2"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7B4ED069"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En fin, le fait que les gestionnaires ou le PDG de l’entreprise omettent de répondre de manière efficace aux cas de non-conformités liées aux ESHS et de HST, et de répondre aux VBG/EAS/HS et aux VCE sur le lieu de travail, peut entraîner des poursuites judiciaires devant les autorités nationales. </w:t>
      </w:r>
    </w:p>
    <w:p w14:paraId="199E48AE"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6856EA7D"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Je reconnais par la présente avoir lu le Code de conduite du gestionnaire ci-dessus, j’accepte de me conformer aux normes qui y figurent et je comprends mes rôles et responsabilités en matière de prévention et de réponse aux exigences liées aux normes ESHS, à la HST, aux VBG/EAS/HS et aux VCE. Je comprends que toute action incompatible avec le Code de conduite du gestionnaire ou le fait de ne pas agir conformément au présent Code de conduite du gestionnaire peut entraîner des mesures disciplinaires.</w:t>
      </w:r>
    </w:p>
    <w:p w14:paraId="696EAED9"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5636BB2F"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Signature : </w:t>
      </w:r>
      <w:r w:rsidRPr="004A16B0">
        <w:rPr>
          <w:rFonts w:ascii="Bookman Old Style" w:hAnsi="Bookman Old Style" w:cstheme="minorHAnsi"/>
          <w:b/>
          <w:bCs/>
          <w:sz w:val="20"/>
          <w:lang w:eastAsia="en-US"/>
        </w:rPr>
        <w:tab/>
      </w:r>
      <w:r w:rsidRPr="004A16B0">
        <w:rPr>
          <w:rFonts w:ascii="Bookman Old Style" w:hAnsi="Bookman Old Style" w:cstheme="minorHAnsi"/>
          <w:b/>
          <w:bCs/>
          <w:sz w:val="20"/>
          <w:lang w:eastAsia="en-US"/>
        </w:rPr>
        <w:tab/>
      </w:r>
      <w:r w:rsidRPr="004A16B0">
        <w:rPr>
          <w:rFonts w:ascii="Bookman Old Style" w:hAnsi="Bookman Old Style" w:cstheme="minorHAnsi"/>
          <w:b/>
          <w:bCs/>
          <w:sz w:val="20"/>
          <w:lang w:eastAsia="en-US"/>
        </w:rPr>
        <w:tab/>
        <w:t>_______________________________________________________</w:t>
      </w:r>
    </w:p>
    <w:p w14:paraId="0CB7D9B0"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0426DFBA"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Nom en toutes lettres :</w:t>
      </w:r>
      <w:r w:rsidRPr="004A16B0">
        <w:rPr>
          <w:rFonts w:ascii="Bookman Old Style" w:hAnsi="Bookman Old Style" w:cstheme="minorHAnsi"/>
          <w:b/>
          <w:bCs/>
          <w:sz w:val="20"/>
          <w:lang w:eastAsia="en-US"/>
        </w:rPr>
        <w:tab/>
      </w:r>
      <w:r w:rsidRPr="004A16B0">
        <w:rPr>
          <w:rFonts w:ascii="Bookman Old Style" w:hAnsi="Bookman Old Style" w:cstheme="minorHAnsi"/>
          <w:b/>
          <w:bCs/>
          <w:sz w:val="20"/>
          <w:lang w:eastAsia="en-US"/>
        </w:rPr>
        <w:tab/>
        <w:t>_________________________________________________</w:t>
      </w:r>
    </w:p>
    <w:p w14:paraId="62618B2E"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53254EC8"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Titre : </w:t>
      </w:r>
      <w:r w:rsidRPr="004A16B0">
        <w:rPr>
          <w:rFonts w:ascii="Bookman Old Style" w:hAnsi="Bookman Old Style" w:cstheme="minorHAnsi"/>
          <w:b/>
          <w:bCs/>
          <w:sz w:val="20"/>
          <w:lang w:eastAsia="en-US"/>
        </w:rPr>
        <w:tab/>
      </w:r>
      <w:r w:rsidRPr="004A16B0">
        <w:rPr>
          <w:rFonts w:ascii="Bookman Old Style" w:hAnsi="Bookman Old Style" w:cstheme="minorHAnsi"/>
          <w:b/>
          <w:bCs/>
          <w:sz w:val="20"/>
          <w:lang w:eastAsia="en-US"/>
        </w:rPr>
        <w:tab/>
      </w:r>
      <w:r w:rsidRPr="004A16B0">
        <w:rPr>
          <w:rFonts w:ascii="Bookman Old Style" w:hAnsi="Bookman Old Style" w:cstheme="minorHAnsi"/>
          <w:b/>
          <w:bCs/>
          <w:sz w:val="20"/>
          <w:lang w:eastAsia="en-US"/>
        </w:rPr>
        <w:tab/>
      </w:r>
      <w:r w:rsidRPr="004A16B0">
        <w:rPr>
          <w:rFonts w:ascii="Bookman Old Style" w:hAnsi="Bookman Old Style" w:cstheme="minorHAnsi"/>
          <w:b/>
          <w:bCs/>
          <w:sz w:val="20"/>
          <w:lang w:eastAsia="en-US"/>
        </w:rPr>
        <w:tab/>
        <w:t>_______________________________________________________</w:t>
      </w:r>
    </w:p>
    <w:p w14:paraId="594C3E26" w14:textId="77777777" w:rsidR="006F42AE" w:rsidRPr="004A16B0" w:rsidRDefault="006F42AE" w:rsidP="004A16B0">
      <w:pPr>
        <w:spacing w:line="276" w:lineRule="auto"/>
        <w:jc w:val="both"/>
        <w:rPr>
          <w:rFonts w:ascii="Bookman Old Style" w:hAnsi="Bookman Old Style" w:cstheme="minorHAnsi"/>
          <w:b/>
          <w:bCs/>
          <w:sz w:val="20"/>
          <w:lang w:eastAsia="en-US"/>
        </w:rPr>
      </w:pPr>
    </w:p>
    <w:p w14:paraId="5CF91C6F"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t xml:space="preserve">Date : </w:t>
      </w:r>
      <w:r w:rsidRPr="004A16B0">
        <w:rPr>
          <w:rFonts w:ascii="Bookman Old Style" w:hAnsi="Bookman Old Style" w:cstheme="minorHAnsi"/>
          <w:b/>
          <w:bCs/>
          <w:sz w:val="20"/>
          <w:lang w:eastAsia="en-US"/>
        </w:rPr>
        <w:tab/>
      </w:r>
      <w:r w:rsidRPr="004A16B0">
        <w:rPr>
          <w:rFonts w:ascii="Bookman Old Style" w:hAnsi="Bookman Old Style" w:cstheme="minorHAnsi"/>
          <w:b/>
          <w:bCs/>
          <w:sz w:val="20"/>
          <w:lang w:eastAsia="en-US"/>
        </w:rPr>
        <w:tab/>
      </w:r>
      <w:r w:rsidRPr="004A16B0">
        <w:rPr>
          <w:rFonts w:ascii="Bookman Old Style" w:hAnsi="Bookman Old Style" w:cstheme="minorHAnsi"/>
          <w:b/>
          <w:bCs/>
          <w:sz w:val="20"/>
          <w:lang w:eastAsia="en-US"/>
        </w:rPr>
        <w:tab/>
      </w:r>
      <w:r w:rsidRPr="004A16B0">
        <w:rPr>
          <w:rFonts w:ascii="Bookman Old Style" w:hAnsi="Bookman Old Style" w:cstheme="minorHAnsi"/>
          <w:b/>
          <w:bCs/>
          <w:sz w:val="20"/>
          <w:lang w:eastAsia="en-US"/>
        </w:rPr>
        <w:tab/>
        <w:t>_______________________________________________________</w:t>
      </w:r>
    </w:p>
    <w:p w14:paraId="5BC4A5FD" w14:textId="77777777" w:rsidR="006F42AE" w:rsidRPr="004A16B0" w:rsidRDefault="006F42AE" w:rsidP="004A16B0">
      <w:pPr>
        <w:spacing w:line="276" w:lineRule="auto"/>
        <w:jc w:val="both"/>
        <w:rPr>
          <w:rFonts w:ascii="Bookman Old Style" w:hAnsi="Bookman Old Style" w:cstheme="minorHAnsi"/>
          <w:b/>
          <w:bCs/>
          <w:sz w:val="20"/>
          <w:lang w:eastAsia="en-US"/>
        </w:rPr>
      </w:pPr>
      <w:r w:rsidRPr="004A16B0">
        <w:rPr>
          <w:rFonts w:ascii="Bookman Old Style" w:hAnsi="Bookman Old Style" w:cstheme="minorHAnsi"/>
          <w:b/>
          <w:bCs/>
          <w:sz w:val="20"/>
          <w:lang w:eastAsia="en-US"/>
        </w:rPr>
        <w:br w:type="page"/>
      </w:r>
    </w:p>
    <w:p w14:paraId="2220C8AF" w14:textId="77777777" w:rsidR="006F42AE" w:rsidRPr="004A16B0" w:rsidRDefault="006F42AE" w:rsidP="00C850C5">
      <w:pPr>
        <w:numPr>
          <w:ilvl w:val="0"/>
          <w:numId w:val="62"/>
        </w:numPr>
        <w:spacing w:line="276" w:lineRule="auto"/>
        <w:jc w:val="both"/>
        <w:rPr>
          <w:rFonts w:ascii="Bookman Old Style" w:hAnsi="Bookman Old Style"/>
          <w:sz w:val="20"/>
          <w:lang w:eastAsia="en-US"/>
        </w:rPr>
      </w:pPr>
      <w:bookmarkStart w:id="156" w:name="_Toc60841080"/>
      <w:bookmarkStart w:id="157" w:name="_Toc115044951"/>
      <w:r w:rsidRPr="004A16B0">
        <w:rPr>
          <w:rFonts w:ascii="Bookman Old Style" w:hAnsi="Bookman Old Style"/>
          <w:sz w:val="20"/>
          <w:lang w:eastAsia="en-US"/>
        </w:rPr>
        <w:lastRenderedPageBreak/>
        <w:t>CODE DE CONDUITE INDIVIDUEL</w:t>
      </w:r>
      <w:bookmarkEnd w:id="156"/>
      <w:bookmarkEnd w:id="157"/>
    </w:p>
    <w:p w14:paraId="5EBF9905" w14:textId="77777777" w:rsidR="006F42AE" w:rsidRPr="004A16B0" w:rsidRDefault="006F42AE" w:rsidP="004A16B0">
      <w:pPr>
        <w:spacing w:line="276" w:lineRule="auto"/>
        <w:jc w:val="both"/>
        <w:rPr>
          <w:rFonts w:ascii="Bookman Old Style" w:hAnsi="Bookman Old Style"/>
          <w:sz w:val="20"/>
          <w:lang w:eastAsia="en-US"/>
        </w:rPr>
      </w:pPr>
    </w:p>
    <w:p w14:paraId="775E3E8A"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DEFINITIONS DES TERMES</w:t>
      </w:r>
    </w:p>
    <w:p w14:paraId="75921948" w14:textId="77777777" w:rsidR="006F42AE" w:rsidRPr="004A16B0" w:rsidRDefault="006F42AE" w:rsidP="004A16B0">
      <w:pPr>
        <w:spacing w:line="276" w:lineRule="auto"/>
        <w:jc w:val="both"/>
        <w:rPr>
          <w:rFonts w:ascii="Bookman Old Style" w:hAnsi="Bookman Old Style"/>
          <w:sz w:val="20"/>
          <w:lang w:eastAsia="en-US"/>
        </w:rPr>
      </w:pPr>
    </w:p>
    <w:p w14:paraId="00E0E7C1"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Exploitation et Abus Sexuels (EAS</w:t>
      </w:r>
      <w:proofErr w:type="gramStart"/>
      <w:r w:rsidRPr="004A16B0">
        <w:rPr>
          <w:rFonts w:ascii="Bookman Old Style" w:hAnsi="Bookman Old Style"/>
          <w:sz w:val="20"/>
          <w:lang w:eastAsia="en-US"/>
        </w:rPr>
        <w:t>):</w:t>
      </w:r>
      <w:proofErr w:type="gramEnd"/>
      <w:r w:rsidRPr="004A16B0">
        <w:rPr>
          <w:rFonts w:ascii="Bookman Old Style" w:hAnsi="Bookman Old Style"/>
          <w:sz w:val="20"/>
          <w:lang w:eastAsia="en-US"/>
        </w:rPr>
        <w:t xml:space="preserve"> 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4F278FAF" w14:textId="77777777" w:rsidR="006F42AE" w:rsidRPr="004A16B0" w:rsidRDefault="006F42AE" w:rsidP="004A16B0">
      <w:pPr>
        <w:spacing w:line="276" w:lineRule="auto"/>
        <w:jc w:val="both"/>
        <w:rPr>
          <w:rFonts w:ascii="Bookman Old Style" w:hAnsi="Bookman Old Style"/>
          <w:sz w:val="20"/>
          <w:lang w:eastAsia="en-US"/>
        </w:rPr>
      </w:pPr>
    </w:p>
    <w:p w14:paraId="3BC00BBC"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Harcèlement Sexuel (HS): 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518F0476" w14:textId="77777777" w:rsidR="006F42AE" w:rsidRPr="004A16B0" w:rsidRDefault="006F42AE" w:rsidP="004A16B0">
      <w:pPr>
        <w:spacing w:line="276" w:lineRule="auto"/>
        <w:jc w:val="both"/>
        <w:rPr>
          <w:rFonts w:ascii="Bookman Old Style" w:hAnsi="Bookman Old Style"/>
          <w:sz w:val="20"/>
          <w:lang w:eastAsia="en-US"/>
        </w:rPr>
      </w:pPr>
    </w:p>
    <w:p w14:paraId="76AB028C"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Auteur/Agresseur : la ou les personne(s) qui commet(</w:t>
      </w:r>
      <w:proofErr w:type="spellStart"/>
      <w:r w:rsidRPr="004A16B0">
        <w:rPr>
          <w:rFonts w:ascii="Bookman Old Style" w:hAnsi="Bookman Old Style"/>
          <w:sz w:val="20"/>
          <w:lang w:eastAsia="en-US"/>
        </w:rPr>
        <w:t>tent</w:t>
      </w:r>
      <w:proofErr w:type="spellEnd"/>
      <w:r w:rsidRPr="004A16B0">
        <w:rPr>
          <w:rFonts w:ascii="Bookman Old Style" w:hAnsi="Bookman Old Style"/>
          <w:sz w:val="20"/>
          <w:lang w:eastAsia="en-US"/>
        </w:rPr>
        <w:t>) ou menace(nt) de commettre un acte ou des actes de VGB/EAS/HS ou de VCE.</w:t>
      </w:r>
    </w:p>
    <w:p w14:paraId="198DB357" w14:textId="77777777" w:rsidR="006F42AE" w:rsidRPr="004A16B0" w:rsidRDefault="006F42AE" w:rsidP="004A16B0">
      <w:pPr>
        <w:spacing w:line="276" w:lineRule="auto"/>
        <w:jc w:val="both"/>
        <w:rPr>
          <w:rFonts w:ascii="Bookman Old Style" w:hAnsi="Bookman Old Style"/>
          <w:sz w:val="20"/>
          <w:lang w:eastAsia="en-US"/>
        </w:rPr>
      </w:pPr>
    </w:p>
    <w:p w14:paraId="6C25DB75"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Survivant/e (s) : la ou les personnes négativement touchées par les VBG, EAS, HS.</w:t>
      </w:r>
    </w:p>
    <w:p w14:paraId="036102F5" w14:textId="77777777" w:rsidR="006F42AE" w:rsidRPr="004A16B0" w:rsidRDefault="006F42AE" w:rsidP="004A16B0">
      <w:pPr>
        <w:spacing w:line="276" w:lineRule="auto"/>
        <w:jc w:val="both"/>
        <w:rPr>
          <w:rFonts w:ascii="Bookman Old Style" w:hAnsi="Bookman Old Style"/>
          <w:sz w:val="20"/>
          <w:lang w:eastAsia="en-US"/>
        </w:rPr>
      </w:pPr>
    </w:p>
    <w:p w14:paraId="3BBB1066"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Chantier : endroit où se déroulent les travaux de développement de l’infrastructure pour le compte du projet. Les missions de consultance ont pour chantier les endroits/sites où elles se déroulent.</w:t>
      </w:r>
    </w:p>
    <w:p w14:paraId="1270F705" w14:textId="77777777" w:rsidR="006F42AE" w:rsidRPr="004A16B0" w:rsidRDefault="006F42AE" w:rsidP="004A16B0">
      <w:pPr>
        <w:spacing w:line="276" w:lineRule="auto"/>
        <w:jc w:val="both"/>
        <w:rPr>
          <w:rFonts w:ascii="Bookman Old Style" w:hAnsi="Bookman Old Style"/>
          <w:sz w:val="20"/>
          <w:lang w:eastAsia="en-US"/>
        </w:rPr>
      </w:pPr>
    </w:p>
    <w:p w14:paraId="12C125C1"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Consentement :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16D213AA" w14:textId="77777777" w:rsidR="006F42AE" w:rsidRPr="004A16B0" w:rsidRDefault="006F42AE" w:rsidP="004A16B0">
      <w:pPr>
        <w:spacing w:line="276" w:lineRule="auto"/>
        <w:jc w:val="both"/>
        <w:rPr>
          <w:rFonts w:ascii="Bookman Old Style" w:hAnsi="Bookman Old Style"/>
          <w:sz w:val="20"/>
          <w:lang w:eastAsia="en-US"/>
        </w:rPr>
      </w:pPr>
    </w:p>
    <w:p w14:paraId="14491D3A"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Consultant(e) : toute organisation ou individu qui a obtenu un contrat pour fournir des services de consultance dans le cadre du projet et qui a embauché des gestionnaires et/ou des employés pour effectuer ce travail.</w:t>
      </w:r>
    </w:p>
    <w:p w14:paraId="53F303F3" w14:textId="77777777" w:rsidR="006F42AE" w:rsidRPr="004A16B0" w:rsidRDefault="006F42AE" w:rsidP="004A16B0">
      <w:pPr>
        <w:spacing w:line="276" w:lineRule="auto"/>
        <w:jc w:val="both"/>
        <w:rPr>
          <w:rFonts w:ascii="Bookman Old Style" w:hAnsi="Bookman Old Style"/>
          <w:sz w:val="20"/>
          <w:lang w:eastAsia="en-US"/>
        </w:rPr>
      </w:pPr>
    </w:p>
    <w:p w14:paraId="2CEB5EDD"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Employé : toute personne qui offre de la main-d'œuvre à l’entreprise ou au consultant dans le pays, sur le site du projet ou à l'extérieur, en vertu d'un contrat ou d'un accord de travail contre une rémunération, </w:t>
      </w:r>
      <w:r w:rsidRPr="004A16B0">
        <w:rPr>
          <w:rFonts w:ascii="Bookman Old Style" w:hAnsi="Bookman Old Style"/>
          <w:sz w:val="20"/>
          <w:lang w:eastAsia="en-US"/>
        </w:rPr>
        <w:lastRenderedPageBreak/>
        <w:t>exécuté de manière formelle ou informelle (y compris les stagiaires non rémunérés et les bénévoles), sans responsabilité de gestion ou de supervision d'autres employés.</w:t>
      </w:r>
    </w:p>
    <w:p w14:paraId="5CA3191A" w14:textId="77777777" w:rsidR="006F42AE" w:rsidRPr="004A16B0" w:rsidRDefault="006F42AE" w:rsidP="004A16B0">
      <w:pPr>
        <w:spacing w:line="276" w:lineRule="auto"/>
        <w:jc w:val="both"/>
        <w:rPr>
          <w:rFonts w:ascii="Bookman Old Style" w:hAnsi="Bookman Old Style"/>
          <w:sz w:val="20"/>
          <w:lang w:eastAsia="en-US"/>
        </w:rPr>
      </w:pPr>
    </w:p>
    <w:p w14:paraId="7806EBF5"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Enfant : terme utilisé de façon interchangeable avec le terme « mineur » qui désigne une personne âgée de moins de 18 ans. Ceci est conforme à l'article 1</w:t>
      </w:r>
      <w:r w:rsidRPr="004A16B0">
        <w:rPr>
          <w:rFonts w:ascii="Bookman Old Style" w:hAnsi="Bookman Old Style"/>
          <w:sz w:val="20"/>
          <w:vertAlign w:val="superscript"/>
          <w:lang w:eastAsia="en-US"/>
        </w:rPr>
        <w:t>er</w:t>
      </w:r>
      <w:r w:rsidRPr="004A16B0">
        <w:rPr>
          <w:rFonts w:ascii="Bookman Old Style" w:hAnsi="Bookman Old Style"/>
          <w:sz w:val="20"/>
          <w:lang w:eastAsia="en-US"/>
        </w:rPr>
        <w:t xml:space="preserve"> de la Convention des Nations Unies relative aux droits de l'enfant. </w:t>
      </w:r>
    </w:p>
    <w:p w14:paraId="3C971D53" w14:textId="77777777" w:rsidR="006F42AE" w:rsidRPr="004A16B0" w:rsidRDefault="006F42AE" w:rsidP="004A16B0">
      <w:pPr>
        <w:spacing w:line="276" w:lineRule="auto"/>
        <w:jc w:val="both"/>
        <w:rPr>
          <w:rFonts w:ascii="Bookman Old Style" w:hAnsi="Bookman Old Style"/>
          <w:sz w:val="20"/>
          <w:lang w:eastAsia="en-US"/>
        </w:rPr>
      </w:pPr>
    </w:p>
    <w:p w14:paraId="0C4CD4CB"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Entreprise : 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7A8C28D7" w14:textId="77777777" w:rsidR="006F42AE" w:rsidRPr="004A16B0" w:rsidRDefault="006F42AE" w:rsidP="004A16B0">
      <w:pPr>
        <w:spacing w:line="276" w:lineRule="auto"/>
        <w:jc w:val="both"/>
        <w:rPr>
          <w:rFonts w:ascii="Bookman Old Style" w:hAnsi="Bookman Old Style"/>
          <w:sz w:val="20"/>
          <w:lang w:eastAsia="en-US"/>
        </w:rPr>
      </w:pPr>
    </w:p>
    <w:p w14:paraId="6E07A9AD"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Environnement du chantier : la « zone d’influence du projet » qui est tout endroit, urbain ou rural, directement touché par le projet, y compris les établissements humains.</w:t>
      </w:r>
    </w:p>
    <w:p w14:paraId="37054F81" w14:textId="77777777" w:rsidR="006F42AE" w:rsidRPr="004A16B0" w:rsidRDefault="006F42AE" w:rsidP="004A16B0">
      <w:pPr>
        <w:spacing w:line="276" w:lineRule="auto"/>
        <w:jc w:val="both"/>
        <w:rPr>
          <w:rFonts w:ascii="Bookman Old Style" w:hAnsi="Bookman Old Style"/>
          <w:sz w:val="20"/>
          <w:lang w:eastAsia="en-US"/>
        </w:rPr>
      </w:pPr>
    </w:p>
    <w:p w14:paraId="61C7D2DD"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Exploitation Sexuelle : elle est définie comme le fait d’abuser d’une situation de vulnérabilité, d’une position d’autorité ou de rapports de confiance à des fins sexuelles, notamment en vue d’en tirer des avantages pécuniaires, sociaux ou politiques. </w:t>
      </w:r>
    </w:p>
    <w:p w14:paraId="49F161AB" w14:textId="77777777" w:rsidR="006F42AE" w:rsidRPr="004A16B0" w:rsidRDefault="006F42AE" w:rsidP="004A16B0">
      <w:pPr>
        <w:spacing w:line="276" w:lineRule="auto"/>
        <w:jc w:val="both"/>
        <w:rPr>
          <w:rFonts w:ascii="Bookman Old Style" w:hAnsi="Bookman Old Style"/>
          <w:sz w:val="20"/>
          <w:lang w:eastAsia="en-US"/>
        </w:rPr>
      </w:pPr>
    </w:p>
    <w:p w14:paraId="4C3CC0DA"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Gestionnaire (chef de mission, ou de travaux)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51BF3BF8" w14:textId="77777777" w:rsidR="006F42AE" w:rsidRPr="004A16B0" w:rsidRDefault="006F42AE" w:rsidP="004A16B0">
      <w:pPr>
        <w:spacing w:line="276" w:lineRule="auto"/>
        <w:jc w:val="both"/>
        <w:rPr>
          <w:rFonts w:ascii="Bookman Old Style" w:hAnsi="Bookman Old Style"/>
          <w:sz w:val="20"/>
          <w:lang w:eastAsia="en-US"/>
        </w:rPr>
      </w:pPr>
    </w:p>
    <w:p w14:paraId="306C6B97"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Hygiène et sécurité au travail (HST)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4A68592B" w14:textId="77777777" w:rsidR="006F42AE" w:rsidRPr="004A16B0" w:rsidRDefault="006F42AE" w:rsidP="004A16B0">
      <w:pPr>
        <w:spacing w:line="276" w:lineRule="auto"/>
        <w:jc w:val="both"/>
        <w:rPr>
          <w:rFonts w:ascii="Bookman Old Style" w:hAnsi="Bookman Old Style"/>
          <w:sz w:val="20"/>
          <w:lang w:eastAsia="en-US"/>
        </w:rPr>
      </w:pPr>
    </w:p>
    <w:p w14:paraId="2031B43E"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Mécanisme de gestion des plaintes et des doléances (MGP) : processus établi par un projet pour recevoir et traiter les plaintes. </w:t>
      </w:r>
    </w:p>
    <w:p w14:paraId="2DDC7E66" w14:textId="77777777" w:rsidR="006F42AE" w:rsidRPr="004A16B0" w:rsidRDefault="006F42AE" w:rsidP="004A16B0">
      <w:pPr>
        <w:spacing w:line="276" w:lineRule="auto"/>
        <w:jc w:val="both"/>
        <w:rPr>
          <w:rFonts w:ascii="Bookman Old Style" w:hAnsi="Bookman Old Style"/>
          <w:sz w:val="20"/>
          <w:lang w:eastAsia="en-US"/>
        </w:rPr>
      </w:pPr>
    </w:p>
    <w:p w14:paraId="7EE9DAA7"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Mesures de responsabilité et confidentialité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6C76436F" w14:textId="77777777" w:rsidR="006F42AE" w:rsidRPr="004A16B0" w:rsidRDefault="006F42AE" w:rsidP="004A16B0">
      <w:pPr>
        <w:spacing w:line="276" w:lineRule="auto"/>
        <w:jc w:val="both"/>
        <w:rPr>
          <w:rFonts w:ascii="Bookman Old Style" w:hAnsi="Bookman Old Style"/>
          <w:sz w:val="20"/>
          <w:lang w:eastAsia="en-US"/>
        </w:rPr>
      </w:pPr>
    </w:p>
    <w:p w14:paraId="1005E274"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Normes environnementales, sociales, d’hygiène et de sécurité (ESHS) : un terme général couvrant les questions liées à l’impact du projet sur l’environnement, les communautés et les travailleurs.</w:t>
      </w:r>
    </w:p>
    <w:p w14:paraId="4CCD299F" w14:textId="77777777" w:rsidR="006F42AE" w:rsidRPr="004A16B0" w:rsidRDefault="006F42AE" w:rsidP="004A16B0">
      <w:pPr>
        <w:spacing w:line="276" w:lineRule="auto"/>
        <w:jc w:val="both"/>
        <w:rPr>
          <w:rFonts w:ascii="Bookman Old Style" w:hAnsi="Bookman Old Style"/>
          <w:sz w:val="20"/>
          <w:lang w:eastAsia="en-US"/>
        </w:rPr>
      </w:pPr>
    </w:p>
    <w:p w14:paraId="75C29C6A"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Plan de Gestion Environnementale et Sociale de l’Entreprise (PGESE) : le plan préparé par l’entreprise qui décrit la façon dont il exécutera les activités des travaux, conformément au Plan de Gestion Environnementale et Sociale (PGES) du projet.</w:t>
      </w:r>
    </w:p>
    <w:p w14:paraId="45F77EAD" w14:textId="77777777" w:rsidR="006F42AE" w:rsidRPr="004A16B0" w:rsidRDefault="006F42AE" w:rsidP="004A16B0">
      <w:pPr>
        <w:spacing w:line="276" w:lineRule="auto"/>
        <w:jc w:val="both"/>
        <w:rPr>
          <w:rFonts w:ascii="Bookman Old Style" w:hAnsi="Bookman Old Style"/>
          <w:sz w:val="20"/>
          <w:lang w:eastAsia="en-US"/>
        </w:rPr>
      </w:pPr>
    </w:p>
    <w:p w14:paraId="42C3898A"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Procédure d’allégation d’incidents de VBG/EAS/HS et de VCE : procédure prescrite pour signaler les incidents de VBG/EAS/HS ou VCE.</w:t>
      </w:r>
    </w:p>
    <w:p w14:paraId="6280530A" w14:textId="77777777" w:rsidR="006F42AE" w:rsidRPr="004A16B0" w:rsidRDefault="006F42AE" w:rsidP="004A16B0">
      <w:pPr>
        <w:spacing w:line="276" w:lineRule="auto"/>
        <w:jc w:val="both"/>
        <w:rPr>
          <w:rFonts w:ascii="Bookman Old Style" w:hAnsi="Bookman Old Style"/>
          <w:sz w:val="20"/>
          <w:lang w:eastAsia="en-US"/>
        </w:rPr>
      </w:pPr>
    </w:p>
    <w:p w14:paraId="6FFE93A7"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Protection de l’enfant : activité ou initiative visant à protéger les enfants de toute forme de préjudices, en particulier ceux découlant de la VCE. </w:t>
      </w:r>
    </w:p>
    <w:p w14:paraId="14735286" w14:textId="77777777" w:rsidR="006F42AE" w:rsidRPr="004A16B0" w:rsidRDefault="006F42AE" w:rsidP="004A16B0">
      <w:pPr>
        <w:spacing w:line="276" w:lineRule="auto"/>
        <w:jc w:val="both"/>
        <w:rPr>
          <w:rFonts w:ascii="Bookman Old Style" w:hAnsi="Bookman Old Style"/>
          <w:sz w:val="20"/>
          <w:lang w:eastAsia="en-US"/>
        </w:rPr>
      </w:pPr>
    </w:p>
    <w:p w14:paraId="2731A50A"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Protocole d’intervention : mécanismes mis en place pour intervenir dans les incidents de VBG/EAS/HS et de VCE.</w:t>
      </w:r>
    </w:p>
    <w:p w14:paraId="3695399D" w14:textId="77777777" w:rsidR="006F42AE" w:rsidRPr="004A16B0" w:rsidRDefault="006F42AE" w:rsidP="004A16B0">
      <w:pPr>
        <w:spacing w:line="276" w:lineRule="auto"/>
        <w:jc w:val="both"/>
        <w:rPr>
          <w:rFonts w:ascii="Bookman Old Style" w:hAnsi="Bookman Old Style"/>
          <w:sz w:val="20"/>
          <w:lang w:eastAsia="en-US"/>
        </w:rPr>
      </w:pPr>
    </w:p>
    <w:p w14:paraId="15D012BB"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Sollicitation mal intentionnée des enfants à caractère sexuel : ce sont des comportements qui permettent à un agresseur de gagner la confiance d’un enfant pour un but sexuel. C’est ainsi qu’un délinquant peut établir une relation de confiance avec l'enfant, puis chercher à sexualiser cette relation.</w:t>
      </w:r>
    </w:p>
    <w:p w14:paraId="6A6B497A" w14:textId="77777777" w:rsidR="006F42AE" w:rsidRPr="004A16B0" w:rsidRDefault="006F42AE" w:rsidP="004A16B0">
      <w:pPr>
        <w:spacing w:line="276" w:lineRule="auto"/>
        <w:jc w:val="both"/>
        <w:rPr>
          <w:rFonts w:ascii="Bookman Old Style" w:hAnsi="Bookman Old Style"/>
          <w:sz w:val="20"/>
          <w:lang w:eastAsia="en-US"/>
        </w:rPr>
      </w:pPr>
    </w:p>
    <w:p w14:paraId="30EEBA58"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Sollicitation malintentionnée des enfants sur Internet : C’est l'envoi de messages électroniques à contenu indécent à un destinataire que l'expéditeur croit être mineur, avec l'intention d'inciter le destinataire à se livrer ou à se soumettre à une activité sexuelle.</w:t>
      </w:r>
    </w:p>
    <w:p w14:paraId="516F8075" w14:textId="77777777" w:rsidR="006F42AE" w:rsidRPr="004A16B0" w:rsidRDefault="006F42AE" w:rsidP="004A16B0">
      <w:pPr>
        <w:spacing w:line="276" w:lineRule="auto"/>
        <w:jc w:val="both"/>
        <w:rPr>
          <w:rFonts w:ascii="Bookman Old Style" w:hAnsi="Bookman Old Style"/>
          <w:sz w:val="20"/>
          <w:lang w:eastAsia="en-US"/>
        </w:rPr>
      </w:pPr>
    </w:p>
    <w:p w14:paraId="3D9FF513"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Survivant(e)s : Personne(s) négativement touchée(s) par la VBG/EAS/HS ou la VCE. Les femmes, les hommes et les enfants peuvent être des survivant(e)s de VBG/EAS/HS ; seulement les enfants peuvent être des survivant(e)s de VCE. </w:t>
      </w:r>
    </w:p>
    <w:p w14:paraId="3C89BB4F" w14:textId="77777777" w:rsidR="006F42AE" w:rsidRPr="004A16B0" w:rsidRDefault="006F42AE" w:rsidP="004A16B0">
      <w:pPr>
        <w:spacing w:line="276" w:lineRule="auto"/>
        <w:jc w:val="both"/>
        <w:rPr>
          <w:rFonts w:ascii="Bookman Old Style" w:hAnsi="Bookman Old Style"/>
          <w:sz w:val="20"/>
          <w:lang w:eastAsia="en-US"/>
        </w:rPr>
      </w:pPr>
    </w:p>
    <w:p w14:paraId="0AE3A4A3"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Violence Basée sur le Genre (VBG) :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w:t>
      </w:r>
      <w:proofErr w:type="spellStart"/>
      <w:r w:rsidRPr="004A16B0">
        <w:rPr>
          <w:rFonts w:ascii="Bookman Old Style" w:hAnsi="Bookman Old Style"/>
          <w:sz w:val="20"/>
          <w:lang w:eastAsia="en-US"/>
        </w:rPr>
        <w:t>Committee</w:t>
      </w:r>
      <w:proofErr w:type="spellEnd"/>
      <w:r w:rsidRPr="004A16B0">
        <w:rPr>
          <w:rFonts w:ascii="Bookman Old Style" w:hAnsi="Bookman Old Style"/>
          <w:sz w:val="20"/>
          <w:lang w:eastAsia="en-US"/>
        </w:rPr>
        <w:t xml:space="preserve"> (IASC), 2015). </w:t>
      </w:r>
    </w:p>
    <w:p w14:paraId="5A2FBA02"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Les six principaux types de VBG sont les suivants :  </w:t>
      </w:r>
    </w:p>
    <w:p w14:paraId="73FFD2CA" w14:textId="77777777" w:rsidR="006F42AE" w:rsidRPr="004A16B0" w:rsidRDefault="006F42AE" w:rsidP="00C850C5">
      <w:pPr>
        <w:numPr>
          <w:ilvl w:val="0"/>
          <w:numId w:val="47"/>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Viol : pénétration non consensuelle (si légère soit-elle) du vagin, de l’anus ou de la bouche avec un pénis, autre partie du corps ou un objet. </w:t>
      </w:r>
    </w:p>
    <w:p w14:paraId="38467716" w14:textId="77777777" w:rsidR="006F42AE" w:rsidRPr="004A16B0" w:rsidRDefault="006F42AE" w:rsidP="00C850C5">
      <w:pPr>
        <w:numPr>
          <w:ilvl w:val="0"/>
          <w:numId w:val="47"/>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Agression sexuelle : toute forme de contact sexuel non consensuel même s’il ne se traduit pas par la pénétration. Par exemple, la tentative de viol, ainsi que les baisers non voulus, les caresses, ou l’attouchement des organes génitaux et des fesses. </w:t>
      </w:r>
    </w:p>
    <w:p w14:paraId="02534975" w14:textId="77777777" w:rsidR="006F42AE" w:rsidRPr="004A16B0" w:rsidRDefault="006F42AE" w:rsidP="00C850C5">
      <w:pPr>
        <w:numPr>
          <w:ilvl w:val="0"/>
          <w:numId w:val="47"/>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Faveurs sexuelles :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5035C566" w14:textId="77777777" w:rsidR="006F42AE" w:rsidRPr="004A16B0" w:rsidRDefault="006F42AE" w:rsidP="00C850C5">
      <w:pPr>
        <w:numPr>
          <w:ilvl w:val="0"/>
          <w:numId w:val="47"/>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Agression physique :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39E2C73A" w14:textId="77777777" w:rsidR="006F42AE" w:rsidRPr="004A16B0" w:rsidRDefault="006F42AE" w:rsidP="00C850C5">
      <w:pPr>
        <w:numPr>
          <w:ilvl w:val="0"/>
          <w:numId w:val="47"/>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Mariage forcé : le mariage d’un individu contre sa volonté. </w:t>
      </w:r>
    </w:p>
    <w:p w14:paraId="4C01DF80" w14:textId="77777777" w:rsidR="006F42AE" w:rsidRPr="004A16B0" w:rsidRDefault="006F42AE" w:rsidP="00C850C5">
      <w:pPr>
        <w:numPr>
          <w:ilvl w:val="0"/>
          <w:numId w:val="47"/>
        </w:numPr>
        <w:spacing w:line="276" w:lineRule="auto"/>
        <w:jc w:val="both"/>
        <w:rPr>
          <w:rFonts w:ascii="Bookman Old Style" w:hAnsi="Bookman Old Style"/>
          <w:sz w:val="20"/>
          <w:lang w:eastAsia="en-US"/>
        </w:rPr>
      </w:pPr>
      <w:r w:rsidRPr="004A16B0">
        <w:rPr>
          <w:rFonts w:ascii="Bookman Old Style" w:hAnsi="Bookman Old Style"/>
          <w:sz w:val="20"/>
          <w:lang w:eastAsia="en-US"/>
        </w:rPr>
        <w:t>Privation de ressources, d’opportunités ou de services : privation de l'accès légitime aux ressources/biens économiques ou aux moyens de subsistance, à l'éducation, à la santé ou à d'autres services sociaux.</w:t>
      </w:r>
    </w:p>
    <w:p w14:paraId="7EE80CC2" w14:textId="77777777" w:rsidR="006F42AE" w:rsidRPr="004A16B0" w:rsidRDefault="006F42AE" w:rsidP="00C850C5">
      <w:pPr>
        <w:numPr>
          <w:ilvl w:val="0"/>
          <w:numId w:val="47"/>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Violence psychologique/affective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273E77D2"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Enfant : terme utilisé de façon interchangeable avec le terme « mineur » qui désigne une personne âgée de moins de 18 ans. Ceci est conforme à l'article 1er de la Convention des Nations Unies relative aux droits de l'enfant. </w:t>
      </w:r>
    </w:p>
    <w:p w14:paraId="22878B2F" w14:textId="77777777" w:rsidR="006F42AE" w:rsidRPr="004A16B0" w:rsidRDefault="006F42AE" w:rsidP="004A16B0">
      <w:pPr>
        <w:spacing w:line="276" w:lineRule="auto"/>
        <w:jc w:val="both"/>
        <w:rPr>
          <w:rFonts w:ascii="Bookman Old Style" w:hAnsi="Bookman Old Style"/>
          <w:sz w:val="20"/>
          <w:lang w:eastAsia="en-US"/>
        </w:rPr>
      </w:pPr>
    </w:p>
    <w:p w14:paraId="44F34006"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Consentement : le choix éclairé qui sous-tend l'intention, l'acceptation ou l'accord libres et volontaires d'une personne. Il ne peut y avoir aucun consentement lorsqu'une telle acceptation ou un tel accord est </w:t>
      </w:r>
      <w:r w:rsidRPr="004A16B0">
        <w:rPr>
          <w:rFonts w:ascii="Bookman Old Style" w:hAnsi="Bookman Old Style"/>
          <w:sz w:val="20"/>
          <w:lang w:eastAsia="en-US"/>
        </w:rPr>
        <w:lastRenderedPageBreak/>
        <w:t>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42EBF7A0" w14:textId="77777777" w:rsidR="006F42AE" w:rsidRPr="004A16B0" w:rsidRDefault="006F42AE" w:rsidP="004A16B0">
      <w:pPr>
        <w:spacing w:line="276" w:lineRule="auto"/>
        <w:jc w:val="both"/>
        <w:rPr>
          <w:rFonts w:ascii="Bookman Old Style" w:hAnsi="Bookman Old Style"/>
          <w:sz w:val="20"/>
          <w:lang w:eastAsia="en-US"/>
        </w:rPr>
      </w:pPr>
    </w:p>
    <w:p w14:paraId="71879FF8"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Violence Contre les Enfants (VCE) : 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7B10EE0B" w14:textId="77777777" w:rsidR="006F42AE" w:rsidRPr="004A16B0" w:rsidRDefault="006F42AE" w:rsidP="004A16B0">
      <w:pPr>
        <w:spacing w:line="276" w:lineRule="auto"/>
        <w:jc w:val="both"/>
        <w:rPr>
          <w:rFonts w:ascii="Bookman Old Style" w:hAnsi="Bookman Old Style"/>
          <w:sz w:val="20"/>
          <w:lang w:eastAsia="en-US"/>
        </w:rPr>
      </w:pPr>
    </w:p>
    <w:p w14:paraId="53890D10"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Traite des personnes :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4BC6FC66" w14:textId="77777777" w:rsidR="006F42AE" w:rsidRPr="004A16B0" w:rsidRDefault="006F42AE" w:rsidP="004A16B0">
      <w:pPr>
        <w:spacing w:line="276" w:lineRule="auto"/>
        <w:jc w:val="both"/>
        <w:rPr>
          <w:rFonts w:ascii="Bookman Old Style" w:hAnsi="Bookman Old Style"/>
          <w:sz w:val="20"/>
          <w:lang w:eastAsia="en-US"/>
        </w:rPr>
      </w:pPr>
    </w:p>
    <w:p w14:paraId="2BCDA9E0"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PRINCIPES, VALEURS MORALES, ETHIQUE ET ATTITUDES A RESPECTER</w:t>
      </w:r>
    </w:p>
    <w:p w14:paraId="0BFAC188"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2DDF3900"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Les actes de discrimination, harcèlement, et violences ci-dessous sont formellement interdits et sévèrement réprimés pour tous les acteurs du projet (membres de la communautés éducative).</w:t>
      </w:r>
    </w:p>
    <w:p w14:paraId="679A907C"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1.</w:t>
      </w:r>
      <w:r w:rsidRPr="004A16B0">
        <w:rPr>
          <w:rFonts w:ascii="Bookman Old Style" w:hAnsi="Bookman Old Style"/>
          <w:sz w:val="20"/>
          <w:lang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2FA5DCEF"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2.</w:t>
      </w:r>
      <w:r w:rsidRPr="004A16B0">
        <w:rPr>
          <w:rFonts w:ascii="Bookman Old Style" w:hAnsi="Bookman Old Style"/>
          <w:sz w:val="20"/>
          <w:lang w:eastAsia="en-US"/>
        </w:rPr>
        <w:tab/>
        <w:t>Tout acte de harcèlement sexuel, ou langage ou comportement inapproprié, harcelant, menaçant, abusif, provocant sexuellement, dégradant ou culturellement déplacé.</w:t>
      </w:r>
    </w:p>
    <w:p w14:paraId="09198848"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3.</w:t>
      </w:r>
      <w:r w:rsidRPr="004A16B0">
        <w:rPr>
          <w:rFonts w:ascii="Bookman Old Style" w:hAnsi="Bookman Old Style"/>
          <w:sz w:val="20"/>
          <w:lang w:eastAsia="en-US"/>
        </w:rPr>
        <w:tab/>
        <w:t>Tout acte de violence, y compris la violence sexuelle et/ou sexiste, qui peut causer des souffrances physiques, psychologiques, ou sexuelles, la menace de tels actes, la contrainte, et la privation de liberté.</w:t>
      </w:r>
    </w:p>
    <w:p w14:paraId="338DE243"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4.</w:t>
      </w:r>
      <w:r w:rsidRPr="004A16B0">
        <w:rPr>
          <w:rFonts w:ascii="Bookman Old Style" w:hAnsi="Bookman Old Style"/>
          <w:sz w:val="20"/>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652DEF57"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5.</w:t>
      </w:r>
      <w:r w:rsidRPr="004A16B0">
        <w:rPr>
          <w:rFonts w:ascii="Bookman Old Style" w:hAnsi="Bookman Old Style"/>
          <w:sz w:val="20"/>
          <w:lang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2E43D5FE" w14:textId="77777777" w:rsidR="006F42AE" w:rsidRPr="004A16B0" w:rsidRDefault="006F42AE" w:rsidP="004A16B0">
      <w:pPr>
        <w:spacing w:line="276" w:lineRule="auto"/>
        <w:jc w:val="both"/>
        <w:rPr>
          <w:rFonts w:ascii="Bookman Old Style" w:hAnsi="Bookman Old Style"/>
          <w:sz w:val="20"/>
          <w:lang w:eastAsia="en-US"/>
        </w:rPr>
      </w:pPr>
    </w:p>
    <w:p w14:paraId="7B752EA3"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La commission des actes interdits et énumérés ci-haut sera immédiatement sanctionnée par un licenciement dès la première constatation de la faute, avec transmission des éléments caractéristiques de la faute pour les poursuites judiciaires par l’autorité publique compétente s’il est signalé (avec le consentement éclairé du/de la survivant(e)).</w:t>
      </w:r>
    </w:p>
    <w:p w14:paraId="598B1A59"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lastRenderedPageBreak/>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487EC157"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41CC0DDB" w14:textId="77777777" w:rsidR="006F42AE" w:rsidRPr="004A16B0" w:rsidRDefault="006F42AE" w:rsidP="004A16B0">
      <w:pPr>
        <w:spacing w:line="276" w:lineRule="auto"/>
        <w:jc w:val="both"/>
        <w:rPr>
          <w:rFonts w:ascii="Bookman Old Style" w:hAnsi="Bookman Old Style"/>
          <w:sz w:val="20"/>
          <w:lang w:eastAsia="en-US"/>
        </w:rPr>
      </w:pPr>
    </w:p>
    <w:p w14:paraId="4C3C6FF0" w14:textId="77777777" w:rsidR="006F42AE" w:rsidRPr="004A16B0" w:rsidRDefault="006F42AE" w:rsidP="004A16B0">
      <w:pPr>
        <w:spacing w:line="276" w:lineRule="auto"/>
        <w:jc w:val="both"/>
        <w:rPr>
          <w:rFonts w:ascii="Bookman Old Style" w:hAnsi="Bookman Old Style"/>
          <w:sz w:val="20"/>
          <w:lang w:eastAsia="en-US"/>
        </w:rPr>
      </w:pPr>
      <w:bookmarkStart w:id="158" w:name="_Toc115044952"/>
      <w:r w:rsidRPr="004A16B0">
        <w:rPr>
          <w:rFonts w:ascii="Bookman Old Style" w:hAnsi="Bookman Old Style"/>
          <w:sz w:val="20"/>
          <w:lang w:eastAsia="en-US"/>
        </w:rPr>
        <w:t>Engagement</w:t>
      </w:r>
      <w:bookmarkEnd w:id="158"/>
    </w:p>
    <w:p w14:paraId="459F1ACF"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Je soussigné, ___________________________________________________________________, reconnais qu’il est important de se conformer aux normes Environnementales, Sociales, d’Hygiène et de Sécurité (ESHS), de respecter les exigences du projet en matière d’Hygiène et de Sécurité au Travail (HST) et de prévenir les Violences Basées sur le Genre (VBG) comprenant l’Exploitation et Abus sexuels (EAS), le Harcèlement Sexuel (HS), et les Violences Contre les Enfants (VCE). </w:t>
      </w:r>
    </w:p>
    <w:p w14:paraId="03D46220"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Le projet considère que, le non-respect des normes ESHS et des exigences HST, ou le fait de ne pas participer aux activités de lutte contre les VBG et les VCE, que ce soit sur le lieu de travail ou ses environs (campements de travailleurs, communautés avoisinantes) constitue une faute grave et est donc passible de sanctions, de pénalités ou d’un licenciement éventuel. Des poursuites peuvent être engagées par la police contre les auteurs de VBG/EAS/HS ou de VCE, le cas échéant.</w:t>
      </w:r>
    </w:p>
    <w:p w14:paraId="05C520D2" w14:textId="77777777" w:rsidR="006F42AE" w:rsidRPr="004A16B0" w:rsidRDefault="006F42AE" w:rsidP="004A16B0">
      <w:pPr>
        <w:spacing w:line="276" w:lineRule="auto"/>
        <w:jc w:val="both"/>
        <w:rPr>
          <w:rFonts w:ascii="Bookman Old Style" w:hAnsi="Bookman Old Style"/>
          <w:sz w:val="20"/>
          <w:lang w:eastAsia="en-US"/>
        </w:rPr>
      </w:pPr>
    </w:p>
    <w:p w14:paraId="7688DECB"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Pendant que je travaillerai sur le projet, je consens à :</w:t>
      </w:r>
    </w:p>
    <w:p w14:paraId="7BD80F06" w14:textId="77777777" w:rsidR="006F42AE" w:rsidRPr="004A16B0" w:rsidRDefault="006F42AE" w:rsidP="004A16B0">
      <w:pPr>
        <w:spacing w:line="276" w:lineRule="auto"/>
        <w:jc w:val="both"/>
        <w:rPr>
          <w:rFonts w:ascii="Bookman Old Style" w:hAnsi="Bookman Old Style"/>
          <w:sz w:val="20"/>
          <w:lang w:eastAsia="en-US"/>
        </w:rPr>
      </w:pPr>
    </w:p>
    <w:p w14:paraId="2AC54DFF"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Assister et participer activement à des cours de formation liés aux normes ESHS, et aux exigences en matière d’hygiène et de sécurité au travail (HST), au VIH/SIDA, aux VBG/EAS/HS et aux VCE, tel que requis par mon employeur ; </w:t>
      </w:r>
    </w:p>
    <w:p w14:paraId="6E4DEA01"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Porter mon Équipement de Protection Individuelle (EPI) à tout moment sur le lieu de travail ou dans le cadre d’activités liées au projet ;</w:t>
      </w:r>
    </w:p>
    <w:p w14:paraId="3E17154F"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Prendre toutes les mesures pratiques visant à mettre en œuvre le Plan de Gestion Environnementale et Sociale des Entreprises (PGESE) ;</w:t>
      </w:r>
    </w:p>
    <w:p w14:paraId="169955BD"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Mettre en œuvre le Plan de gestion HST ;</w:t>
      </w:r>
    </w:p>
    <w:p w14:paraId="137AE591"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Respecter une politique de tolérance zéro à l’égard de la consommation de l’alcool pendant le travail et m’abstenir de consommer des stupéfiants ou d’autres substances qui peuvent altérer mes facultés à tout moment ;</w:t>
      </w:r>
    </w:p>
    <w:p w14:paraId="6CC59E1A"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Laisser la police vérifier mes antécédents ;</w:t>
      </w:r>
    </w:p>
    <w:p w14:paraId="744F2EA6"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Traiter les femmes, les enfants (personnes âgées de moins de 18 ans) et les hommes avec respect, indépendamment de leur race, couleur, langue, religion, opinion politique ou autre, origine nationale, ethnique ou sociale, niveau de richesse, invalidité, citoyenneté ou tout autre statut ; </w:t>
      </w:r>
    </w:p>
    <w:p w14:paraId="1CBD8307"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Ne pas m’adresser envers les femmes, les enfants ou les hommes avec un langage ou un comportement déplacé, harcelant, abusif, sexuellement provocateur, dégradant ou culturellement inapproprié ;</w:t>
      </w:r>
    </w:p>
    <w:p w14:paraId="2D586C99"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Ne pas me livrer au harcèlement sexuel (par exemple, faire des avances sexuelles indésirées, demander des faveurs sexuelles ou adopter tout autre comportement verbal ou physique à connotation sexuelle, y compris les actes subtils d’un tel comportement (par exemple, regarder quelqu’un de haut en bas ; embrasser ou envoyer des baisers ; faire des allusions sexuelles en faisant des bruits ; frôler quelqu’un ; siffler ; donner des cadeaux personnels ; faire des commentaires sur la vie sexuelle de quelqu’un, etc.) ;</w:t>
      </w:r>
    </w:p>
    <w:p w14:paraId="344B073E"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Ne pas m’engager dans des faveurs sexuelles (par exemple, faire des promesses ou subordonner un traitement favorable à des actes sexuels) ou d’autres formes de comportement humiliant, dégradant ou abusif ;  </w:t>
      </w:r>
    </w:p>
    <w:p w14:paraId="3D61B150"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Ne pas participer à des contacts ou à des activités sexuelles avec des enfants (notamment à la sollicitation malveillante des enfants) ou à des contacts par le biais des médias numériques ; la </w:t>
      </w:r>
      <w:r w:rsidRPr="004A16B0">
        <w:rPr>
          <w:rFonts w:ascii="Bookman Old Style" w:hAnsi="Bookman Old Style"/>
          <w:sz w:val="20"/>
          <w:lang w:eastAsia="en-US"/>
        </w:rPr>
        <w:lastRenderedPageBreak/>
        <w:t>méconnaissance de l’âge de l’enfant ne peut être invoquée comme moyen de défense ; le consentement de l’enfant ne peut pas non plus constituer un moyen de défense ou une excuse ;</w:t>
      </w:r>
    </w:p>
    <w:p w14:paraId="67DC1118"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Ne pas s’engager dans des relations avec des enfants de moins de 18 ans, y compris épouser une fille de moins de 18 ans ;</w:t>
      </w:r>
    </w:p>
    <w:p w14:paraId="0088A70E"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A moins d’obtenir le plein consentement de toutes les parties concernées, de ne pas avoir d’interactions sexuelles avec des membres des communautés avoisinantes ; cette définition inclut les relations impliquant le refus ou la promesse de fournir effectivement un avantage (monétaire ou non monétaire) aux membres de la communauté en échange d’une activité sexuelle – une telle activité sexuelle est jugée « non consensuelle » dans le cadre du présent Code ;</w:t>
      </w:r>
    </w:p>
    <w:p w14:paraId="157D75B1"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Signaler par l’intermédiaire du Mécanisme de Gestion des Plaintes/doléances ou à mon gestionnaire/chef de travaux tout cas présumé ou avéré de VBG/EAS/HS ou de VCE commis par un collègue de travail, que ce dernier soit ou non employé par mon entreprise, ou le projet, ou toute violation du présent Code de conduite. </w:t>
      </w:r>
    </w:p>
    <w:p w14:paraId="0918C439" w14:textId="77777777" w:rsidR="006F42AE" w:rsidRPr="004A16B0" w:rsidRDefault="006F42AE" w:rsidP="004A16B0">
      <w:pPr>
        <w:spacing w:line="276" w:lineRule="auto"/>
        <w:jc w:val="both"/>
        <w:rPr>
          <w:rFonts w:ascii="Bookman Old Style" w:hAnsi="Bookman Old Style"/>
          <w:sz w:val="20"/>
          <w:lang w:eastAsia="en-US"/>
        </w:rPr>
      </w:pPr>
    </w:p>
    <w:p w14:paraId="162C712D"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En ce qui concerne les enfants âgés de moins de 18 ans :</w:t>
      </w:r>
    </w:p>
    <w:p w14:paraId="41FE787E"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Dans la mesure du possible, m’assurer de la présence d’un autre adulte au moment de travailler à proximité d’enfants.</w:t>
      </w:r>
    </w:p>
    <w:p w14:paraId="5A615140"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Ne pas inviter chez moi des enfants non accompagnés sans lien de parenté, à moins qu’ils ne courent un risque immédiat de blessure ou de danger physique ;</w:t>
      </w:r>
    </w:p>
    <w:p w14:paraId="6276F3BE"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Ne pas utiliser d’ordinateurs, de téléphones portables, d’appareils vidéo, d’appareils photo numériques ou tout autre support pour exploiter ou harceler des enfants ou pour accéder à de la pornographie infantile (voir aussi la section « Utilisation d’images d’enfants à des fins professionnelles » ci-dessous) ;</w:t>
      </w:r>
    </w:p>
    <w:p w14:paraId="0871A4A8"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M’abstenir de châtiments corporels ou de mesures disciplinaires à l’égard des enfants ;</w:t>
      </w:r>
    </w:p>
    <w:p w14:paraId="0AC67256"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M’abstenir d’engager des enfants dont l’âge est inférieur à 14 ans pour le travail domestique ou pour tout autre travail, à moins que la législation nationale ne fixe un âge supérieur ou qu’elle ne les expose à un risque important de blessure ;</w:t>
      </w:r>
    </w:p>
    <w:p w14:paraId="7A1D14A5"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Me conformer à toutes les législations locales, y compris les lois du travail relatives au travail des enfants et les normes de la Banque mondiale sur le travail des enfants et l’âge minimum ; </w:t>
      </w:r>
    </w:p>
    <w:p w14:paraId="48AE021D"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Prendre les précautions nécessaires au moment de photographier ou de filmer des enfants.</w:t>
      </w:r>
    </w:p>
    <w:p w14:paraId="5693FC42" w14:textId="77777777" w:rsidR="006F42AE" w:rsidRPr="004A16B0" w:rsidRDefault="006F42AE" w:rsidP="004A16B0">
      <w:pPr>
        <w:spacing w:line="276" w:lineRule="auto"/>
        <w:jc w:val="both"/>
        <w:rPr>
          <w:rFonts w:ascii="Bookman Old Style" w:hAnsi="Bookman Old Style"/>
          <w:sz w:val="20"/>
          <w:lang w:eastAsia="en-US"/>
        </w:rPr>
      </w:pPr>
      <w:bookmarkStart w:id="159" w:name="_Toc115044953"/>
    </w:p>
    <w:p w14:paraId="06415522"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Utilisation d’images d’enfants à des fins professionnelles</w:t>
      </w:r>
      <w:bookmarkEnd w:id="159"/>
    </w:p>
    <w:p w14:paraId="136BB513"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Au moment de photographier ou de filmer un enfant à des fins professionnelles, je dois :</w:t>
      </w:r>
    </w:p>
    <w:p w14:paraId="260E4477"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Avant de photographier ou de filmer un enfant, évaluer et m’efforcer de respecter les traditions ou les restrictions locales en matière de reproduction d’images personnelles ;</w:t>
      </w:r>
    </w:p>
    <w:p w14:paraId="0C65434E"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Avant de photographier ou de filmer un enfant, obtenir le consentement éclairé de l’enfant et d’un parent ou du tuteur ; pour ce faire, je dois expliquer comment la photographie ou le film sera utilisé ;</w:t>
      </w:r>
    </w:p>
    <w:p w14:paraId="23D3B20C"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Veiller à ce que les photographies, films, vidéos et DVD présentent les enfants de manière digne et respectueuse, et non de manière vulnérable ou soumise ; les enfants doivent être habillés convenablement et ne pas prendre des poses qui pourraient être considérées comme sexuellement suggestives ;</w:t>
      </w:r>
    </w:p>
    <w:p w14:paraId="0B623E5E"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M’assurer que les images sont des représentations honnêtes du contexte et des faits ;</w:t>
      </w:r>
    </w:p>
    <w:p w14:paraId="52FF64FA" w14:textId="77777777" w:rsidR="006F42AE" w:rsidRPr="004A16B0" w:rsidRDefault="006F42AE" w:rsidP="00C850C5">
      <w:pPr>
        <w:numPr>
          <w:ilvl w:val="0"/>
          <w:numId w:val="49"/>
        </w:numPr>
        <w:spacing w:line="276" w:lineRule="auto"/>
        <w:jc w:val="both"/>
        <w:rPr>
          <w:rFonts w:ascii="Bookman Old Style" w:hAnsi="Bookman Old Style"/>
          <w:sz w:val="20"/>
          <w:lang w:eastAsia="en-US"/>
        </w:rPr>
      </w:pPr>
      <w:r w:rsidRPr="004A16B0">
        <w:rPr>
          <w:rFonts w:ascii="Bookman Old Style" w:hAnsi="Bookman Old Style"/>
          <w:sz w:val="20"/>
          <w:lang w:eastAsia="en-US"/>
        </w:rPr>
        <w:t>Veiller à ce que les étiquettes des fichiers ne révèlent pas de renseignements permettant d’identifier un enfant au moment d’envoyer des images par voie électronique.</w:t>
      </w:r>
    </w:p>
    <w:p w14:paraId="2AD1B9F1" w14:textId="77777777" w:rsidR="006F42AE" w:rsidRPr="004A16B0" w:rsidRDefault="006F42AE" w:rsidP="004A16B0">
      <w:pPr>
        <w:spacing w:line="276" w:lineRule="auto"/>
        <w:jc w:val="both"/>
        <w:rPr>
          <w:rFonts w:ascii="Bookman Old Style" w:hAnsi="Bookman Old Style"/>
          <w:sz w:val="20"/>
          <w:lang w:eastAsia="en-US"/>
        </w:rPr>
      </w:pPr>
    </w:p>
    <w:p w14:paraId="4AD71456" w14:textId="77777777" w:rsidR="006F42AE" w:rsidRPr="004A16B0" w:rsidRDefault="006F42AE" w:rsidP="004A16B0">
      <w:pPr>
        <w:spacing w:line="276" w:lineRule="auto"/>
        <w:jc w:val="both"/>
        <w:rPr>
          <w:rFonts w:ascii="Bookman Old Style" w:hAnsi="Bookman Old Style"/>
          <w:sz w:val="20"/>
          <w:lang w:eastAsia="en-US"/>
        </w:rPr>
      </w:pPr>
      <w:bookmarkStart w:id="160" w:name="_Toc115044954"/>
      <w:r w:rsidRPr="004A16B0">
        <w:rPr>
          <w:rFonts w:ascii="Bookman Old Style" w:hAnsi="Bookman Old Style"/>
          <w:sz w:val="20"/>
          <w:lang w:eastAsia="en-US"/>
        </w:rPr>
        <w:t>Sanctions</w:t>
      </w:r>
      <w:bookmarkEnd w:id="160"/>
    </w:p>
    <w:p w14:paraId="38341384" w14:textId="77777777" w:rsidR="006F42AE" w:rsidRPr="004A16B0" w:rsidRDefault="006F42AE" w:rsidP="004A16B0">
      <w:pPr>
        <w:spacing w:line="276" w:lineRule="auto"/>
        <w:jc w:val="both"/>
        <w:rPr>
          <w:rFonts w:ascii="Bookman Old Style" w:hAnsi="Bookman Old Style"/>
          <w:sz w:val="20"/>
          <w:lang w:eastAsia="en-US"/>
        </w:rPr>
      </w:pPr>
    </w:p>
    <w:p w14:paraId="40DD747D"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Je comprends que si je contreviens au présent Code de conduite individuel, mon employeur prendra des mesures disciplinaires qui pourraient inclure : </w:t>
      </w:r>
    </w:p>
    <w:p w14:paraId="0ACAA878" w14:textId="77777777" w:rsidR="006F42AE" w:rsidRPr="004A16B0" w:rsidRDefault="006F42AE" w:rsidP="004A16B0">
      <w:pPr>
        <w:spacing w:line="276" w:lineRule="auto"/>
        <w:jc w:val="both"/>
        <w:rPr>
          <w:rFonts w:ascii="Bookman Old Style" w:hAnsi="Bookman Old Style"/>
          <w:sz w:val="20"/>
          <w:lang w:eastAsia="en-US"/>
        </w:rPr>
      </w:pPr>
    </w:p>
    <w:p w14:paraId="1BADBAE5" w14:textId="77777777" w:rsidR="006F42AE" w:rsidRPr="004A16B0" w:rsidRDefault="006F42AE" w:rsidP="00C850C5">
      <w:pPr>
        <w:numPr>
          <w:ilvl w:val="0"/>
          <w:numId w:val="48"/>
        </w:numPr>
        <w:spacing w:line="276" w:lineRule="auto"/>
        <w:jc w:val="both"/>
        <w:rPr>
          <w:rFonts w:ascii="Bookman Old Style" w:hAnsi="Bookman Old Style"/>
          <w:sz w:val="20"/>
          <w:lang w:eastAsia="en-US"/>
        </w:rPr>
      </w:pPr>
      <w:r w:rsidRPr="004A16B0">
        <w:rPr>
          <w:rFonts w:ascii="Bookman Old Style" w:hAnsi="Bookman Old Style"/>
          <w:sz w:val="20"/>
          <w:lang w:eastAsia="en-US"/>
        </w:rPr>
        <w:t>L’avertissement informel ;</w:t>
      </w:r>
    </w:p>
    <w:p w14:paraId="72E7989D" w14:textId="77777777" w:rsidR="006F42AE" w:rsidRPr="004A16B0" w:rsidRDefault="006F42AE" w:rsidP="00C850C5">
      <w:pPr>
        <w:numPr>
          <w:ilvl w:val="0"/>
          <w:numId w:val="48"/>
        </w:numPr>
        <w:spacing w:line="276" w:lineRule="auto"/>
        <w:jc w:val="both"/>
        <w:rPr>
          <w:rFonts w:ascii="Bookman Old Style" w:hAnsi="Bookman Old Style"/>
          <w:sz w:val="20"/>
          <w:lang w:eastAsia="en-US"/>
        </w:rPr>
      </w:pPr>
      <w:r w:rsidRPr="004A16B0">
        <w:rPr>
          <w:rFonts w:ascii="Bookman Old Style" w:hAnsi="Bookman Old Style"/>
          <w:sz w:val="20"/>
          <w:lang w:eastAsia="en-US"/>
        </w:rPr>
        <w:t>L’avertissement formel ;</w:t>
      </w:r>
    </w:p>
    <w:p w14:paraId="39D6AC6E" w14:textId="77777777" w:rsidR="006F42AE" w:rsidRPr="004A16B0" w:rsidRDefault="006F42AE" w:rsidP="00C850C5">
      <w:pPr>
        <w:numPr>
          <w:ilvl w:val="0"/>
          <w:numId w:val="48"/>
        </w:numPr>
        <w:spacing w:line="276" w:lineRule="auto"/>
        <w:jc w:val="both"/>
        <w:rPr>
          <w:rFonts w:ascii="Bookman Old Style" w:hAnsi="Bookman Old Style"/>
          <w:sz w:val="20"/>
          <w:lang w:eastAsia="en-US"/>
        </w:rPr>
      </w:pPr>
      <w:r w:rsidRPr="004A16B0">
        <w:rPr>
          <w:rFonts w:ascii="Bookman Old Style" w:hAnsi="Bookman Old Style"/>
          <w:sz w:val="20"/>
          <w:lang w:eastAsia="en-US"/>
        </w:rPr>
        <w:t>La formation complémentaire ;</w:t>
      </w:r>
    </w:p>
    <w:p w14:paraId="7BA1D94A" w14:textId="77777777" w:rsidR="006F42AE" w:rsidRPr="004A16B0" w:rsidRDefault="006F42AE" w:rsidP="00C850C5">
      <w:pPr>
        <w:numPr>
          <w:ilvl w:val="0"/>
          <w:numId w:val="48"/>
        </w:numPr>
        <w:spacing w:line="276" w:lineRule="auto"/>
        <w:jc w:val="both"/>
        <w:rPr>
          <w:rFonts w:ascii="Bookman Old Style" w:hAnsi="Bookman Old Style"/>
          <w:sz w:val="20"/>
          <w:lang w:eastAsia="en-US"/>
        </w:rPr>
      </w:pPr>
      <w:r w:rsidRPr="004A16B0">
        <w:rPr>
          <w:rFonts w:ascii="Bookman Old Style" w:hAnsi="Bookman Old Style"/>
          <w:sz w:val="20"/>
          <w:lang w:eastAsia="en-US"/>
        </w:rPr>
        <w:t>La perte d’au plus une semaine de salaire ;</w:t>
      </w:r>
    </w:p>
    <w:p w14:paraId="0B19EA37" w14:textId="77777777" w:rsidR="006F42AE" w:rsidRPr="004A16B0" w:rsidRDefault="006F42AE" w:rsidP="00C850C5">
      <w:pPr>
        <w:numPr>
          <w:ilvl w:val="0"/>
          <w:numId w:val="48"/>
        </w:numPr>
        <w:spacing w:line="276" w:lineRule="auto"/>
        <w:jc w:val="both"/>
        <w:rPr>
          <w:rFonts w:ascii="Bookman Old Style" w:hAnsi="Bookman Old Style"/>
          <w:sz w:val="20"/>
          <w:lang w:eastAsia="en-US"/>
        </w:rPr>
      </w:pPr>
      <w:r w:rsidRPr="004A16B0">
        <w:rPr>
          <w:rFonts w:ascii="Bookman Old Style" w:hAnsi="Bookman Old Style"/>
          <w:sz w:val="20"/>
          <w:lang w:eastAsia="en-US"/>
        </w:rPr>
        <w:t>La suspension de la relation de travail (sans solde), pour une période minimale d’un mois et une période maximale de six mois ;</w:t>
      </w:r>
    </w:p>
    <w:p w14:paraId="7C3AFD0B" w14:textId="77777777" w:rsidR="006F42AE" w:rsidRPr="004A16B0" w:rsidRDefault="006F42AE" w:rsidP="00C850C5">
      <w:pPr>
        <w:numPr>
          <w:ilvl w:val="0"/>
          <w:numId w:val="48"/>
        </w:numPr>
        <w:spacing w:line="276" w:lineRule="auto"/>
        <w:jc w:val="both"/>
        <w:rPr>
          <w:rFonts w:ascii="Bookman Old Style" w:hAnsi="Bookman Old Style"/>
          <w:sz w:val="20"/>
          <w:lang w:eastAsia="en-US"/>
        </w:rPr>
      </w:pPr>
      <w:r w:rsidRPr="004A16B0">
        <w:rPr>
          <w:rFonts w:ascii="Bookman Old Style" w:hAnsi="Bookman Old Style"/>
          <w:sz w:val="20"/>
          <w:lang w:eastAsia="en-US"/>
        </w:rPr>
        <w:t>Le licenciement.</w:t>
      </w:r>
    </w:p>
    <w:p w14:paraId="7E0A909E" w14:textId="77777777" w:rsidR="006F42AE" w:rsidRPr="004A16B0" w:rsidRDefault="006F42AE" w:rsidP="00C850C5">
      <w:pPr>
        <w:numPr>
          <w:ilvl w:val="0"/>
          <w:numId w:val="48"/>
        </w:numPr>
        <w:spacing w:line="276" w:lineRule="auto"/>
        <w:jc w:val="both"/>
        <w:rPr>
          <w:rFonts w:ascii="Bookman Old Style" w:hAnsi="Bookman Old Style"/>
          <w:sz w:val="20"/>
          <w:lang w:eastAsia="en-US"/>
        </w:rPr>
      </w:pPr>
      <w:r w:rsidRPr="004A16B0">
        <w:rPr>
          <w:rFonts w:ascii="Bookman Old Style" w:hAnsi="Bookman Old Style"/>
          <w:sz w:val="20"/>
          <w:lang w:eastAsia="en-US"/>
        </w:rPr>
        <w:t>La dénonciation à la police, le cas échéant.</w:t>
      </w:r>
    </w:p>
    <w:p w14:paraId="765B06E4" w14:textId="77777777" w:rsidR="006F42AE" w:rsidRPr="004A16B0" w:rsidRDefault="006F42AE" w:rsidP="004A16B0">
      <w:pPr>
        <w:spacing w:line="276" w:lineRule="auto"/>
        <w:jc w:val="both"/>
        <w:rPr>
          <w:rFonts w:ascii="Bookman Old Style" w:hAnsi="Bookman Old Style"/>
          <w:sz w:val="20"/>
          <w:lang w:eastAsia="en-US"/>
        </w:rPr>
      </w:pPr>
    </w:p>
    <w:p w14:paraId="1D243EA8" w14:textId="77777777" w:rsidR="006F42AE" w:rsidRPr="004A16B0" w:rsidRDefault="006F42AE" w:rsidP="004A16B0">
      <w:pPr>
        <w:spacing w:line="276" w:lineRule="auto"/>
        <w:jc w:val="both"/>
        <w:rPr>
          <w:rFonts w:ascii="Bookman Old Style" w:hAnsi="Bookman Old Style"/>
          <w:sz w:val="20"/>
          <w:lang w:eastAsia="en-US"/>
        </w:rPr>
      </w:pPr>
    </w:p>
    <w:p w14:paraId="1284872E"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Engagement final</w:t>
      </w:r>
    </w:p>
    <w:p w14:paraId="0142A284"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Je comprends qu’il est de ma responsabilité de m’assurer que les normes Environnementales, Sociales, de Santé et de Sécurité sont respectées. Que je me conformerai au Plan de Gestion de l’Hygiène et de Sécurité au Travail. Que j’éviterai les actes ou les comportements qui pourraient être interprétés comme des VBG/EAS/HS et des VCE. Tout acte de ce genre constituera une violation du présent Code de conduite individuel. Je reconnais par les présentes avoir lu le Code de conduite individuel précité, j’accepte de me conformer aux normes qui y figurent et je comprends mes rôles et responsabilités en matière de prévention et d’intervention dans les cas liés aux normes ESHS, aux exigences HST, aux VBG/EAS/HS et aux VCE. Je comprends que tout acte incompatible avec le présent Code de conduite individuel ou le fait de ne pas agir conformément au présent Code de conduite individuel pourrait entraîner des mesures disciplinaires et avoir des répercussions sur mon emploi continu. </w:t>
      </w:r>
    </w:p>
    <w:p w14:paraId="74615B45" w14:textId="77777777" w:rsidR="006F42AE" w:rsidRPr="004A16B0" w:rsidRDefault="006F42AE" w:rsidP="004A16B0">
      <w:pPr>
        <w:spacing w:line="276" w:lineRule="auto"/>
        <w:jc w:val="both"/>
        <w:rPr>
          <w:rFonts w:ascii="Bookman Old Style" w:hAnsi="Bookman Old Style"/>
          <w:sz w:val="20"/>
          <w:lang w:eastAsia="en-US"/>
        </w:rPr>
      </w:pPr>
    </w:p>
    <w:p w14:paraId="55F7648C"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Signature : </w:t>
      </w:r>
      <w:r w:rsidRPr="004A16B0">
        <w:rPr>
          <w:rFonts w:ascii="Bookman Old Style" w:hAnsi="Bookman Old Style"/>
          <w:sz w:val="20"/>
          <w:lang w:eastAsia="en-US"/>
        </w:rPr>
        <w:tab/>
      </w:r>
      <w:r w:rsidRPr="004A16B0">
        <w:rPr>
          <w:rFonts w:ascii="Bookman Old Style" w:hAnsi="Bookman Old Style"/>
          <w:sz w:val="20"/>
          <w:lang w:eastAsia="en-US"/>
        </w:rPr>
        <w:tab/>
      </w:r>
      <w:r w:rsidRPr="004A16B0">
        <w:rPr>
          <w:rFonts w:ascii="Bookman Old Style" w:hAnsi="Bookman Old Style"/>
          <w:sz w:val="20"/>
          <w:lang w:eastAsia="en-US"/>
        </w:rPr>
        <w:tab/>
        <w:t>_______________________________________________________</w:t>
      </w:r>
    </w:p>
    <w:p w14:paraId="0ED92541" w14:textId="77777777" w:rsidR="006F42AE" w:rsidRPr="004A16B0" w:rsidRDefault="006F42AE" w:rsidP="004A16B0">
      <w:pPr>
        <w:spacing w:line="276" w:lineRule="auto"/>
        <w:jc w:val="both"/>
        <w:rPr>
          <w:rFonts w:ascii="Bookman Old Style" w:hAnsi="Bookman Old Style"/>
          <w:sz w:val="20"/>
          <w:lang w:eastAsia="en-US"/>
        </w:rPr>
      </w:pPr>
    </w:p>
    <w:p w14:paraId="3B76F2A6"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Nom en toutes lettres :</w:t>
      </w:r>
      <w:r w:rsidRPr="004A16B0">
        <w:rPr>
          <w:rFonts w:ascii="Bookman Old Style" w:hAnsi="Bookman Old Style"/>
          <w:sz w:val="20"/>
          <w:lang w:eastAsia="en-US"/>
        </w:rPr>
        <w:tab/>
      </w:r>
      <w:r w:rsidRPr="004A16B0">
        <w:rPr>
          <w:rFonts w:ascii="Bookman Old Style" w:hAnsi="Bookman Old Style"/>
          <w:sz w:val="20"/>
          <w:lang w:eastAsia="en-US"/>
        </w:rPr>
        <w:tab/>
        <w:t>_________________________________________________</w:t>
      </w:r>
    </w:p>
    <w:p w14:paraId="5D47A172" w14:textId="77777777" w:rsidR="006F42AE" w:rsidRPr="004A16B0" w:rsidRDefault="006F42AE" w:rsidP="004A16B0">
      <w:pPr>
        <w:spacing w:line="276" w:lineRule="auto"/>
        <w:jc w:val="both"/>
        <w:rPr>
          <w:rFonts w:ascii="Bookman Old Style" w:hAnsi="Bookman Old Style"/>
          <w:sz w:val="20"/>
          <w:lang w:eastAsia="en-US"/>
        </w:rPr>
      </w:pPr>
    </w:p>
    <w:p w14:paraId="200975C5" w14:textId="77777777" w:rsidR="006F42AE" w:rsidRPr="004A16B0" w:rsidRDefault="006F42AE" w:rsidP="004A16B0">
      <w:pPr>
        <w:spacing w:line="276" w:lineRule="auto"/>
        <w:jc w:val="both"/>
        <w:rPr>
          <w:rFonts w:ascii="Bookman Old Style" w:hAnsi="Bookman Old Style"/>
          <w:sz w:val="20"/>
          <w:lang w:eastAsia="en-US"/>
        </w:rPr>
      </w:pPr>
      <w:r w:rsidRPr="004A16B0">
        <w:rPr>
          <w:rFonts w:ascii="Bookman Old Style" w:hAnsi="Bookman Old Style"/>
          <w:sz w:val="20"/>
          <w:lang w:eastAsia="en-US"/>
        </w:rPr>
        <w:t xml:space="preserve">Titre : </w:t>
      </w:r>
      <w:r w:rsidRPr="004A16B0">
        <w:rPr>
          <w:rFonts w:ascii="Bookman Old Style" w:hAnsi="Bookman Old Style"/>
          <w:sz w:val="20"/>
          <w:lang w:eastAsia="en-US"/>
        </w:rPr>
        <w:tab/>
      </w:r>
      <w:r w:rsidRPr="004A16B0">
        <w:rPr>
          <w:rFonts w:ascii="Bookman Old Style" w:hAnsi="Bookman Old Style"/>
          <w:sz w:val="20"/>
          <w:lang w:eastAsia="en-US"/>
        </w:rPr>
        <w:tab/>
      </w:r>
      <w:r w:rsidRPr="004A16B0">
        <w:rPr>
          <w:rFonts w:ascii="Bookman Old Style" w:hAnsi="Bookman Old Style"/>
          <w:sz w:val="20"/>
          <w:lang w:eastAsia="en-US"/>
        </w:rPr>
        <w:tab/>
      </w:r>
      <w:r w:rsidRPr="004A16B0">
        <w:rPr>
          <w:rFonts w:ascii="Bookman Old Style" w:hAnsi="Bookman Old Style"/>
          <w:sz w:val="20"/>
          <w:lang w:eastAsia="en-US"/>
        </w:rPr>
        <w:tab/>
        <w:t>_______________________________________________________</w:t>
      </w:r>
    </w:p>
    <w:p w14:paraId="25F7DADD" w14:textId="77777777" w:rsidR="006F42AE" w:rsidRPr="004A16B0" w:rsidRDefault="006F42AE" w:rsidP="004A16B0">
      <w:pPr>
        <w:spacing w:line="276" w:lineRule="auto"/>
        <w:jc w:val="both"/>
        <w:rPr>
          <w:rFonts w:ascii="Bookman Old Style" w:hAnsi="Bookman Old Style"/>
          <w:sz w:val="20"/>
          <w:lang w:eastAsia="en-US"/>
        </w:rPr>
      </w:pPr>
    </w:p>
    <w:p w14:paraId="30941106" w14:textId="77777777" w:rsidR="006F42AE" w:rsidRPr="004A16B0" w:rsidRDefault="006F42AE" w:rsidP="004A16B0">
      <w:pPr>
        <w:spacing w:line="276" w:lineRule="auto"/>
        <w:jc w:val="both"/>
        <w:rPr>
          <w:rFonts w:ascii="Bookman Old Style" w:hAnsi="Bookman Old Style"/>
          <w:sz w:val="20"/>
          <w:lang w:eastAsia="en-US"/>
        </w:rPr>
        <w:sectPr w:rsidR="006F42AE" w:rsidRPr="004A16B0" w:rsidSect="004A16B0">
          <w:footerReference w:type="even" r:id="rId35"/>
          <w:footerReference w:type="default" r:id="rId36"/>
          <w:pgSz w:w="11900" w:h="16840"/>
          <w:pgMar w:top="1560" w:right="843" w:bottom="1701" w:left="920" w:header="720" w:footer="720" w:gutter="0"/>
          <w:pgNumType w:start="1"/>
          <w:cols w:space="720"/>
          <w:noEndnote/>
          <w:docGrid w:linePitch="360"/>
        </w:sectPr>
      </w:pPr>
      <w:r w:rsidRPr="004A16B0">
        <w:rPr>
          <w:rFonts w:ascii="Bookman Old Style" w:hAnsi="Bookman Old Style"/>
          <w:sz w:val="20"/>
          <w:lang w:eastAsia="en-US"/>
        </w:rPr>
        <w:t xml:space="preserve">Date : </w:t>
      </w:r>
      <w:r w:rsidRPr="004A16B0">
        <w:rPr>
          <w:rFonts w:ascii="Bookman Old Style" w:hAnsi="Bookman Old Style"/>
          <w:sz w:val="20"/>
          <w:lang w:eastAsia="en-US"/>
        </w:rPr>
        <w:tab/>
      </w:r>
      <w:r w:rsidRPr="004A16B0">
        <w:rPr>
          <w:rFonts w:ascii="Bookman Old Style" w:hAnsi="Bookman Old Style"/>
          <w:sz w:val="20"/>
          <w:lang w:eastAsia="en-US"/>
        </w:rPr>
        <w:tab/>
      </w:r>
      <w:r w:rsidRPr="004A16B0">
        <w:rPr>
          <w:rFonts w:ascii="Bookman Old Style" w:hAnsi="Bookman Old Style"/>
          <w:sz w:val="20"/>
          <w:lang w:eastAsia="en-US"/>
        </w:rPr>
        <w:tab/>
      </w:r>
      <w:r w:rsidRPr="004A16B0">
        <w:rPr>
          <w:rFonts w:ascii="Bookman Old Style" w:hAnsi="Bookman Old Style"/>
          <w:sz w:val="20"/>
          <w:lang w:eastAsia="en-US"/>
        </w:rPr>
        <w:tab/>
        <w:t>_______________________________________________________</w:t>
      </w:r>
    </w:p>
    <w:p w14:paraId="3B5DEA9F" w14:textId="77777777" w:rsidR="006F42AE" w:rsidRPr="004A16B0" w:rsidRDefault="006F42AE" w:rsidP="004A16B0">
      <w:pPr>
        <w:spacing w:line="276" w:lineRule="auto"/>
        <w:jc w:val="both"/>
        <w:rPr>
          <w:rFonts w:ascii="Bookman Old Style" w:hAnsi="Bookman Old Style"/>
          <w:sz w:val="20"/>
          <w:lang w:eastAsia="en-US"/>
        </w:rPr>
      </w:pPr>
      <w:bookmarkStart w:id="161" w:name="_Toc161935891"/>
      <w:r w:rsidRPr="004A16B0">
        <w:rPr>
          <w:rFonts w:ascii="Bookman Old Style" w:hAnsi="Bookman Old Style"/>
          <w:sz w:val="20"/>
          <w:lang w:eastAsia="en-US"/>
        </w:rPr>
        <w:lastRenderedPageBreak/>
        <w:t>Annexe 6 : Formulaire de notification et rapport rapide d'incident et plan d’actions XXX</w:t>
      </w:r>
      <w:bookmarkEnd w:id="161"/>
    </w:p>
    <w:p w14:paraId="1CFEAEA1" w14:textId="77777777" w:rsidR="006F42AE" w:rsidRPr="004A16B0" w:rsidRDefault="006F42AE" w:rsidP="004A16B0">
      <w:pPr>
        <w:spacing w:line="276" w:lineRule="auto"/>
        <w:jc w:val="both"/>
        <w:rPr>
          <w:rFonts w:ascii="Bookman Old Style" w:hAnsi="Bookman Old Style"/>
          <w:sz w:val="20"/>
          <w:lang w:eastAsia="en-US"/>
        </w:rPr>
      </w:pPr>
    </w:p>
    <w:tbl>
      <w:tblPr>
        <w:tblStyle w:val="Grilledutableau"/>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6F42AE" w:rsidRPr="004A16B0" w14:paraId="2964E6F9" w14:textId="77777777" w:rsidTr="00634856">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7E1A4C"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FORMULAIRE DE NOTIFICATION ET RAPPORT RAPIDE D'INCIDENT ET PLAN D’ACTIONS</w:t>
            </w:r>
          </w:p>
          <w:p w14:paraId="0DC3BE36"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(NON APPLICABLE A LA VIOLENCE BASEE SUR LE GENRE</w:t>
            </w:r>
            <w:r w:rsidRPr="004A16B0">
              <w:rPr>
                <w:rFonts w:ascii="Bookman Old Style" w:hAnsi="Bookman Old Style"/>
                <w:sz w:val="20"/>
                <w:szCs w:val="20"/>
                <w:vertAlign w:val="superscript"/>
              </w:rPr>
              <w:footnoteReference w:id="1"/>
            </w:r>
            <w:r w:rsidRPr="004A16B0">
              <w:rPr>
                <w:rFonts w:ascii="Bookman Old Style" w:hAnsi="Bookman Old Style"/>
                <w:sz w:val="20"/>
                <w:szCs w:val="20"/>
                <w:lang w:val="fr-FR"/>
              </w:rPr>
              <w:t>)</w:t>
            </w:r>
          </w:p>
        </w:tc>
      </w:tr>
      <w:tr w:rsidR="006F42AE" w:rsidRPr="004A16B0" w14:paraId="059438CC" w14:textId="77777777" w:rsidTr="00634856">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EFDB1A1" w14:textId="77777777" w:rsidR="006F42AE" w:rsidRPr="004A16B0" w:rsidRDefault="006F42AE" w:rsidP="004A16B0">
            <w:pPr>
              <w:spacing w:line="276" w:lineRule="auto"/>
              <w:jc w:val="both"/>
              <w:rPr>
                <w:rFonts w:ascii="Bookman Old Style" w:hAnsi="Bookman Old Style"/>
                <w:sz w:val="20"/>
                <w:szCs w:val="20"/>
                <w:lang w:val="pt-BR"/>
              </w:rPr>
            </w:pPr>
            <w:r w:rsidRPr="004A16B0">
              <w:rPr>
                <w:rFonts w:ascii="Bookman Old Style" w:hAnsi="Bookman Old Style"/>
                <w:sz w:val="20"/>
                <w:szCs w:val="20"/>
                <w:lang w:val="pt-BR"/>
              </w:rPr>
              <w:t>IDENTIFICATION DE L’INCIDENT</w:t>
            </w:r>
          </w:p>
        </w:tc>
      </w:tr>
      <w:tr w:rsidR="006F42AE" w:rsidRPr="004A16B0" w14:paraId="7A395309" w14:textId="77777777" w:rsidTr="00634856">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2538C47" w14:textId="77777777" w:rsidR="006F42AE" w:rsidRPr="004A16B0" w:rsidRDefault="006F42AE" w:rsidP="004A16B0">
            <w:pPr>
              <w:spacing w:line="276" w:lineRule="auto"/>
              <w:jc w:val="both"/>
              <w:rPr>
                <w:rFonts w:ascii="Bookman Old Style" w:hAnsi="Bookman Old Style"/>
                <w:sz w:val="20"/>
                <w:szCs w:val="20"/>
                <w:lang w:val="pt-BR"/>
              </w:rPr>
            </w:pPr>
            <w:r w:rsidRPr="004A16B0">
              <w:rPr>
                <w:rFonts w:ascii="Bookman Old Style" w:hAnsi="Bookman Old Style"/>
                <w:sz w:val="20"/>
                <w:szCs w:val="20"/>
                <w:lang w:val="pt-BR"/>
              </w:rPr>
              <w:t xml:space="preserve">Projet: </w:t>
            </w:r>
          </w:p>
        </w:tc>
      </w:tr>
      <w:tr w:rsidR="006F42AE" w:rsidRPr="004A16B0" w14:paraId="5DA2B9A9" w14:textId="77777777" w:rsidTr="00634856">
        <w:trPr>
          <w:trHeight w:val="464"/>
          <w:jc w:val="center"/>
        </w:trPr>
        <w:tc>
          <w:tcPr>
            <w:tcW w:w="4045" w:type="dxa"/>
            <w:gridSpan w:val="6"/>
            <w:tcBorders>
              <w:top w:val="single" w:sz="4" w:space="0" w:color="auto"/>
              <w:left w:val="single" w:sz="4" w:space="0" w:color="auto"/>
              <w:right w:val="single" w:sz="4" w:space="0" w:color="auto"/>
            </w:tcBorders>
            <w:vAlign w:val="center"/>
          </w:tcPr>
          <w:p w14:paraId="043378E8"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lang w:val="pt-BR"/>
              </w:rPr>
              <w:t>Incident:</w:t>
            </w:r>
          </w:p>
        </w:tc>
        <w:tc>
          <w:tcPr>
            <w:tcW w:w="5311" w:type="dxa"/>
            <w:gridSpan w:val="5"/>
            <w:tcBorders>
              <w:top w:val="single" w:sz="4" w:space="0" w:color="auto"/>
              <w:left w:val="single" w:sz="4" w:space="0" w:color="auto"/>
              <w:right w:val="single" w:sz="4" w:space="0" w:color="auto"/>
            </w:tcBorders>
            <w:vAlign w:val="center"/>
          </w:tcPr>
          <w:p w14:paraId="45B220D7" w14:textId="77777777" w:rsidR="006F42AE" w:rsidRPr="004A16B0" w:rsidRDefault="006F42AE" w:rsidP="004A16B0">
            <w:pPr>
              <w:spacing w:line="276" w:lineRule="auto"/>
              <w:jc w:val="both"/>
              <w:rPr>
                <w:rFonts w:ascii="Bookman Old Style" w:hAnsi="Bookman Old Style"/>
                <w:sz w:val="20"/>
                <w:szCs w:val="20"/>
              </w:rPr>
            </w:pPr>
            <w:proofErr w:type="spellStart"/>
            <w:r w:rsidRPr="004A16B0">
              <w:rPr>
                <w:rFonts w:ascii="Bookman Old Style" w:hAnsi="Bookman Old Style"/>
                <w:sz w:val="20"/>
                <w:szCs w:val="20"/>
              </w:rPr>
              <w:t>Fournissez</w:t>
            </w:r>
            <w:proofErr w:type="spellEnd"/>
            <w:r w:rsidRPr="004A16B0">
              <w:rPr>
                <w:rFonts w:ascii="Bookman Old Style" w:hAnsi="Bookman Old Style"/>
                <w:sz w:val="20"/>
                <w:szCs w:val="20"/>
              </w:rPr>
              <w:t xml:space="preserve"> le type</w:t>
            </w:r>
          </w:p>
        </w:tc>
      </w:tr>
      <w:tr w:rsidR="006F42AE" w:rsidRPr="004A16B0" w14:paraId="1B8A0A37" w14:textId="77777777" w:rsidTr="00634856">
        <w:trPr>
          <w:trHeight w:val="463"/>
          <w:jc w:val="center"/>
        </w:trPr>
        <w:tc>
          <w:tcPr>
            <w:tcW w:w="4045" w:type="dxa"/>
            <w:gridSpan w:val="6"/>
            <w:tcBorders>
              <w:top w:val="single" w:sz="4" w:space="0" w:color="auto"/>
              <w:left w:val="single" w:sz="4" w:space="0" w:color="auto"/>
              <w:right w:val="single" w:sz="4" w:space="0" w:color="auto"/>
            </w:tcBorders>
            <w:vAlign w:val="center"/>
          </w:tcPr>
          <w:p w14:paraId="46B97544" w14:textId="77777777" w:rsidR="006F42AE" w:rsidRPr="004A16B0" w:rsidRDefault="00000000" w:rsidP="004A16B0">
            <w:pPr>
              <w:spacing w:line="276" w:lineRule="auto"/>
              <w:jc w:val="both"/>
              <w:rPr>
                <w:rFonts w:ascii="Bookman Old Style" w:hAnsi="Bookman Old Style"/>
                <w:sz w:val="20"/>
                <w:szCs w:val="20"/>
              </w:rPr>
            </w:pPr>
            <w:sdt>
              <w:sdtPr>
                <w:rPr>
                  <w:rFonts w:ascii="Bookman Old Style" w:hAnsi="Bookman Old Style"/>
                  <w:sz w:val="20"/>
                </w:rPr>
                <w:id w:val="-684434965"/>
                <w14:checkbox>
                  <w14:checked w14:val="0"/>
                  <w14:checkedState w14:val="2612" w14:font="Arial Unicode MS"/>
                  <w14:uncheckedState w14:val="2610" w14:font="Arial Unicode MS"/>
                </w14:checkbox>
              </w:sdtPr>
              <w:sdtContent>
                <w:r w:rsidR="006F42AE" w:rsidRPr="004A16B0">
                  <w:rPr>
                    <w:rFonts w:ascii="Segoe UI Symbol" w:hAnsi="Segoe UI Symbol" w:cs="Segoe UI Symbol"/>
                    <w:sz w:val="20"/>
                    <w:szCs w:val="20"/>
                  </w:rPr>
                  <w:t>☐</w:t>
                </w:r>
              </w:sdtContent>
            </w:sdt>
            <w:r w:rsidR="006F42AE" w:rsidRPr="004A16B0">
              <w:rPr>
                <w:rFonts w:ascii="Bookman Old Style" w:hAnsi="Bookman Old Style"/>
                <w:sz w:val="20"/>
                <w:szCs w:val="20"/>
              </w:rPr>
              <w:t xml:space="preserve"> </w:t>
            </w:r>
            <w:proofErr w:type="spellStart"/>
            <w:r w:rsidR="006F42AE" w:rsidRPr="004A16B0">
              <w:rPr>
                <w:rFonts w:ascii="Bookman Old Style" w:hAnsi="Bookman Old Style"/>
                <w:sz w:val="20"/>
                <w:szCs w:val="20"/>
              </w:rPr>
              <w:t>Environnemental</w:t>
            </w:r>
            <w:proofErr w:type="spellEnd"/>
            <w:r w:rsidR="006F42AE" w:rsidRPr="004A16B0">
              <w:rPr>
                <w:rFonts w:ascii="Bookman Old Style" w:hAnsi="Bookman Old Style"/>
                <w:sz w:val="20"/>
                <w:szCs w:val="20"/>
              </w:rPr>
              <w:t xml:space="preserve">                                      </w:t>
            </w:r>
          </w:p>
        </w:tc>
        <w:tc>
          <w:tcPr>
            <w:tcW w:w="5311" w:type="dxa"/>
            <w:gridSpan w:val="5"/>
            <w:tcBorders>
              <w:top w:val="single" w:sz="4" w:space="0" w:color="auto"/>
              <w:left w:val="single" w:sz="4" w:space="0" w:color="auto"/>
              <w:right w:val="single" w:sz="4" w:space="0" w:color="auto"/>
            </w:tcBorders>
            <w:vAlign w:val="center"/>
          </w:tcPr>
          <w:p w14:paraId="53D4889E" w14:textId="77777777" w:rsidR="006F42AE" w:rsidRPr="004A16B0" w:rsidRDefault="006F42AE" w:rsidP="004A16B0">
            <w:pPr>
              <w:spacing w:line="276" w:lineRule="auto"/>
              <w:jc w:val="both"/>
              <w:rPr>
                <w:rFonts w:ascii="Bookman Old Style" w:hAnsi="Bookman Old Style"/>
                <w:sz w:val="20"/>
                <w:szCs w:val="20"/>
              </w:rPr>
            </w:pPr>
          </w:p>
        </w:tc>
      </w:tr>
      <w:tr w:rsidR="006F42AE" w:rsidRPr="004A16B0" w14:paraId="515E58C9" w14:textId="77777777" w:rsidTr="00634856">
        <w:trPr>
          <w:trHeight w:val="463"/>
          <w:jc w:val="center"/>
        </w:trPr>
        <w:tc>
          <w:tcPr>
            <w:tcW w:w="4045" w:type="dxa"/>
            <w:gridSpan w:val="6"/>
            <w:tcBorders>
              <w:top w:val="single" w:sz="4" w:space="0" w:color="auto"/>
              <w:left w:val="single" w:sz="4" w:space="0" w:color="auto"/>
              <w:right w:val="single" w:sz="4" w:space="0" w:color="auto"/>
            </w:tcBorders>
            <w:vAlign w:val="center"/>
          </w:tcPr>
          <w:p w14:paraId="19B69A47" w14:textId="77777777" w:rsidR="006F42AE" w:rsidRPr="004A16B0" w:rsidRDefault="00000000" w:rsidP="004A16B0">
            <w:pPr>
              <w:spacing w:line="276" w:lineRule="auto"/>
              <w:jc w:val="both"/>
              <w:rPr>
                <w:rFonts w:ascii="Bookman Old Style" w:hAnsi="Bookman Old Style"/>
                <w:sz w:val="20"/>
                <w:szCs w:val="20"/>
              </w:rPr>
            </w:pPr>
            <w:sdt>
              <w:sdtPr>
                <w:rPr>
                  <w:rFonts w:ascii="Bookman Old Style" w:hAnsi="Bookman Old Style"/>
                  <w:sz w:val="20"/>
                </w:rPr>
                <w:id w:val="-1594629950"/>
                <w14:checkbox>
                  <w14:checked w14:val="0"/>
                  <w14:checkedState w14:val="2612" w14:font="Arial Unicode MS"/>
                  <w14:uncheckedState w14:val="2610" w14:font="Arial Unicode MS"/>
                </w14:checkbox>
              </w:sdtPr>
              <w:sdtContent>
                <w:r w:rsidR="006F42AE" w:rsidRPr="004A16B0">
                  <w:rPr>
                    <w:rFonts w:ascii="Segoe UI Symbol" w:hAnsi="Segoe UI Symbol" w:cs="Segoe UI Symbol"/>
                    <w:sz w:val="20"/>
                    <w:szCs w:val="20"/>
                  </w:rPr>
                  <w:t>☐</w:t>
                </w:r>
              </w:sdtContent>
            </w:sdt>
            <w:r w:rsidR="006F42AE" w:rsidRPr="004A16B0">
              <w:rPr>
                <w:rFonts w:ascii="Bookman Old Style" w:hAnsi="Bookman Old Style"/>
                <w:sz w:val="20"/>
                <w:szCs w:val="20"/>
              </w:rPr>
              <w:t xml:space="preserve"> Social                                   </w:t>
            </w:r>
          </w:p>
        </w:tc>
        <w:tc>
          <w:tcPr>
            <w:tcW w:w="5311" w:type="dxa"/>
            <w:gridSpan w:val="5"/>
            <w:tcBorders>
              <w:top w:val="single" w:sz="4" w:space="0" w:color="auto"/>
              <w:left w:val="single" w:sz="4" w:space="0" w:color="auto"/>
              <w:right w:val="single" w:sz="4" w:space="0" w:color="auto"/>
            </w:tcBorders>
            <w:vAlign w:val="center"/>
          </w:tcPr>
          <w:p w14:paraId="0D495569" w14:textId="77777777" w:rsidR="006F42AE" w:rsidRPr="004A16B0" w:rsidRDefault="006F42AE" w:rsidP="004A16B0">
            <w:pPr>
              <w:spacing w:line="276" w:lineRule="auto"/>
              <w:jc w:val="both"/>
              <w:rPr>
                <w:rFonts w:ascii="Bookman Old Style" w:hAnsi="Bookman Old Style"/>
                <w:sz w:val="20"/>
                <w:szCs w:val="20"/>
              </w:rPr>
            </w:pPr>
          </w:p>
        </w:tc>
      </w:tr>
      <w:tr w:rsidR="006F42AE" w:rsidRPr="004A16B0" w14:paraId="6A8C2CCE" w14:textId="77777777" w:rsidTr="00634856">
        <w:trPr>
          <w:trHeight w:val="463"/>
          <w:jc w:val="center"/>
        </w:trPr>
        <w:tc>
          <w:tcPr>
            <w:tcW w:w="4045" w:type="dxa"/>
            <w:gridSpan w:val="6"/>
            <w:tcBorders>
              <w:top w:val="single" w:sz="4" w:space="0" w:color="auto"/>
              <w:left w:val="single" w:sz="4" w:space="0" w:color="auto"/>
              <w:right w:val="single" w:sz="4" w:space="0" w:color="auto"/>
            </w:tcBorders>
            <w:vAlign w:val="center"/>
          </w:tcPr>
          <w:p w14:paraId="2B810757" w14:textId="77777777" w:rsidR="006F42AE" w:rsidRPr="004A16B0" w:rsidRDefault="00000000" w:rsidP="004A16B0">
            <w:pPr>
              <w:spacing w:line="276" w:lineRule="auto"/>
              <w:jc w:val="both"/>
              <w:rPr>
                <w:rFonts w:ascii="Bookman Old Style" w:hAnsi="Bookman Old Style"/>
                <w:sz w:val="20"/>
                <w:szCs w:val="20"/>
                <w:lang w:val="fr-FR"/>
              </w:rPr>
            </w:pPr>
            <w:sdt>
              <w:sdtPr>
                <w:rPr>
                  <w:rFonts w:ascii="Bookman Old Style" w:hAnsi="Bookman Old Style"/>
                  <w:sz w:val="20"/>
                </w:rPr>
                <w:id w:val="-103347219"/>
                <w14:checkbox>
                  <w14:checked w14:val="0"/>
                  <w14:checkedState w14:val="2612" w14:font="Arial Unicode MS"/>
                  <w14:uncheckedState w14:val="2610" w14:font="Arial Unicode MS"/>
                </w14:checkbox>
              </w:sdtPr>
              <w:sdtContent>
                <w:r w:rsidR="006F42AE" w:rsidRPr="004A16B0">
                  <w:rPr>
                    <w:rFonts w:ascii="Segoe UI Symbol" w:hAnsi="Segoe UI Symbol" w:cs="Segoe UI Symbol"/>
                    <w:sz w:val="20"/>
                    <w:szCs w:val="20"/>
                    <w:lang w:val="fr-FR"/>
                  </w:rPr>
                  <w:t>☐</w:t>
                </w:r>
              </w:sdtContent>
            </w:sdt>
            <w:r w:rsidR="006F42AE" w:rsidRPr="004A16B0">
              <w:rPr>
                <w:rFonts w:ascii="Bookman Old Style" w:hAnsi="Bookman Old Style"/>
                <w:sz w:val="20"/>
                <w:szCs w:val="20"/>
                <w:lang w:val="fr-FR"/>
              </w:rPr>
              <w:t xml:space="preserve"> Santé et la sécurité au travail</w:t>
            </w:r>
          </w:p>
        </w:tc>
        <w:tc>
          <w:tcPr>
            <w:tcW w:w="5311" w:type="dxa"/>
            <w:gridSpan w:val="5"/>
            <w:tcBorders>
              <w:top w:val="single" w:sz="4" w:space="0" w:color="auto"/>
              <w:left w:val="single" w:sz="4" w:space="0" w:color="auto"/>
              <w:right w:val="single" w:sz="4" w:space="0" w:color="auto"/>
            </w:tcBorders>
            <w:vAlign w:val="center"/>
          </w:tcPr>
          <w:p w14:paraId="100352CD" w14:textId="77777777" w:rsidR="006F42AE" w:rsidRPr="004A16B0" w:rsidRDefault="006F42AE" w:rsidP="004A16B0">
            <w:pPr>
              <w:spacing w:line="276" w:lineRule="auto"/>
              <w:jc w:val="both"/>
              <w:rPr>
                <w:rFonts w:ascii="Bookman Old Style" w:hAnsi="Bookman Old Style"/>
                <w:sz w:val="20"/>
                <w:szCs w:val="20"/>
                <w:lang w:val="fr-FR"/>
              </w:rPr>
            </w:pPr>
          </w:p>
        </w:tc>
      </w:tr>
      <w:tr w:rsidR="006F42AE" w:rsidRPr="004A16B0" w14:paraId="737DD901" w14:textId="77777777" w:rsidTr="00634856">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hideMark/>
          </w:tcPr>
          <w:p w14:paraId="1E9FCCBB"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 xml:space="preserve">Date et heure de l’incident : </w:t>
            </w:r>
          </w:p>
        </w:tc>
      </w:tr>
      <w:tr w:rsidR="006F42AE" w:rsidRPr="004A16B0" w14:paraId="5DBA7C37" w14:textId="77777777" w:rsidTr="00634856">
        <w:trPr>
          <w:trHeight w:val="243"/>
          <w:jc w:val="center"/>
        </w:trPr>
        <w:tc>
          <w:tcPr>
            <w:tcW w:w="9356" w:type="dxa"/>
            <w:gridSpan w:val="11"/>
            <w:tcBorders>
              <w:top w:val="single" w:sz="4" w:space="0" w:color="auto"/>
              <w:left w:val="single" w:sz="4" w:space="0" w:color="auto"/>
              <w:bottom w:val="nil"/>
              <w:right w:val="single" w:sz="4" w:space="0" w:color="auto"/>
            </w:tcBorders>
            <w:vAlign w:val="center"/>
            <w:hideMark/>
          </w:tcPr>
          <w:p w14:paraId="3DFAE89C" w14:textId="77777777" w:rsidR="006F42AE" w:rsidRPr="004A16B0" w:rsidRDefault="006F42AE" w:rsidP="004A16B0">
            <w:pPr>
              <w:spacing w:line="276" w:lineRule="auto"/>
              <w:jc w:val="both"/>
              <w:rPr>
                <w:rFonts w:ascii="Bookman Old Style" w:hAnsi="Bookman Old Style"/>
                <w:sz w:val="20"/>
                <w:szCs w:val="20"/>
                <w:lang w:val="pt-BR"/>
              </w:rPr>
            </w:pPr>
            <w:r w:rsidRPr="004A16B0">
              <w:rPr>
                <w:rFonts w:ascii="Bookman Old Style" w:hAnsi="Bookman Old Style"/>
                <w:sz w:val="20"/>
                <w:szCs w:val="20"/>
                <w:lang w:val="pt-BR"/>
              </w:rPr>
              <w:t>Lieu de survenance  :</w:t>
            </w:r>
          </w:p>
        </w:tc>
      </w:tr>
      <w:tr w:rsidR="006F42AE" w:rsidRPr="004A16B0" w14:paraId="5F41FDE9" w14:textId="77777777" w:rsidTr="00634856">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563C3820" w14:textId="77777777" w:rsidR="006F42AE" w:rsidRPr="004A16B0" w:rsidRDefault="006F42AE" w:rsidP="004A16B0">
            <w:pPr>
              <w:spacing w:line="276" w:lineRule="auto"/>
              <w:jc w:val="both"/>
              <w:rPr>
                <w:rFonts w:ascii="Bookman Old Style" w:hAnsi="Bookman Old Style"/>
                <w:sz w:val="20"/>
                <w:szCs w:val="20"/>
                <w:lang w:val="pt-BR"/>
              </w:rPr>
            </w:pPr>
          </w:p>
        </w:tc>
      </w:tr>
      <w:tr w:rsidR="006F42AE" w:rsidRPr="004A16B0" w14:paraId="5D34E5A6" w14:textId="77777777" w:rsidTr="00634856">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6CF21"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Source de l'informations sur l'incident/ l’accident :</w:t>
            </w:r>
          </w:p>
        </w:tc>
      </w:tr>
      <w:tr w:rsidR="006F42AE" w:rsidRPr="004A16B0" w14:paraId="3AF5F63A" w14:textId="77777777" w:rsidTr="00634856">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15B0824" w14:textId="77777777" w:rsidR="006F42AE" w:rsidRPr="004A16B0" w:rsidRDefault="006F42AE" w:rsidP="004A16B0">
            <w:pPr>
              <w:spacing w:line="276" w:lineRule="auto"/>
              <w:jc w:val="both"/>
              <w:rPr>
                <w:rFonts w:ascii="Bookman Old Style" w:hAnsi="Bookman Old Style"/>
                <w:sz w:val="20"/>
                <w:szCs w:val="20"/>
                <w:lang w:val="fr-FR"/>
              </w:rPr>
            </w:pPr>
            <w:proofErr w:type="gramStart"/>
            <w:r w:rsidRPr="004A16B0">
              <w:rPr>
                <w:rFonts w:ascii="Bookman Old Style" w:hAnsi="Bookman Old Style"/>
                <w:sz w:val="20"/>
                <w:szCs w:val="20"/>
                <w:lang w:val="fr-FR"/>
              </w:rPr>
              <w:t>Annexe:</w:t>
            </w:r>
            <w:proofErr w:type="gramEnd"/>
            <w:r w:rsidRPr="004A16B0">
              <w:rPr>
                <w:rFonts w:ascii="Bookman Old Style" w:hAnsi="Bookman Old Style"/>
                <w:sz w:val="20"/>
                <w:szCs w:val="20"/>
                <w:lang w:val="fr-FR"/>
              </w:rPr>
              <w:t xml:space="preserve"> Documents relatifs aux événements / incident : </w:t>
            </w:r>
          </w:p>
          <w:p w14:paraId="2C544112"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i/>
                <w:iCs/>
                <w:sz w:val="20"/>
                <w:szCs w:val="20"/>
                <w:lang w:val="fr-FR"/>
              </w:rPr>
              <w:t>Joindre tous les documents pertinents au rapport et nommez-les ici</w:t>
            </w:r>
          </w:p>
          <w:p w14:paraId="375109E9" w14:textId="77777777" w:rsidR="006F42AE" w:rsidRPr="004A16B0" w:rsidRDefault="006F42AE" w:rsidP="004A16B0">
            <w:pPr>
              <w:spacing w:line="276" w:lineRule="auto"/>
              <w:jc w:val="both"/>
              <w:rPr>
                <w:rFonts w:ascii="Bookman Old Style" w:hAnsi="Bookman Old Style"/>
                <w:sz w:val="20"/>
                <w:szCs w:val="20"/>
                <w:lang w:val="fr-FR"/>
              </w:rPr>
            </w:pPr>
          </w:p>
        </w:tc>
      </w:tr>
      <w:tr w:rsidR="006F42AE" w:rsidRPr="004A16B0" w14:paraId="10D63D56" w14:textId="77777777" w:rsidTr="00634856">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57" w:type="dxa"/>
              <w:bottom w:w="0" w:type="dxa"/>
              <w:right w:w="57" w:type="dxa"/>
            </w:tcMar>
            <w:vAlign w:val="center"/>
            <w:hideMark/>
          </w:tcPr>
          <w:p w14:paraId="08F3ECF6"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DESCRIPTION DE L’INCIDENT</w:t>
            </w:r>
          </w:p>
        </w:tc>
      </w:tr>
      <w:tr w:rsidR="006F42AE" w:rsidRPr="004A16B0" w14:paraId="2F8E670C" w14:textId="77777777" w:rsidTr="00634856">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5FBC6EA" w14:textId="77777777" w:rsidR="006F42AE" w:rsidRPr="004A16B0" w:rsidRDefault="006F42AE" w:rsidP="004A16B0">
            <w:pPr>
              <w:spacing w:line="276" w:lineRule="auto"/>
              <w:jc w:val="both"/>
              <w:rPr>
                <w:rFonts w:ascii="Bookman Old Style" w:hAnsi="Bookman Old Style"/>
                <w:sz w:val="20"/>
                <w:szCs w:val="20"/>
              </w:rPr>
            </w:pPr>
            <w:proofErr w:type="spellStart"/>
            <w:r w:rsidRPr="004A16B0">
              <w:rPr>
                <w:rFonts w:ascii="Bookman Old Style" w:hAnsi="Bookman Old Style"/>
                <w:sz w:val="20"/>
                <w:szCs w:val="20"/>
              </w:rPr>
              <w:t>Niveau</w:t>
            </w:r>
            <w:proofErr w:type="spellEnd"/>
            <w:r w:rsidRPr="004A16B0">
              <w:rPr>
                <w:rFonts w:ascii="Bookman Old Style" w:hAnsi="Bookman Old Style"/>
                <w:sz w:val="20"/>
                <w:szCs w:val="20"/>
              </w:rPr>
              <w:t xml:space="preserve"> de </w:t>
            </w:r>
            <w:proofErr w:type="spellStart"/>
            <w:r w:rsidRPr="004A16B0">
              <w:rPr>
                <w:rFonts w:ascii="Bookman Old Style" w:hAnsi="Bookman Old Style"/>
                <w:sz w:val="20"/>
                <w:szCs w:val="20"/>
              </w:rPr>
              <w:t>gravité</w:t>
            </w:r>
            <w:proofErr w:type="spellEnd"/>
            <w:r w:rsidRPr="004A16B0">
              <w:rPr>
                <w:rFonts w:ascii="Bookman Old Style" w:hAnsi="Bookman Old Style"/>
                <w:sz w:val="20"/>
                <w:szCs w:val="20"/>
              </w:rPr>
              <w:t xml:space="preserve"> de </w:t>
            </w:r>
            <w:proofErr w:type="spellStart"/>
            <w:r w:rsidRPr="004A16B0">
              <w:rPr>
                <w:rFonts w:ascii="Bookman Old Style" w:hAnsi="Bookman Old Style"/>
                <w:sz w:val="20"/>
                <w:szCs w:val="20"/>
              </w:rPr>
              <w:t>l’incident</w:t>
            </w:r>
            <w:proofErr w:type="spellEnd"/>
          </w:p>
          <w:p w14:paraId="270ABB1A" w14:textId="77777777" w:rsidR="006F42AE" w:rsidRPr="004A16B0" w:rsidRDefault="006F42AE" w:rsidP="004A16B0">
            <w:pPr>
              <w:spacing w:line="276" w:lineRule="auto"/>
              <w:jc w:val="both"/>
              <w:rPr>
                <w:rFonts w:ascii="Bookman Old Style" w:hAnsi="Bookman Old Style"/>
                <w:sz w:val="20"/>
                <w:szCs w:val="20"/>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1B8A1D8" w14:textId="77777777" w:rsidR="006F42AE" w:rsidRPr="004A16B0" w:rsidRDefault="006F42AE" w:rsidP="004A16B0">
            <w:pPr>
              <w:spacing w:line="276" w:lineRule="auto"/>
              <w:jc w:val="both"/>
              <w:rPr>
                <w:rFonts w:ascii="Bookman Old Style" w:hAnsi="Bookman Old Style"/>
                <w:sz w:val="20"/>
                <w:szCs w:val="20"/>
              </w:rPr>
            </w:pPr>
            <w:proofErr w:type="spellStart"/>
            <w:r w:rsidRPr="004A16B0">
              <w:rPr>
                <w:rFonts w:ascii="Bookman Old Style" w:hAnsi="Bookman Old Style"/>
                <w:sz w:val="20"/>
                <w:szCs w:val="20"/>
              </w:rPr>
              <w:t>Portée</w:t>
            </w:r>
            <w:proofErr w:type="spellEnd"/>
            <w:r w:rsidRPr="004A16B0">
              <w:rPr>
                <w:rFonts w:ascii="Bookman Old Style" w:hAnsi="Bookman Old Style"/>
                <w:sz w:val="20"/>
                <w:szCs w:val="20"/>
              </w:rPr>
              <w:t xml:space="preserve"> </w:t>
            </w:r>
            <w:proofErr w:type="spellStart"/>
            <w:r w:rsidRPr="004A16B0">
              <w:rPr>
                <w:rFonts w:ascii="Bookman Old Style" w:hAnsi="Bookman Old Style"/>
                <w:sz w:val="20"/>
                <w:szCs w:val="20"/>
              </w:rPr>
              <w:t>géographique</w:t>
            </w:r>
            <w:proofErr w:type="spellEnd"/>
            <w:r w:rsidRPr="004A16B0">
              <w:rPr>
                <w:rFonts w:ascii="Bookman Old Style" w:hAnsi="Bookman Old Style"/>
                <w:sz w:val="20"/>
                <w:szCs w:val="20"/>
              </w:rPr>
              <w:t xml:space="preserve"> de </w:t>
            </w:r>
            <w:proofErr w:type="spellStart"/>
            <w:r w:rsidRPr="004A16B0">
              <w:rPr>
                <w:rFonts w:ascii="Bookman Old Style" w:hAnsi="Bookman Old Style"/>
                <w:sz w:val="20"/>
                <w:szCs w:val="20"/>
              </w:rPr>
              <w:t>l'incident</w:t>
            </w:r>
            <w:proofErr w:type="spellEnd"/>
          </w:p>
          <w:p w14:paraId="0325CDAA" w14:textId="77777777" w:rsidR="006F42AE" w:rsidRPr="004A16B0" w:rsidRDefault="006F42AE" w:rsidP="004A16B0">
            <w:pPr>
              <w:spacing w:line="276" w:lineRule="auto"/>
              <w:jc w:val="both"/>
              <w:rPr>
                <w:rFonts w:ascii="Bookman Old Style" w:hAnsi="Bookman Old Style"/>
                <w:sz w:val="20"/>
                <w:szCs w:val="20"/>
                <w:lang w:val="pt-BR"/>
              </w:rPr>
            </w:pP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C4F9F57"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 xml:space="preserve">Relation avec le </w:t>
            </w:r>
            <w:proofErr w:type="spellStart"/>
            <w:r w:rsidRPr="004A16B0">
              <w:rPr>
                <w:rFonts w:ascii="Bookman Old Style" w:hAnsi="Bookman Old Style"/>
                <w:sz w:val="20"/>
                <w:szCs w:val="20"/>
              </w:rPr>
              <w:t>projet</w:t>
            </w:r>
            <w:proofErr w:type="spellEnd"/>
          </w:p>
          <w:p w14:paraId="75A0A95E" w14:textId="77777777" w:rsidR="006F42AE" w:rsidRPr="004A16B0" w:rsidRDefault="006F42AE" w:rsidP="004A16B0">
            <w:pPr>
              <w:spacing w:line="276" w:lineRule="auto"/>
              <w:jc w:val="both"/>
              <w:rPr>
                <w:rFonts w:ascii="Bookman Old Style" w:hAnsi="Bookman Old Style"/>
                <w:sz w:val="20"/>
                <w:szCs w:val="20"/>
                <w:lang w:val="pt-BR"/>
              </w:rPr>
            </w:pPr>
          </w:p>
        </w:tc>
      </w:tr>
      <w:tr w:rsidR="006F42AE" w:rsidRPr="004A16B0" w14:paraId="13C84BA1" w14:textId="77777777" w:rsidTr="00634856">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514006B" w14:textId="77777777" w:rsidR="006F42AE" w:rsidRPr="004A16B0" w:rsidRDefault="00000000" w:rsidP="004A16B0">
            <w:pPr>
              <w:spacing w:line="276" w:lineRule="auto"/>
              <w:jc w:val="both"/>
              <w:rPr>
                <w:rFonts w:ascii="Bookman Old Style" w:hAnsi="Bookman Old Style"/>
                <w:sz w:val="20"/>
                <w:szCs w:val="20"/>
                <w:lang w:val="pt-BR"/>
              </w:rPr>
            </w:pPr>
            <w:sdt>
              <w:sdtPr>
                <w:rPr>
                  <w:rFonts w:ascii="Bookman Old Style" w:hAnsi="Bookman Old Style"/>
                  <w:sz w:val="20"/>
                  <w:lang w:val="pt-BR"/>
                </w:rPr>
                <w:id w:val="-1600098186"/>
                <w14:checkbox>
                  <w14:checked w14:val="0"/>
                  <w14:checkedState w14:val="2612" w14:font="Arial Unicode MS"/>
                  <w14:uncheckedState w14:val="2610" w14:font="Arial Unicode MS"/>
                </w14:checkbox>
              </w:sdtPr>
              <w:sdtContent>
                <w:r w:rsidR="006F42AE" w:rsidRPr="004A16B0">
                  <w:rPr>
                    <w:rFonts w:ascii="Segoe UI Symbol" w:hAnsi="Segoe UI Symbol" w:cs="Segoe UI Symbol"/>
                    <w:sz w:val="20"/>
                    <w:szCs w:val="20"/>
                    <w:lang w:val="pt-BR"/>
                  </w:rPr>
                  <w:t>☐</w:t>
                </w:r>
              </w:sdtContent>
            </w:sdt>
            <w:r w:rsidR="006F42AE" w:rsidRPr="004A16B0">
              <w:rPr>
                <w:rFonts w:ascii="Bookman Old Style" w:hAnsi="Bookman Old Style"/>
                <w:sz w:val="20"/>
                <w:szCs w:val="20"/>
                <w:lang w:val="pt-BR"/>
              </w:rPr>
              <w:t xml:space="preserve"> Indicatif</w:t>
            </w:r>
          </w:p>
          <w:p w14:paraId="6B60C02A" w14:textId="77777777" w:rsidR="006F42AE" w:rsidRPr="004A16B0" w:rsidRDefault="006F42AE" w:rsidP="004A16B0">
            <w:pPr>
              <w:spacing w:line="276" w:lineRule="auto"/>
              <w:jc w:val="both"/>
              <w:rPr>
                <w:rFonts w:ascii="Bookman Old Style" w:hAnsi="Bookman Old Style"/>
                <w:sz w:val="20"/>
                <w:szCs w:val="20"/>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9B90D68" w14:textId="77777777" w:rsidR="006F42AE" w:rsidRPr="004A16B0" w:rsidRDefault="00000000" w:rsidP="004A16B0">
            <w:pPr>
              <w:spacing w:line="276" w:lineRule="auto"/>
              <w:jc w:val="both"/>
              <w:rPr>
                <w:rFonts w:ascii="Bookman Old Style" w:hAnsi="Bookman Old Style"/>
                <w:sz w:val="20"/>
                <w:szCs w:val="20"/>
                <w:lang w:val="pt-BR"/>
              </w:rPr>
            </w:pPr>
            <w:sdt>
              <w:sdtPr>
                <w:rPr>
                  <w:rFonts w:ascii="Bookman Old Style" w:hAnsi="Bookman Old Style"/>
                  <w:sz w:val="20"/>
                  <w:lang w:val="pt-BR"/>
                </w:rPr>
                <w:id w:val="477578233"/>
                <w14:checkbox>
                  <w14:checked w14:val="0"/>
                  <w14:checkedState w14:val="2612" w14:font="Arial Unicode MS"/>
                  <w14:uncheckedState w14:val="2610" w14:font="Arial Unicode MS"/>
                </w14:checkbox>
              </w:sdtPr>
              <w:sdtContent>
                <w:r w:rsidR="006F42AE" w:rsidRPr="004A16B0">
                  <w:rPr>
                    <w:rFonts w:ascii="Segoe UI Symbol" w:hAnsi="Segoe UI Symbol" w:cs="Segoe UI Symbol"/>
                    <w:sz w:val="20"/>
                    <w:szCs w:val="20"/>
                    <w:lang w:val="pt-BR"/>
                  </w:rPr>
                  <w:t>☐</w:t>
                </w:r>
              </w:sdtContent>
            </w:sdt>
            <w:r w:rsidR="006F42AE" w:rsidRPr="004A16B0">
              <w:rPr>
                <w:rFonts w:ascii="Bookman Old Style" w:hAnsi="Bookman Old Style"/>
                <w:sz w:val="20"/>
                <w:szCs w:val="20"/>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B443C40" w14:textId="77777777" w:rsidR="006F42AE" w:rsidRPr="004A16B0" w:rsidRDefault="00000000" w:rsidP="004A16B0">
            <w:pPr>
              <w:spacing w:line="276" w:lineRule="auto"/>
              <w:jc w:val="both"/>
              <w:rPr>
                <w:rFonts w:ascii="Bookman Old Style" w:hAnsi="Bookman Old Style"/>
                <w:sz w:val="20"/>
                <w:szCs w:val="20"/>
              </w:rPr>
            </w:pPr>
            <w:sdt>
              <w:sdtPr>
                <w:rPr>
                  <w:rFonts w:ascii="Bookman Old Style" w:hAnsi="Bookman Old Style"/>
                  <w:sz w:val="20"/>
                </w:rPr>
                <w:id w:val="-558327439"/>
                <w14:checkbox>
                  <w14:checked w14:val="0"/>
                  <w14:checkedState w14:val="2612" w14:font="Arial Unicode MS"/>
                  <w14:uncheckedState w14:val="2610" w14:font="Arial Unicode MS"/>
                </w14:checkbox>
              </w:sdtPr>
              <w:sdtContent>
                <w:r w:rsidR="006F42AE" w:rsidRPr="004A16B0">
                  <w:rPr>
                    <w:rFonts w:ascii="Segoe UI Symbol" w:hAnsi="Segoe UI Symbol" w:cs="Segoe UI Symbol"/>
                    <w:sz w:val="20"/>
                    <w:szCs w:val="20"/>
                  </w:rPr>
                  <w:t>☐</w:t>
                </w:r>
              </w:sdtContent>
            </w:sdt>
            <w:r w:rsidR="006F42AE" w:rsidRPr="004A16B0">
              <w:rPr>
                <w:rFonts w:ascii="Bookman Old Style" w:hAnsi="Bookman Old Style"/>
                <w:sz w:val="20"/>
                <w:szCs w:val="20"/>
              </w:rPr>
              <w:t xml:space="preserve"> </w:t>
            </w:r>
            <w:proofErr w:type="spellStart"/>
            <w:r w:rsidR="006F42AE" w:rsidRPr="004A16B0">
              <w:rPr>
                <w:rFonts w:ascii="Bookman Old Style" w:hAnsi="Bookman Old Style"/>
                <w:sz w:val="20"/>
                <w:szCs w:val="20"/>
              </w:rPr>
              <w:t>Lié</w:t>
            </w:r>
            <w:proofErr w:type="spellEnd"/>
            <w:r w:rsidR="006F42AE" w:rsidRPr="004A16B0">
              <w:rPr>
                <w:rFonts w:ascii="Bookman Old Style" w:hAnsi="Bookman Old Style"/>
                <w:sz w:val="20"/>
                <w:szCs w:val="20"/>
              </w:rPr>
              <w:t xml:space="preserve"> au </w:t>
            </w:r>
            <w:proofErr w:type="spellStart"/>
            <w:r w:rsidR="006F42AE" w:rsidRPr="004A16B0">
              <w:rPr>
                <w:rFonts w:ascii="Bookman Old Style" w:hAnsi="Bookman Old Style"/>
                <w:sz w:val="20"/>
                <w:szCs w:val="20"/>
              </w:rPr>
              <w:t>projet</w:t>
            </w:r>
            <w:proofErr w:type="spellEnd"/>
          </w:p>
        </w:tc>
      </w:tr>
      <w:tr w:rsidR="006F42AE" w:rsidRPr="004A16B0" w14:paraId="74BA1B25" w14:textId="77777777" w:rsidTr="00634856">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60A13F1" w14:textId="77777777" w:rsidR="006F42AE" w:rsidRPr="004A16B0" w:rsidRDefault="00000000" w:rsidP="004A16B0">
            <w:pPr>
              <w:spacing w:line="276" w:lineRule="auto"/>
              <w:jc w:val="both"/>
              <w:rPr>
                <w:rFonts w:ascii="Bookman Old Style" w:hAnsi="Bookman Old Style"/>
                <w:sz w:val="20"/>
                <w:szCs w:val="20"/>
                <w:lang w:val="pt-BR"/>
              </w:rPr>
            </w:pPr>
            <w:sdt>
              <w:sdtPr>
                <w:rPr>
                  <w:rFonts w:ascii="Bookman Old Style" w:hAnsi="Bookman Old Style"/>
                  <w:sz w:val="20"/>
                  <w:lang w:val="pt-BR"/>
                </w:rPr>
                <w:id w:val="-1560631458"/>
                <w14:checkbox>
                  <w14:checked w14:val="0"/>
                  <w14:checkedState w14:val="2612" w14:font="Arial Unicode MS"/>
                  <w14:uncheckedState w14:val="2610" w14:font="Arial Unicode MS"/>
                </w14:checkbox>
              </w:sdtPr>
              <w:sdtContent>
                <w:r w:rsidR="006F42AE" w:rsidRPr="004A16B0">
                  <w:rPr>
                    <w:rFonts w:ascii="Segoe UI Symbol" w:hAnsi="Segoe UI Symbol" w:cs="Segoe UI Symbol"/>
                    <w:sz w:val="20"/>
                    <w:szCs w:val="20"/>
                    <w:lang w:val="pt-BR"/>
                  </w:rPr>
                  <w:t>☐</w:t>
                </w:r>
              </w:sdtContent>
            </w:sdt>
            <w:r w:rsidR="006F42AE" w:rsidRPr="004A16B0">
              <w:rPr>
                <w:rFonts w:ascii="Bookman Old Style" w:hAnsi="Bookman Old Style"/>
                <w:sz w:val="20"/>
                <w:szCs w:val="20"/>
                <w:lang w:val="pt-BR"/>
              </w:rPr>
              <w:t xml:space="preserve"> Sérieux</w:t>
            </w:r>
          </w:p>
          <w:p w14:paraId="4BABBDB8" w14:textId="77777777" w:rsidR="006F42AE" w:rsidRPr="004A16B0" w:rsidRDefault="006F42AE" w:rsidP="004A16B0">
            <w:pPr>
              <w:spacing w:line="276" w:lineRule="auto"/>
              <w:jc w:val="both"/>
              <w:rPr>
                <w:rFonts w:ascii="Bookman Old Style" w:hAnsi="Bookman Old Style"/>
                <w:sz w:val="20"/>
                <w:szCs w:val="20"/>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9A2C64" w14:textId="77777777" w:rsidR="006F42AE" w:rsidRPr="004A16B0" w:rsidRDefault="00000000" w:rsidP="004A16B0">
            <w:pPr>
              <w:spacing w:line="276" w:lineRule="auto"/>
              <w:jc w:val="both"/>
              <w:rPr>
                <w:rFonts w:ascii="Bookman Old Style" w:hAnsi="Bookman Old Style"/>
                <w:sz w:val="20"/>
                <w:szCs w:val="20"/>
                <w:lang w:val="pt-BR"/>
              </w:rPr>
            </w:pPr>
            <w:sdt>
              <w:sdtPr>
                <w:rPr>
                  <w:rFonts w:ascii="Bookman Old Style" w:hAnsi="Bookman Old Style"/>
                  <w:sz w:val="20"/>
                  <w:lang w:val="pt-BR"/>
                </w:rPr>
                <w:id w:val="-312333299"/>
                <w14:checkbox>
                  <w14:checked w14:val="0"/>
                  <w14:checkedState w14:val="2612" w14:font="Arial Unicode MS"/>
                  <w14:uncheckedState w14:val="2610" w14:font="Arial Unicode MS"/>
                </w14:checkbox>
              </w:sdtPr>
              <w:sdtContent>
                <w:r w:rsidR="006F42AE" w:rsidRPr="004A16B0">
                  <w:rPr>
                    <w:rFonts w:ascii="Segoe UI Symbol" w:hAnsi="Segoe UI Symbol" w:cs="Segoe UI Symbol"/>
                    <w:sz w:val="20"/>
                    <w:szCs w:val="20"/>
                    <w:lang w:val="pt-BR"/>
                  </w:rPr>
                  <w:t>☐</w:t>
                </w:r>
              </w:sdtContent>
            </w:sdt>
            <w:r w:rsidR="006F42AE" w:rsidRPr="004A16B0">
              <w:rPr>
                <w:rFonts w:ascii="Bookman Old Style" w:hAnsi="Bookman Old Style"/>
                <w:sz w:val="20"/>
                <w:szCs w:val="20"/>
                <w:lang w:val="pt-BR"/>
              </w:rPr>
              <w:t xml:space="preserve">  Province</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3A5A510" w14:textId="77777777" w:rsidR="006F42AE" w:rsidRPr="004A16B0" w:rsidRDefault="00000000" w:rsidP="004A16B0">
            <w:pPr>
              <w:spacing w:line="276" w:lineRule="auto"/>
              <w:jc w:val="both"/>
              <w:rPr>
                <w:rFonts w:ascii="Bookman Old Style" w:hAnsi="Bookman Old Style"/>
                <w:sz w:val="20"/>
                <w:szCs w:val="20"/>
              </w:rPr>
            </w:pPr>
            <w:sdt>
              <w:sdtPr>
                <w:rPr>
                  <w:rFonts w:ascii="Bookman Old Style" w:hAnsi="Bookman Old Style"/>
                  <w:sz w:val="20"/>
                </w:rPr>
                <w:id w:val="-390734151"/>
                <w14:checkbox>
                  <w14:checked w14:val="0"/>
                  <w14:checkedState w14:val="2612" w14:font="Arial Unicode MS"/>
                  <w14:uncheckedState w14:val="2610" w14:font="Arial Unicode MS"/>
                </w14:checkbox>
              </w:sdtPr>
              <w:sdtContent>
                <w:r w:rsidR="006F42AE" w:rsidRPr="004A16B0">
                  <w:rPr>
                    <w:rFonts w:ascii="Segoe UI Symbol" w:hAnsi="Segoe UI Symbol" w:cs="Segoe UI Symbol"/>
                    <w:sz w:val="20"/>
                    <w:szCs w:val="20"/>
                  </w:rPr>
                  <w:t>☐</w:t>
                </w:r>
              </w:sdtContent>
            </w:sdt>
            <w:r w:rsidR="006F42AE" w:rsidRPr="004A16B0">
              <w:rPr>
                <w:rFonts w:ascii="Bookman Old Style" w:hAnsi="Bookman Old Style"/>
                <w:sz w:val="20"/>
                <w:szCs w:val="20"/>
              </w:rPr>
              <w:t xml:space="preserve"> Non </w:t>
            </w:r>
            <w:proofErr w:type="spellStart"/>
            <w:r w:rsidR="006F42AE" w:rsidRPr="004A16B0">
              <w:rPr>
                <w:rFonts w:ascii="Bookman Old Style" w:hAnsi="Bookman Old Style"/>
                <w:sz w:val="20"/>
                <w:szCs w:val="20"/>
              </w:rPr>
              <w:t>lié</w:t>
            </w:r>
            <w:proofErr w:type="spellEnd"/>
            <w:r w:rsidR="006F42AE" w:rsidRPr="004A16B0">
              <w:rPr>
                <w:rFonts w:ascii="Bookman Old Style" w:hAnsi="Bookman Old Style"/>
                <w:sz w:val="20"/>
                <w:szCs w:val="20"/>
              </w:rPr>
              <w:t xml:space="preserve"> au </w:t>
            </w:r>
            <w:proofErr w:type="spellStart"/>
            <w:r w:rsidR="006F42AE" w:rsidRPr="004A16B0">
              <w:rPr>
                <w:rFonts w:ascii="Bookman Old Style" w:hAnsi="Bookman Old Style"/>
                <w:sz w:val="20"/>
                <w:szCs w:val="20"/>
              </w:rPr>
              <w:t>projet</w:t>
            </w:r>
            <w:proofErr w:type="spellEnd"/>
          </w:p>
        </w:tc>
      </w:tr>
      <w:tr w:rsidR="006F42AE" w:rsidRPr="004A16B0" w14:paraId="663E2F06" w14:textId="77777777" w:rsidTr="00634856">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2B04D75" w14:textId="77777777" w:rsidR="006F42AE" w:rsidRPr="004A16B0" w:rsidRDefault="00000000" w:rsidP="004A16B0">
            <w:pPr>
              <w:spacing w:line="276" w:lineRule="auto"/>
              <w:jc w:val="both"/>
              <w:rPr>
                <w:rFonts w:ascii="Bookman Old Style" w:hAnsi="Bookman Old Style"/>
                <w:sz w:val="20"/>
                <w:szCs w:val="20"/>
                <w:lang w:val="pt-BR"/>
              </w:rPr>
            </w:pPr>
            <w:sdt>
              <w:sdtPr>
                <w:rPr>
                  <w:rFonts w:ascii="Bookman Old Style" w:hAnsi="Bookman Old Style"/>
                  <w:sz w:val="20"/>
                  <w:lang w:val="pt-BR"/>
                </w:rPr>
                <w:id w:val="685796484"/>
                <w14:checkbox>
                  <w14:checked w14:val="0"/>
                  <w14:checkedState w14:val="2612" w14:font="Arial Unicode MS"/>
                  <w14:uncheckedState w14:val="2610" w14:font="Arial Unicode MS"/>
                </w14:checkbox>
              </w:sdtPr>
              <w:sdtContent>
                <w:r w:rsidR="006F42AE" w:rsidRPr="004A16B0">
                  <w:rPr>
                    <w:rFonts w:ascii="Segoe UI Symbol" w:hAnsi="Segoe UI Symbol" w:cs="Segoe UI Symbol"/>
                    <w:sz w:val="20"/>
                    <w:szCs w:val="20"/>
                    <w:lang w:val="pt-BR"/>
                  </w:rPr>
                  <w:t>☐</w:t>
                </w:r>
              </w:sdtContent>
            </w:sdt>
            <w:r w:rsidR="006F42AE" w:rsidRPr="004A16B0">
              <w:rPr>
                <w:rFonts w:ascii="Bookman Old Style" w:hAnsi="Bookman Old Style"/>
                <w:sz w:val="20"/>
                <w:szCs w:val="20"/>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0985473" w14:textId="77777777" w:rsidR="006F42AE" w:rsidRPr="004A16B0" w:rsidRDefault="006F42AE" w:rsidP="004A16B0">
            <w:pPr>
              <w:spacing w:line="276" w:lineRule="auto"/>
              <w:jc w:val="both"/>
              <w:rPr>
                <w:rFonts w:ascii="Bookman Old Style" w:hAnsi="Bookman Old Style"/>
                <w:sz w:val="20"/>
                <w:szCs w:val="20"/>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C9C8A" w14:textId="77777777" w:rsidR="006F42AE" w:rsidRPr="004A16B0" w:rsidRDefault="006F42AE" w:rsidP="004A16B0">
            <w:pPr>
              <w:spacing w:line="276" w:lineRule="auto"/>
              <w:jc w:val="both"/>
              <w:rPr>
                <w:rFonts w:ascii="Bookman Old Style" w:hAnsi="Bookman Old Style"/>
                <w:sz w:val="20"/>
                <w:szCs w:val="20"/>
              </w:rPr>
            </w:pPr>
          </w:p>
        </w:tc>
      </w:tr>
      <w:tr w:rsidR="006F42AE" w:rsidRPr="004A16B0" w14:paraId="3E314580" w14:textId="77777777" w:rsidTr="00634856">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A9EF1A9"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Description détaillée de l’incident</w:t>
            </w:r>
          </w:p>
          <w:p w14:paraId="3EA9E398" w14:textId="77777777" w:rsidR="006F42AE" w:rsidRPr="004A16B0" w:rsidRDefault="006F42AE" w:rsidP="004A16B0">
            <w:pPr>
              <w:spacing w:line="276" w:lineRule="auto"/>
              <w:jc w:val="both"/>
              <w:rPr>
                <w:rFonts w:ascii="Bookman Old Style" w:hAnsi="Bookman Old Style"/>
                <w:i/>
                <w:iCs/>
                <w:sz w:val="20"/>
                <w:szCs w:val="20"/>
                <w:lang w:val="fr-FR"/>
              </w:rPr>
            </w:pPr>
            <w:r w:rsidRPr="004A16B0">
              <w:rPr>
                <w:rFonts w:ascii="Bookman Old Style" w:hAnsi="Bookman Old Style"/>
                <w:i/>
                <w:iCs/>
                <w:sz w:val="20"/>
                <w:szCs w:val="20"/>
                <w:lang w:val="fr-FR"/>
              </w:rPr>
              <w:t>Ne répétez pas les informations sur en quoi consiste l'incident, quand et où il s'est produit car elles sont déjà plus élevées. Concentrez-vous sur la fourniture d'informations sur la manière dont l'incident s'est produit et ses causes, notamment s'il aurait pu être évité (parce que des mesures sont en place) ou s'il s'agit d'un événement fortuit.</w:t>
            </w:r>
          </w:p>
          <w:p w14:paraId="168D1A29" w14:textId="77777777" w:rsidR="006F42AE" w:rsidRPr="004A16B0" w:rsidRDefault="006F42AE" w:rsidP="004A16B0">
            <w:pPr>
              <w:spacing w:line="276" w:lineRule="auto"/>
              <w:jc w:val="both"/>
              <w:rPr>
                <w:rFonts w:ascii="Bookman Old Style" w:hAnsi="Bookman Old Style"/>
                <w:sz w:val="20"/>
                <w:szCs w:val="20"/>
                <w:lang w:val="fr-FR"/>
              </w:rPr>
            </w:pPr>
          </w:p>
        </w:tc>
      </w:tr>
      <w:tr w:rsidR="006F42AE" w:rsidRPr="004A16B0" w14:paraId="66703192" w14:textId="77777777" w:rsidTr="00634856">
        <w:trPr>
          <w:trHeight w:val="1691"/>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03441898" w14:textId="77777777" w:rsidR="006F42AE" w:rsidRPr="004A16B0" w:rsidRDefault="006F42AE" w:rsidP="004A16B0">
            <w:pPr>
              <w:spacing w:line="276" w:lineRule="auto"/>
              <w:jc w:val="both"/>
              <w:rPr>
                <w:rFonts w:ascii="Bookman Old Style" w:hAnsi="Bookman Old Style"/>
                <w:sz w:val="20"/>
                <w:szCs w:val="20"/>
                <w:lang w:val="fr-FR"/>
              </w:rPr>
            </w:pPr>
          </w:p>
        </w:tc>
      </w:tr>
      <w:tr w:rsidR="006F42AE" w:rsidRPr="004A16B0" w14:paraId="7007A746" w14:textId="77777777" w:rsidTr="00634856">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57" w:type="dxa"/>
              <w:bottom w:w="0" w:type="dxa"/>
              <w:right w:w="57" w:type="dxa"/>
            </w:tcMar>
            <w:vAlign w:val="center"/>
            <w:hideMark/>
          </w:tcPr>
          <w:p w14:paraId="792A8A46"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ACTIONS DE RÉPONSE À L'INCIDENT</w:t>
            </w:r>
          </w:p>
        </w:tc>
      </w:tr>
      <w:tr w:rsidR="006F42AE" w:rsidRPr="004A16B0" w14:paraId="32B3398F" w14:textId="77777777" w:rsidTr="00634856">
        <w:trPr>
          <w:trHeight w:val="515"/>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0A90E68" w14:textId="77777777" w:rsidR="006F42AE" w:rsidRPr="004A16B0" w:rsidRDefault="006F42AE" w:rsidP="004A16B0">
            <w:pPr>
              <w:spacing w:line="276" w:lineRule="auto"/>
              <w:jc w:val="both"/>
              <w:rPr>
                <w:rFonts w:ascii="Bookman Old Style" w:hAnsi="Bookman Old Style"/>
                <w:sz w:val="20"/>
                <w:szCs w:val="20"/>
                <w:lang w:val="pt-BR"/>
              </w:rPr>
            </w:pPr>
            <w:r w:rsidRPr="004A16B0">
              <w:rPr>
                <w:rFonts w:ascii="Bookman Old Style" w:hAnsi="Bookman Old Style"/>
                <w:sz w:val="20"/>
                <w:szCs w:val="20"/>
                <w:lang w:val="pt-BR"/>
              </w:rPr>
              <w:t>Statut de la résolution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09A8DDD" w14:textId="77777777" w:rsidR="006F42AE" w:rsidRPr="004A16B0" w:rsidRDefault="006F42AE" w:rsidP="004A16B0">
            <w:pPr>
              <w:spacing w:line="276" w:lineRule="auto"/>
              <w:jc w:val="both"/>
              <w:rPr>
                <w:rFonts w:ascii="Bookman Old Style" w:hAnsi="Bookman Old Style"/>
                <w:sz w:val="20"/>
                <w:szCs w:val="20"/>
                <w:lang w:val="pt-BR"/>
              </w:rPr>
            </w:pPr>
            <w:r w:rsidRPr="004A16B0">
              <w:rPr>
                <w:rFonts w:ascii="Bookman Old Style" w:hAnsi="Bookman Old Style"/>
                <w:sz w:val="20"/>
                <w:szCs w:val="20"/>
                <w:lang w:val="pt-BR"/>
              </w:rPr>
              <w:t>Expliquez</w:t>
            </w:r>
          </w:p>
          <w:p w14:paraId="64412848" w14:textId="77777777" w:rsidR="006F42AE" w:rsidRPr="004A16B0" w:rsidRDefault="006F42AE" w:rsidP="004A16B0">
            <w:pPr>
              <w:spacing w:line="276" w:lineRule="auto"/>
              <w:jc w:val="both"/>
              <w:rPr>
                <w:rFonts w:ascii="Bookman Old Style" w:hAnsi="Bookman Old Style"/>
                <w:sz w:val="20"/>
                <w:szCs w:val="20"/>
              </w:rPr>
            </w:pPr>
          </w:p>
        </w:tc>
      </w:tr>
      <w:tr w:rsidR="006F42AE" w:rsidRPr="004A16B0" w14:paraId="5A2E0448" w14:textId="77777777" w:rsidTr="00634856">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0B3EFE7" w14:textId="77777777" w:rsidR="006F42AE" w:rsidRPr="004A16B0" w:rsidRDefault="00000000" w:rsidP="004A16B0">
            <w:pPr>
              <w:spacing w:line="276" w:lineRule="auto"/>
              <w:jc w:val="both"/>
              <w:rPr>
                <w:rFonts w:ascii="Bookman Old Style" w:hAnsi="Bookman Old Style"/>
                <w:sz w:val="20"/>
                <w:szCs w:val="20"/>
                <w:lang w:val="pt-BR"/>
              </w:rPr>
            </w:pPr>
            <w:sdt>
              <w:sdtPr>
                <w:rPr>
                  <w:rFonts w:ascii="Bookman Old Style" w:hAnsi="Bookman Old Style"/>
                  <w:sz w:val="20"/>
                  <w:lang w:val="pt-BR"/>
                </w:rPr>
                <w:id w:val="729415203"/>
                <w14:checkbox>
                  <w14:checked w14:val="0"/>
                  <w14:checkedState w14:val="2612" w14:font="Arial Unicode MS"/>
                  <w14:uncheckedState w14:val="2610" w14:font="Arial Unicode MS"/>
                </w14:checkbox>
              </w:sdtPr>
              <w:sdtContent>
                <w:r w:rsidR="006F42AE" w:rsidRPr="004A16B0">
                  <w:rPr>
                    <w:rFonts w:ascii="Segoe UI Symbol" w:hAnsi="Segoe UI Symbol" w:cs="Segoe UI Symbol"/>
                    <w:sz w:val="20"/>
                    <w:szCs w:val="20"/>
                    <w:lang w:val="pt-BR"/>
                  </w:rPr>
                  <w:t>☐</w:t>
                </w:r>
              </w:sdtContent>
            </w:sdt>
            <w:r w:rsidR="006F42AE" w:rsidRPr="004A16B0">
              <w:rPr>
                <w:rFonts w:ascii="Bookman Old Style" w:hAnsi="Bookman Old Style"/>
                <w:sz w:val="20"/>
                <w:szCs w:val="20"/>
                <w:lang w:val="pt-BR"/>
              </w:rPr>
              <w:t xml:space="preserve"> Résolu</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207394D" w14:textId="77777777" w:rsidR="006F42AE" w:rsidRPr="004A16B0" w:rsidRDefault="006F42AE" w:rsidP="004A16B0">
            <w:pPr>
              <w:spacing w:line="276" w:lineRule="auto"/>
              <w:jc w:val="both"/>
              <w:rPr>
                <w:rFonts w:ascii="Bookman Old Style" w:hAnsi="Bookman Old Style"/>
                <w:sz w:val="20"/>
                <w:szCs w:val="20"/>
              </w:rPr>
            </w:pPr>
          </w:p>
        </w:tc>
      </w:tr>
      <w:tr w:rsidR="006F42AE" w:rsidRPr="004A16B0" w14:paraId="4838601B" w14:textId="77777777" w:rsidTr="00634856">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26718AC" w14:textId="77777777" w:rsidR="006F42AE" w:rsidRPr="004A16B0" w:rsidRDefault="00000000" w:rsidP="004A16B0">
            <w:pPr>
              <w:spacing w:line="276" w:lineRule="auto"/>
              <w:jc w:val="both"/>
              <w:rPr>
                <w:rFonts w:ascii="Bookman Old Style" w:hAnsi="Bookman Old Style"/>
                <w:sz w:val="20"/>
                <w:szCs w:val="20"/>
              </w:rPr>
            </w:pPr>
            <w:sdt>
              <w:sdtPr>
                <w:rPr>
                  <w:rFonts w:ascii="Bookman Old Style" w:hAnsi="Bookman Old Style"/>
                  <w:sz w:val="20"/>
                  <w:lang w:val="pt-BR"/>
                </w:rPr>
                <w:id w:val="-341781669"/>
                <w14:checkbox>
                  <w14:checked w14:val="0"/>
                  <w14:checkedState w14:val="2612" w14:font="Arial Unicode MS"/>
                  <w14:uncheckedState w14:val="2610" w14:font="Arial Unicode MS"/>
                </w14:checkbox>
              </w:sdtPr>
              <w:sdtContent>
                <w:r w:rsidR="006F42AE" w:rsidRPr="004A16B0">
                  <w:rPr>
                    <w:rFonts w:ascii="Segoe UI Symbol" w:hAnsi="Segoe UI Symbol" w:cs="Segoe UI Symbol"/>
                    <w:sz w:val="20"/>
                    <w:szCs w:val="20"/>
                    <w:lang w:val="pt-BR"/>
                  </w:rPr>
                  <w:t>☐</w:t>
                </w:r>
              </w:sdtContent>
            </w:sdt>
            <w:r w:rsidR="006F42AE" w:rsidRPr="004A16B0">
              <w:rPr>
                <w:rFonts w:ascii="Bookman Old Style" w:hAnsi="Bookman Old Style"/>
                <w:sz w:val="20"/>
                <w:szCs w:val="20"/>
                <w:lang w:val="pt-BR"/>
              </w:rPr>
              <w:t xml:space="preserve"> En cours de solution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82A4225" w14:textId="77777777" w:rsidR="006F42AE" w:rsidRPr="004A16B0" w:rsidRDefault="006F42AE" w:rsidP="004A16B0">
            <w:pPr>
              <w:spacing w:line="276" w:lineRule="auto"/>
              <w:jc w:val="both"/>
              <w:rPr>
                <w:rFonts w:ascii="Bookman Old Style" w:hAnsi="Bookman Old Style"/>
                <w:sz w:val="20"/>
                <w:szCs w:val="20"/>
              </w:rPr>
            </w:pPr>
          </w:p>
        </w:tc>
      </w:tr>
      <w:tr w:rsidR="006F42AE" w:rsidRPr="004A16B0" w14:paraId="5656CA3C" w14:textId="77777777" w:rsidTr="00634856">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5CBBD68" w14:textId="77777777" w:rsidR="006F42AE" w:rsidRPr="004A16B0" w:rsidRDefault="00000000" w:rsidP="004A16B0">
            <w:pPr>
              <w:spacing w:line="276" w:lineRule="auto"/>
              <w:jc w:val="both"/>
              <w:rPr>
                <w:rFonts w:ascii="Bookman Old Style" w:hAnsi="Bookman Old Style"/>
                <w:sz w:val="20"/>
                <w:szCs w:val="20"/>
                <w:lang w:val="fr-FR"/>
              </w:rPr>
            </w:pPr>
            <w:sdt>
              <w:sdtPr>
                <w:rPr>
                  <w:rFonts w:ascii="Bookman Old Style" w:hAnsi="Bookman Old Style"/>
                  <w:sz w:val="20"/>
                </w:rPr>
                <w:id w:val="-201783474"/>
                <w14:checkbox>
                  <w14:checked w14:val="0"/>
                  <w14:checkedState w14:val="2612" w14:font="Arial Unicode MS"/>
                  <w14:uncheckedState w14:val="2610" w14:font="Arial Unicode MS"/>
                </w14:checkbox>
              </w:sdtPr>
              <w:sdtContent>
                <w:r w:rsidR="006F42AE" w:rsidRPr="004A16B0">
                  <w:rPr>
                    <w:rFonts w:ascii="Segoe UI Symbol" w:hAnsi="Segoe UI Symbol" w:cs="Segoe UI Symbol"/>
                    <w:sz w:val="20"/>
                    <w:szCs w:val="20"/>
                    <w:lang w:val="fr-FR"/>
                  </w:rPr>
                  <w:t>☐</w:t>
                </w:r>
              </w:sdtContent>
            </w:sdt>
            <w:r w:rsidR="006F42AE" w:rsidRPr="004A16B0">
              <w:rPr>
                <w:rFonts w:ascii="Bookman Old Style" w:hAnsi="Bookman Old Style"/>
                <w:sz w:val="20"/>
                <w:szCs w:val="20"/>
                <w:lang w:val="fr-FR"/>
              </w:rPr>
              <w:t xml:space="preserve"> Il y a besoin d'intervention d'urgence sur le terrain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42E1133" w14:textId="77777777" w:rsidR="006F42AE" w:rsidRPr="004A16B0" w:rsidRDefault="006F42AE" w:rsidP="004A16B0">
            <w:pPr>
              <w:spacing w:line="276" w:lineRule="auto"/>
              <w:jc w:val="both"/>
              <w:rPr>
                <w:rFonts w:ascii="Bookman Old Style" w:hAnsi="Bookman Old Style"/>
                <w:sz w:val="20"/>
                <w:szCs w:val="20"/>
                <w:lang w:val="fr-FR"/>
              </w:rPr>
            </w:pPr>
          </w:p>
        </w:tc>
      </w:tr>
      <w:tr w:rsidR="006F42AE" w:rsidRPr="004A16B0" w14:paraId="310B17FA" w14:textId="77777777" w:rsidTr="00634856">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A995189" w14:textId="77777777" w:rsidR="006F42AE" w:rsidRPr="004A16B0" w:rsidRDefault="00000000" w:rsidP="004A16B0">
            <w:pPr>
              <w:spacing w:line="276" w:lineRule="auto"/>
              <w:jc w:val="both"/>
              <w:rPr>
                <w:rFonts w:ascii="Bookman Old Style" w:hAnsi="Bookman Old Style"/>
                <w:sz w:val="20"/>
                <w:szCs w:val="20"/>
                <w:lang w:val="fr-FR"/>
              </w:rPr>
            </w:pPr>
            <w:sdt>
              <w:sdtPr>
                <w:rPr>
                  <w:rFonts w:ascii="Bookman Old Style" w:hAnsi="Bookman Old Style"/>
                  <w:sz w:val="20"/>
                </w:rPr>
                <w:id w:val="-1917308331"/>
                <w14:checkbox>
                  <w14:checked w14:val="0"/>
                  <w14:checkedState w14:val="2612" w14:font="Arial Unicode MS"/>
                  <w14:uncheckedState w14:val="2610" w14:font="Arial Unicode MS"/>
                </w14:checkbox>
              </w:sdtPr>
              <w:sdtContent>
                <w:r w:rsidR="006F42AE" w:rsidRPr="004A16B0">
                  <w:rPr>
                    <w:rFonts w:ascii="Segoe UI Symbol" w:hAnsi="Segoe UI Symbol" w:cs="Segoe UI Symbol"/>
                    <w:sz w:val="20"/>
                    <w:szCs w:val="20"/>
                    <w:lang w:val="fr-FR"/>
                  </w:rPr>
                  <w:t>☐</w:t>
                </w:r>
              </w:sdtContent>
            </w:sdt>
            <w:r w:rsidR="006F42AE" w:rsidRPr="004A16B0">
              <w:rPr>
                <w:rFonts w:ascii="Bookman Old Style" w:hAnsi="Bookman Old Style"/>
                <w:sz w:val="20"/>
                <w:szCs w:val="20"/>
                <w:lang w:val="fr-FR"/>
              </w:rPr>
              <w:t xml:space="preserve"> Il n'y a pas besoin de d'intervention d'urgence sur le terrain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6D9EAA2" w14:textId="77777777" w:rsidR="006F42AE" w:rsidRPr="004A16B0" w:rsidRDefault="006F42AE" w:rsidP="004A16B0">
            <w:pPr>
              <w:spacing w:line="276" w:lineRule="auto"/>
              <w:jc w:val="both"/>
              <w:rPr>
                <w:rFonts w:ascii="Bookman Old Style" w:hAnsi="Bookman Old Style"/>
                <w:sz w:val="20"/>
                <w:szCs w:val="20"/>
                <w:lang w:val="fr-FR"/>
              </w:rPr>
            </w:pPr>
          </w:p>
        </w:tc>
      </w:tr>
      <w:tr w:rsidR="006F42AE" w:rsidRPr="004A16B0" w14:paraId="0AC16411" w14:textId="77777777" w:rsidTr="00634856">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1A3A478" w14:textId="77777777" w:rsidR="006F42AE" w:rsidRPr="004A16B0" w:rsidRDefault="00000000" w:rsidP="004A16B0">
            <w:pPr>
              <w:spacing w:line="276" w:lineRule="auto"/>
              <w:jc w:val="both"/>
              <w:rPr>
                <w:rFonts w:ascii="Bookman Old Style" w:hAnsi="Bookman Old Style"/>
                <w:sz w:val="20"/>
                <w:szCs w:val="20"/>
              </w:rPr>
            </w:pPr>
            <w:sdt>
              <w:sdtPr>
                <w:rPr>
                  <w:rFonts w:ascii="Bookman Old Style" w:hAnsi="Bookman Old Style"/>
                  <w:sz w:val="20"/>
                  <w:lang w:val="pt-BR"/>
                </w:rPr>
                <w:id w:val="-290523189"/>
                <w14:checkbox>
                  <w14:checked w14:val="0"/>
                  <w14:checkedState w14:val="2612" w14:font="Arial Unicode MS"/>
                  <w14:uncheckedState w14:val="2610" w14:font="Arial Unicode MS"/>
                </w14:checkbox>
              </w:sdtPr>
              <w:sdtContent>
                <w:r w:rsidR="006F42AE" w:rsidRPr="004A16B0">
                  <w:rPr>
                    <w:rFonts w:ascii="Segoe UI Symbol" w:hAnsi="Segoe UI Symbol" w:cs="Segoe UI Symbol"/>
                    <w:sz w:val="20"/>
                    <w:szCs w:val="20"/>
                    <w:lang w:val="pt-BR"/>
                  </w:rPr>
                  <w:t>☐</w:t>
                </w:r>
              </w:sdtContent>
            </w:sdt>
            <w:r w:rsidR="006F42AE" w:rsidRPr="004A16B0">
              <w:rPr>
                <w:rFonts w:ascii="Bookman Old Style" w:hAnsi="Bookman Old Style"/>
                <w:sz w:val="20"/>
                <w:szCs w:val="20"/>
                <w:lang w:val="pt-BR"/>
              </w:rPr>
              <w:t xml:space="preserve"> Autre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DE9507B" w14:textId="77777777" w:rsidR="006F42AE" w:rsidRPr="004A16B0" w:rsidRDefault="006F42AE" w:rsidP="004A16B0">
            <w:pPr>
              <w:spacing w:line="276" w:lineRule="auto"/>
              <w:jc w:val="both"/>
              <w:rPr>
                <w:rFonts w:ascii="Bookman Old Style" w:hAnsi="Bookman Old Style"/>
                <w:sz w:val="20"/>
                <w:szCs w:val="20"/>
              </w:rPr>
            </w:pPr>
          </w:p>
        </w:tc>
      </w:tr>
      <w:tr w:rsidR="006F42AE" w:rsidRPr="004A16B0" w14:paraId="0653AF40" w14:textId="77777777" w:rsidTr="00634856">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8288A70"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Description de la réponse donnée à l'événement / incident</w:t>
            </w:r>
          </w:p>
        </w:tc>
      </w:tr>
      <w:tr w:rsidR="006F42AE" w:rsidRPr="004A16B0" w14:paraId="7CCCBD8F" w14:textId="77777777" w:rsidTr="00634856">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5376E571" w14:textId="77777777" w:rsidR="006F42AE" w:rsidRPr="004A16B0" w:rsidRDefault="006F42AE" w:rsidP="004A16B0">
            <w:pPr>
              <w:spacing w:line="276" w:lineRule="auto"/>
              <w:jc w:val="both"/>
              <w:rPr>
                <w:rFonts w:ascii="Bookman Old Style" w:hAnsi="Bookman Old Style"/>
                <w:sz w:val="20"/>
                <w:szCs w:val="20"/>
                <w:lang w:val="fr-FR"/>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134D0CED"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 xml:space="preserve">Description y </w:t>
            </w:r>
            <w:proofErr w:type="spellStart"/>
            <w:r w:rsidRPr="004A16B0">
              <w:rPr>
                <w:rFonts w:ascii="Bookman Old Style" w:hAnsi="Bookman Old Style"/>
                <w:sz w:val="20"/>
                <w:szCs w:val="20"/>
              </w:rPr>
              <w:t>compris</w:t>
            </w:r>
            <w:proofErr w:type="spellEnd"/>
            <w:r w:rsidRPr="004A16B0">
              <w:rPr>
                <w:rFonts w:ascii="Bookman Old Style" w:hAnsi="Bookman Old Style"/>
                <w:sz w:val="20"/>
                <w:szCs w:val="20"/>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0DF590A8" w14:textId="77777777" w:rsidR="006F42AE" w:rsidRPr="004A16B0" w:rsidRDefault="006F42AE" w:rsidP="004A16B0">
            <w:pPr>
              <w:spacing w:line="276" w:lineRule="auto"/>
              <w:jc w:val="both"/>
              <w:rPr>
                <w:rFonts w:ascii="Bookman Old Style" w:hAnsi="Bookman Old Style"/>
                <w:sz w:val="20"/>
                <w:szCs w:val="20"/>
              </w:rPr>
            </w:pPr>
          </w:p>
          <w:p w14:paraId="20BB251F" w14:textId="77777777" w:rsidR="006F42AE" w:rsidRPr="004A16B0" w:rsidRDefault="006F42AE" w:rsidP="004A16B0">
            <w:pPr>
              <w:spacing w:line="276" w:lineRule="auto"/>
              <w:jc w:val="both"/>
              <w:rPr>
                <w:rFonts w:ascii="Bookman Old Style" w:hAnsi="Bookman Old Style"/>
                <w:sz w:val="20"/>
                <w:szCs w:val="20"/>
              </w:rPr>
            </w:pPr>
            <w:proofErr w:type="spellStart"/>
            <w:r w:rsidRPr="004A16B0">
              <w:rPr>
                <w:rFonts w:ascii="Bookman Old Style" w:hAnsi="Bookman Old Style"/>
                <w:sz w:val="20"/>
                <w:szCs w:val="20"/>
              </w:rPr>
              <w:t>Mesures</w:t>
            </w:r>
            <w:proofErr w:type="spellEnd"/>
            <w:r w:rsidRPr="004A16B0">
              <w:rPr>
                <w:rFonts w:ascii="Bookman Old Style" w:hAnsi="Bookman Old Style"/>
                <w:sz w:val="20"/>
                <w:szCs w:val="20"/>
              </w:rPr>
              <w:t xml:space="preserve"> </w:t>
            </w:r>
            <w:proofErr w:type="spellStart"/>
            <w:r w:rsidRPr="004A16B0">
              <w:rPr>
                <w:rFonts w:ascii="Bookman Old Style" w:hAnsi="Bookman Old Style"/>
                <w:sz w:val="20"/>
                <w:szCs w:val="20"/>
              </w:rPr>
              <w:t>prises</w:t>
            </w:r>
            <w:proofErr w:type="spellEnd"/>
            <w:r w:rsidRPr="004A16B0">
              <w:rPr>
                <w:rFonts w:ascii="Bookman Old Style" w:hAnsi="Bookman Old Style"/>
                <w:sz w:val="20"/>
                <w:szCs w:val="20"/>
              </w:rPr>
              <w:t xml:space="preserve"> par qui</w:t>
            </w:r>
          </w:p>
          <w:p w14:paraId="468BD08E" w14:textId="77777777" w:rsidR="006F42AE" w:rsidRPr="004A16B0" w:rsidRDefault="006F42AE" w:rsidP="004A16B0">
            <w:pPr>
              <w:spacing w:line="276" w:lineRule="auto"/>
              <w:jc w:val="both"/>
              <w:rPr>
                <w:rFonts w:ascii="Bookman Old Style" w:hAnsi="Bookman Old Style"/>
                <w:sz w:val="20"/>
                <w:szCs w:val="20"/>
              </w:rPr>
            </w:pPr>
          </w:p>
        </w:tc>
      </w:tr>
      <w:tr w:rsidR="006F42AE" w:rsidRPr="004A16B0" w14:paraId="3B6B56BE" w14:textId="77777777" w:rsidTr="00634856">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5911F51"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 xml:space="preserve">Pour le cas </w:t>
            </w:r>
            <w:proofErr w:type="gramStart"/>
            <w:r w:rsidRPr="004A16B0">
              <w:rPr>
                <w:rFonts w:ascii="Bookman Old Style" w:hAnsi="Bookman Old Style"/>
                <w:sz w:val="20"/>
                <w:szCs w:val="20"/>
                <w:lang w:val="fr-FR"/>
              </w:rPr>
              <w:t>d’ incident</w:t>
            </w:r>
            <w:proofErr w:type="gramEnd"/>
            <w:r w:rsidRPr="004A16B0">
              <w:rPr>
                <w:rFonts w:ascii="Bookman Old Style" w:hAnsi="Bookman Old Style"/>
                <w:sz w:val="20"/>
                <w:szCs w:val="20"/>
                <w:lang w:val="fr-FR"/>
              </w:rPr>
              <w:t xml:space="preserve"> en général :</w:t>
            </w:r>
          </w:p>
        </w:tc>
      </w:tr>
      <w:tr w:rsidR="006F42AE" w:rsidRPr="004A16B0" w14:paraId="6CE6CBE3" w14:textId="77777777" w:rsidTr="00634856">
        <w:trPr>
          <w:trHeight w:val="43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1FEB9B94" w14:textId="77777777" w:rsidR="006F42AE" w:rsidRPr="004A16B0" w:rsidRDefault="006F42AE" w:rsidP="00C850C5">
            <w:pPr>
              <w:numPr>
                <w:ilvl w:val="0"/>
                <w:numId w:val="60"/>
              </w:numPr>
              <w:spacing w:line="276" w:lineRule="auto"/>
              <w:jc w:val="both"/>
              <w:rPr>
                <w:rFonts w:ascii="Bookman Old Style" w:hAnsi="Bookman Old Style"/>
                <w:sz w:val="20"/>
                <w:szCs w:val="20"/>
              </w:rPr>
            </w:pPr>
            <w:proofErr w:type="spellStart"/>
            <w:r w:rsidRPr="004A16B0">
              <w:rPr>
                <w:rFonts w:ascii="Bookman Old Style" w:hAnsi="Bookman Old Style"/>
                <w:sz w:val="20"/>
                <w:szCs w:val="20"/>
              </w:rPr>
              <w:t>Mesures</w:t>
            </w:r>
            <w:proofErr w:type="spellEnd"/>
            <w:r w:rsidRPr="004A16B0">
              <w:rPr>
                <w:rFonts w:ascii="Bookman Old Style" w:hAnsi="Bookman Old Style"/>
                <w:sz w:val="20"/>
                <w:szCs w:val="20"/>
              </w:rPr>
              <w:t xml:space="preserve"> </w:t>
            </w:r>
            <w:proofErr w:type="spellStart"/>
            <w:r w:rsidRPr="004A16B0">
              <w:rPr>
                <w:rFonts w:ascii="Bookman Old Style" w:hAnsi="Bookman Old Style"/>
                <w:sz w:val="20"/>
                <w:szCs w:val="20"/>
              </w:rPr>
              <w:t>d’urgence</w:t>
            </w:r>
            <w:proofErr w:type="spellEnd"/>
          </w:p>
        </w:tc>
        <w:tc>
          <w:tcPr>
            <w:tcW w:w="2967" w:type="dxa"/>
            <w:gridSpan w:val="4"/>
            <w:tcBorders>
              <w:top w:val="single" w:sz="4" w:space="0" w:color="auto"/>
              <w:left w:val="single" w:sz="4" w:space="0" w:color="auto"/>
              <w:right w:val="single" w:sz="4" w:space="0" w:color="auto"/>
            </w:tcBorders>
            <w:vAlign w:val="center"/>
          </w:tcPr>
          <w:p w14:paraId="2CBC4D77" w14:textId="77777777" w:rsidR="006F42AE" w:rsidRPr="004A16B0" w:rsidRDefault="006F42AE" w:rsidP="004A16B0">
            <w:pPr>
              <w:spacing w:line="276" w:lineRule="auto"/>
              <w:jc w:val="both"/>
              <w:rPr>
                <w:rFonts w:ascii="Bookman Old Style" w:hAnsi="Bookman Old Style"/>
                <w:sz w:val="20"/>
                <w:szCs w:val="20"/>
              </w:rPr>
            </w:pPr>
          </w:p>
          <w:p w14:paraId="4EF499C2" w14:textId="77777777" w:rsidR="006F42AE" w:rsidRPr="004A16B0" w:rsidRDefault="006F42AE" w:rsidP="004A16B0">
            <w:pPr>
              <w:spacing w:line="276" w:lineRule="auto"/>
              <w:jc w:val="both"/>
              <w:rPr>
                <w:rFonts w:ascii="Bookman Old Style" w:hAnsi="Bookman Old Style"/>
                <w:sz w:val="20"/>
                <w:szCs w:val="20"/>
              </w:rPr>
            </w:pPr>
          </w:p>
        </w:tc>
        <w:tc>
          <w:tcPr>
            <w:tcW w:w="2344" w:type="dxa"/>
            <w:tcBorders>
              <w:top w:val="single" w:sz="4" w:space="0" w:color="auto"/>
              <w:left w:val="single" w:sz="4" w:space="0" w:color="auto"/>
              <w:right w:val="single" w:sz="4" w:space="0" w:color="auto"/>
            </w:tcBorders>
            <w:vAlign w:val="center"/>
          </w:tcPr>
          <w:p w14:paraId="18BB84EA" w14:textId="77777777" w:rsidR="006F42AE" w:rsidRPr="004A16B0" w:rsidRDefault="006F42AE" w:rsidP="004A16B0">
            <w:pPr>
              <w:spacing w:line="276" w:lineRule="auto"/>
              <w:jc w:val="both"/>
              <w:rPr>
                <w:rFonts w:ascii="Bookman Old Style" w:hAnsi="Bookman Old Style"/>
                <w:sz w:val="20"/>
                <w:szCs w:val="20"/>
              </w:rPr>
            </w:pPr>
          </w:p>
        </w:tc>
      </w:tr>
      <w:tr w:rsidR="006F42AE" w:rsidRPr="004A16B0" w14:paraId="6D6DFE43" w14:textId="77777777" w:rsidTr="00634856">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D28BD39" w14:textId="77777777" w:rsidR="006F42AE" w:rsidRPr="004A16B0" w:rsidRDefault="006F42AE" w:rsidP="00C850C5">
            <w:pPr>
              <w:numPr>
                <w:ilvl w:val="0"/>
                <w:numId w:val="60"/>
              </w:numPr>
              <w:spacing w:line="276" w:lineRule="auto"/>
              <w:jc w:val="both"/>
              <w:rPr>
                <w:rFonts w:ascii="Bookman Old Style" w:hAnsi="Bookman Old Style"/>
                <w:sz w:val="20"/>
                <w:szCs w:val="20"/>
              </w:rPr>
            </w:pPr>
            <w:proofErr w:type="spellStart"/>
            <w:r w:rsidRPr="004A16B0">
              <w:rPr>
                <w:rFonts w:ascii="Bookman Old Style" w:hAnsi="Bookman Old Style"/>
                <w:sz w:val="20"/>
                <w:szCs w:val="20"/>
              </w:rPr>
              <w:t>Mesures</w:t>
            </w:r>
            <w:proofErr w:type="spellEnd"/>
            <w:r w:rsidRPr="004A16B0">
              <w:rPr>
                <w:rFonts w:ascii="Bookman Old Style" w:hAnsi="Bookman Old Style"/>
                <w:sz w:val="20"/>
                <w:szCs w:val="20"/>
              </w:rPr>
              <w:t xml:space="preserve"> de </w:t>
            </w:r>
            <w:proofErr w:type="spellStart"/>
            <w:r w:rsidRPr="004A16B0">
              <w:rPr>
                <w:rFonts w:ascii="Bookman Old Style" w:hAnsi="Bookman Old Style"/>
                <w:sz w:val="20"/>
                <w:szCs w:val="20"/>
              </w:rPr>
              <w:t>suivi</w:t>
            </w:r>
            <w:proofErr w:type="spellEnd"/>
          </w:p>
        </w:tc>
        <w:tc>
          <w:tcPr>
            <w:tcW w:w="2967" w:type="dxa"/>
            <w:gridSpan w:val="4"/>
            <w:tcBorders>
              <w:left w:val="single" w:sz="4" w:space="0" w:color="auto"/>
              <w:right w:val="single" w:sz="4" w:space="0" w:color="auto"/>
            </w:tcBorders>
            <w:vAlign w:val="center"/>
          </w:tcPr>
          <w:p w14:paraId="4EF013FD" w14:textId="77777777" w:rsidR="006F42AE" w:rsidRPr="004A16B0" w:rsidRDefault="006F42AE" w:rsidP="004A16B0">
            <w:pPr>
              <w:spacing w:line="276" w:lineRule="auto"/>
              <w:jc w:val="both"/>
              <w:rPr>
                <w:rFonts w:ascii="Bookman Old Style" w:hAnsi="Bookman Old Style"/>
                <w:sz w:val="20"/>
                <w:szCs w:val="20"/>
              </w:rPr>
            </w:pPr>
          </w:p>
        </w:tc>
        <w:tc>
          <w:tcPr>
            <w:tcW w:w="2344" w:type="dxa"/>
            <w:tcBorders>
              <w:left w:val="single" w:sz="4" w:space="0" w:color="auto"/>
              <w:right w:val="single" w:sz="4" w:space="0" w:color="auto"/>
            </w:tcBorders>
            <w:vAlign w:val="center"/>
          </w:tcPr>
          <w:p w14:paraId="6B3BBA7B" w14:textId="77777777" w:rsidR="006F42AE" w:rsidRPr="004A16B0" w:rsidRDefault="006F42AE" w:rsidP="004A16B0">
            <w:pPr>
              <w:spacing w:line="276" w:lineRule="auto"/>
              <w:jc w:val="both"/>
              <w:rPr>
                <w:rFonts w:ascii="Bookman Old Style" w:hAnsi="Bookman Old Style"/>
                <w:sz w:val="20"/>
                <w:szCs w:val="20"/>
              </w:rPr>
            </w:pPr>
          </w:p>
        </w:tc>
      </w:tr>
      <w:tr w:rsidR="006F42AE" w:rsidRPr="004A16B0" w14:paraId="15A75527" w14:textId="77777777" w:rsidTr="00634856">
        <w:trPr>
          <w:trHeight w:val="54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FC03AAA" w14:textId="77777777" w:rsidR="006F42AE" w:rsidRPr="004A16B0" w:rsidRDefault="006F42AE" w:rsidP="00C850C5">
            <w:pPr>
              <w:numPr>
                <w:ilvl w:val="0"/>
                <w:numId w:val="60"/>
              </w:numPr>
              <w:spacing w:line="276" w:lineRule="auto"/>
              <w:jc w:val="both"/>
              <w:rPr>
                <w:rFonts w:ascii="Bookman Old Style" w:hAnsi="Bookman Old Style"/>
                <w:sz w:val="20"/>
                <w:szCs w:val="20"/>
              </w:rPr>
            </w:pPr>
            <w:proofErr w:type="spellStart"/>
            <w:r w:rsidRPr="004A16B0">
              <w:rPr>
                <w:rFonts w:ascii="Bookman Old Style" w:hAnsi="Bookman Old Style"/>
                <w:sz w:val="20"/>
                <w:szCs w:val="20"/>
              </w:rPr>
              <w:t>Autre</w:t>
            </w:r>
            <w:proofErr w:type="spellEnd"/>
            <w:r w:rsidRPr="004A16B0">
              <w:rPr>
                <w:rFonts w:ascii="Bookman Old Style" w:hAnsi="Bookman Old Style"/>
                <w:sz w:val="20"/>
                <w:szCs w:val="20"/>
              </w:rPr>
              <w:t xml:space="preserve"> information relevant</w:t>
            </w:r>
          </w:p>
        </w:tc>
        <w:tc>
          <w:tcPr>
            <w:tcW w:w="2967" w:type="dxa"/>
            <w:gridSpan w:val="4"/>
            <w:tcBorders>
              <w:left w:val="single" w:sz="4" w:space="0" w:color="auto"/>
              <w:right w:val="single" w:sz="4" w:space="0" w:color="auto"/>
            </w:tcBorders>
            <w:vAlign w:val="center"/>
          </w:tcPr>
          <w:p w14:paraId="7C975C01" w14:textId="77777777" w:rsidR="006F42AE" w:rsidRPr="004A16B0" w:rsidRDefault="006F42AE" w:rsidP="004A16B0">
            <w:pPr>
              <w:spacing w:line="276" w:lineRule="auto"/>
              <w:jc w:val="both"/>
              <w:rPr>
                <w:rFonts w:ascii="Bookman Old Style" w:hAnsi="Bookman Old Style"/>
                <w:sz w:val="20"/>
                <w:szCs w:val="20"/>
              </w:rPr>
            </w:pPr>
          </w:p>
        </w:tc>
        <w:tc>
          <w:tcPr>
            <w:tcW w:w="2344" w:type="dxa"/>
            <w:tcBorders>
              <w:left w:val="single" w:sz="4" w:space="0" w:color="auto"/>
              <w:right w:val="single" w:sz="4" w:space="0" w:color="auto"/>
            </w:tcBorders>
            <w:vAlign w:val="center"/>
          </w:tcPr>
          <w:p w14:paraId="55B180CE" w14:textId="77777777" w:rsidR="006F42AE" w:rsidRPr="004A16B0" w:rsidRDefault="006F42AE" w:rsidP="004A16B0">
            <w:pPr>
              <w:spacing w:line="276" w:lineRule="auto"/>
              <w:jc w:val="both"/>
              <w:rPr>
                <w:rFonts w:ascii="Bookman Old Style" w:hAnsi="Bookman Old Style"/>
                <w:sz w:val="20"/>
                <w:szCs w:val="20"/>
              </w:rPr>
            </w:pPr>
          </w:p>
        </w:tc>
      </w:tr>
      <w:tr w:rsidR="006F42AE" w:rsidRPr="004A16B0" w14:paraId="258FF429" w14:textId="77777777" w:rsidTr="00634856">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F7A6560"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 xml:space="preserve">Pour le </w:t>
            </w:r>
            <w:proofErr w:type="spellStart"/>
            <w:r w:rsidRPr="004A16B0">
              <w:rPr>
                <w:rFonts w:ascii="Bookman Old Style" w:hAnsi="Bookman Old Style"/>
                <w:sz w:val="20"/>
                <w:szCs w:val="20"/>
              </w:rPr>
              <w:t>cas</w:t>
            </w:r>
            <w:proofErr w:type="spellEnd"/>
            <w:r w:rsidRPr="004A16B0">
              <w:rPr>
                <w:rFonts w:ascii="Bookman Old Style" w:hAnsi="Bookman Old Style"/>
                <w:sz w:val="20"/>
                <w:szCs w:val="20"/>
              </w:rPr>
              <w:t xml:space="preserve"> </w:t>
            </w:r>
            <w:proofErr w:type="spellStart"/>
            <w:proofErr w:type="gramStart"/>
            <w:r w:rsidRPr="004A16B0">
              <w:rPr>
                <w:rFonts w:ascii="Bookman Old Style" w:hAnsi="Bookman Old Style"/>
                <w:sz w:val="20"/>
                <w:szCs w:val="20"/>
              </w:rPr>
              <w:t>d’accident</w:t>
            </w:r>
            <w:proofErr w:type="spellEnd"/>
            <w:r w:rsidRPr="004A16B0">
              <w:rPr>
                <w:rFonts w:ascii="Bookman Old Style" w:hAnsi="Bookman Old Style"/>
                <w:sz w:val="20"/>
                <w:szCs w:val="20"/>
              </w:rPr>
              <w:t> :</w:t>
            </w:r>
            <w:proofErr w:type="gramEnd"/>
          </w:p>
        </w:tc>
      </w:tr>
      <w:tr w:rsidR="006F42AE" w:rsidRPr="004A16B0" w14:paraId="27E25BD6" w14:textId="77777777" w:rsidTr="00634856">
        <w:trPr>
          <w:trHeight w:val="96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1E968C08" w14:textId="77777777" w:rsidR="006F42AE" w:rsidRPr="004A16B0" w:rsidRDefault="006F42AE" w:rsidP="00C850C5">
            <w:pPr>
              <w:numPr>
                <w:ilvl w:val="0"/>
                <w:numId w:val="61"/>
              </w:num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 xml:space="preserve">Mobilisation autour de </w:t>
            </w:r>
            <w:proofErr w:type="gramStart"/>
            <w:r w:rsidRPr="004A16B0">
              <w:rPr>
                <w:rFonts w:ascii="Bookman Old Style" w:hAnsi="Bookman Old Style"/>
                <w:sz w:val="20"/>
                <w:szCs w:val="20"/>
                <w:lang w:val="fr-FR"/>
              </w:rPr>
              <w:t>l’ accident</w:t>
            </w:r>
            <w:proofErr w:type="gramEnd"/>
            <w:r w:rsidRPr="004A16B0">
              <w:rPr>
                <w:rFonts w:ascii="Bookman Old Style" w:hAnsi="Bookman Old Style"/>
                <w:sz w:val="20"/>
                <w:szCs w:val="20"/>
                <w:lang w:val="fr-FR"/>
              </w:rPr>
              <w:t>, informations aux autorités compétentes</w:t>
            </w:r>
          </w:p>
        </w:tc>
        <w:tc>
          <w:tcPr>
            <w:tcW w:w="2967" w:type="dxa"/>
            <w:gridSpan w:val="4"/>
            <w:tcBorders>
              <w:left w:val="single" w:sz="4" w:space="0" w:color="auto"/>
              <w:right w:val="single" w:sz="4" w:space="0" w:color="auto"/>
            </w:tcBorders>
            <w:vAlign w:val="center"/>
          </w:tcPr>
          <w:p w14:paraId="1086DF28" w14:textId="77777777" w:rsidR="006F42AE" w:rsidRPr="004A16B0" w:rsidRDefault="006F42AE" w:rsidP="004A16B0">
            <w:pPr>
              <w:spacing w:line="276" w:lineRule="auto"/>
              <w:jc w:val="both"/>
              <w:rPr>
                <w:rFonts w:ascii="Bookman Old Style" w:hAnsi="Bookman Old Style"/>
                <w:sz w:val="20"/>
                <w:szCs w:val="20"/>
                <w:lang w:val="fr-FR"/>
              </w:rPr>
            </w:pPr>
          </w:p>
        </w:tc>
        <w:tc>
          <w:tcPr>
            <w:tcW w:w="2344" w:type="dxa"/>
            <w:tcBorders>
              <w:left w:val="single" w:sz="4" w:space="0" w:color="auto"/>
              <w:right w:val="single" w:sz="4" w:space="0" w:color="auto"/>
            </w:tcBorders>
            <w:vAlign w:val="center"/>
          </w:tcPr>
          <w:p w14:paraId="212BC99D" w14:textId="77777777" w:rsidR="006F42AE" w:rsidRPr="004A16B0" w:rsidRDefault="006F42AE" w:rsidP="004A16B0">
            <w:pPr>
              <w:spacing w:line="276" w:lineRule="auto"/>
              <w:jc w:val="both"/>
              <w:rPr>
                <w:rFonts w:ascii="Bookman Old Style" w:hAnsi="Bookman Old Style"/>
                <w:sz w:val="20"/>
                <w:szCs w:val="20"/>
                <w:lang w:val="fr-FR"/>
              </w:rPr>
            </w:pPr>
          </w:p>
        </w:tc>
      </w:tr>
      <w:tr w:rsidR="006F42AE" w:rsidRPr="004A16B0" w14:paraId="7AF5DF46" w14:textId="77777777" w:rsidTr="00634856">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31E9E561" w14:textId="77777777" w:rsidR="006F42AE" w:rsidRPr="004A16B0" w:rsidRDefault="006F42AE" w:rsidP="00C850C5">
            <w:pPr>
              <w:numPr>
                <w:ilvl w:val="0"/>
                <w:numId w:val="61"/>
              </w:num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Prise(s) en charges des blessés</w:t>
            </w:r>
          </w:p>
        </w:tc>
        <w:tc>
          <w:tcPr>
            <w:tcW w:w="2967" w:type="dxa"/>
            <w:gridSpan w:val="4"/>
            <w:tcBorders>
              <w:left w:val="single" w:sz="4" w:space="0" w:color="auto"/>
              <w:right w:val="single" w:sz="4" w:space="0" w:color="auto"/>
            </w:tcBorders>
            <w:vAlign w:val="center"/>
          </w:tcPr>
          <w:p w14:paraId="75117C66" w14:textId="77777777" w:rsidR="006F42AE" w:rsidRPr="004A16B0" w:rsidRDefault="006F42AE" w:rsidP="004A16B0">
            <w:pPr>
              <w:spacing w:line="276" w:lineRule="auto"/>
              <w:jc w:val="both"/>
              <w:rPr>
                <w:rFonts w:ascii="Bookman Old Style" w:hAnsi="Bookman Old Style"/>
                <w:sz w:val="20"/>
                <w:szCs w:val="20"/>
                <w:lang w:val="fr-FR"/>
              </w:rPr>
            </w:pPr>
          </w:p>
        </w:tc>
        <w:tc>
          <w:tcPr>
            <w:tcW w:w="2344" w:type="dxa"/>
            <w:tcBorders>
              <w:left w:val="single" w:sz="4" w:space="0" w:color="auto"/>
              <w:right w:val="single" w:sz="4" w:space="0" w:color="auto"/>
            </w:tcBorders>
            <w:vAlign w:val="center"/>
          </w:tcPr>
          <w:p w14:paraId="3ADE3DCE" w14:textId="77777777" w:rsidR="006F42AE" w:rsidRPr="004A16B0" w:rsidRDefault="006F42AE" w:rsidP="004A16B0">
            <w:pPr>
              <w:spacing w:line="276" w:lineRule="auto"/>
              <w:jc w:val="both"/>
              <w:rPr>
                <w:rFonts w:ascii="Bookman Old Style" w:hAnsi="Bookman Old Style"/>
                <w:sz w:val="20"/>
                <w:szCs w:val="20"/>
                <w:lang w:val="fr-FR"/>
              </w:rPr>
            </w:pPr>
          </w:p>
        </w:tc>
      </w:tr>
      <w:tr w:rsidR="006F42AE" w:rsidRPr="004A16B0" w14:paraId="3D700FE9" w14:textId="77777777" w:rsidTr="00634856">
        <w:trPr>
          <w:trHeight w:val="96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5837FA8" w14:textId="77777777" w:rsidR="006F42AE" w:rsidRPr="004A16B0" w:rsidRDefault="006F42AE" w:rsidP="00C850C5">
            <w:pPr>
              <w:numPr>
                <w:ilvl w:val="0"/>
                <w:numId w:val="61"/>
              </w:num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Organisation des obsèques et assurances</w:t>
            </w:r>
          </w:p>
        </w:tc>
        <w:tc>
          <w:tcPr>
            <w:tcW w:w="2967" w:type="dxa"/>
            <w:gridSpan w:val="4"/>
            <w:tcBorders>
              <w:left w:val="single" w:sz="4" w:space="0" w:color="auto"/>
              <w:right w:val="single" w:sz="4" w:space="0" w:color="auto"/>
            </w:tcBorders>
            <w:vAlign w:val="center"/>
          </w:tcPr>
          <w:p w14:paraId="60C53A5A" w14:textId="77777777" w:rsidR="006F42AE" w:rsidRPr="004A16B0" w:rsidRDefault="006F42AE" w:rsidP="004A16B0">
            <w:pPr>
              <w:spacing w:line="276" w:lineRule="auto"/>
              <w:jc w:val="both"/>
              <w:rPr>
                <w:rFonts w:ascii="Bookman Old Style" w:hAnsi="Bookman Old Style"/>
                <w:sz w:val="20"/>
                <w:szCs w:val="20"/>
                <w:lang w:val="fr-FR"/>
              </w:rPr>
            </w:pPr>
          </w:p>
        </w:tc>
        <w:tc>
          <w:tcPr>
            <w:tcW w:w="2344" w:type="dxa"/>
            <w:tcBorders>
              <w:left w:val="single" w:sz="4" w:space="0" w:color="auto"/>
              <w:right w:val="single" w:sz="4" w:space="0" w:color="auto"/>
            </w:tcBorders>
            <w:vAlign w:val="center"/>
          </w:tcPr>
          <w:p w14:paraId="095C853C" w14:textId="77777777" w:rsidR="006F42AE" w:rsidRPr="004A16B0" w:rsidRDefault="006F42AE" w:rsidP="004A16B0">
            <w:pPr>
              <w:spacing w:line="276" w:lineRule="auto"/>
              <w:jc w:val="both"/>
              <w:rPr>
                <w:rFonts w:ascii="Bookman Old Style" w:hAnsi="Bookman Old Style"/>
                <w:sz w:val="20"/>
                <w:szCs w:val="20"/>
                <w:lang w:val="fr-FR"/>
              </w:rPr>
            </w:pPr>
          </w:p>
        </w:tc>
      </w:tr>
      <w:tr w:rsidR="006F42AE" w:rsidRPr="004A16B0" w14:paraId="0BC97102" w14:textId="77777777" w:rsidTr="00634856">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0F1F3191" w14:textId="77777777" w:rsidR="006F42AE" w:rsidRPr="004A16B0" w:rsidRDefault="006F42AE" w:rsidP="00C850C5">
            <w:pPr>
              <w:numPr>
                <w:ilvl w:val="0"/>
                <w:numId w:val="61"/>
              </w:numPr>
              <w:spacing w:line="276" w:lineRule="auto"/>
              <w:jc w:val="both"/>
              <w:rPr>
                <w:rFonts w:ascii="Bookman Old Style" w:hAnsi="Bookman Old Style"/>
                <w:sz w:val="20"/>
                <w:szCs w:val="20"/>
              </w:rPr>
            </w:pPr>
            <w:proofErr w:type="spellStart"/>
            <w:r w:rsidRPr="004A16B0">
              <w:rPr>
                <w:rFonts w:ascii="Bookman Old Style" w:hAnsi="Bookman Old Style"/>
                <w:sz w:val="20"/>
                <w:szCs w:val="20"/>
              </w:rPr>
              <w:t>Mesures</w:t>
            </w:r>
            <w:proofErr w:type="spellEnd"/>
            <w:r w:rsidRPr="004A16B0">
              <w:rPr>
                <w:rFonts w:ascii="Bookman Old Style" w:hAnsi="Bookman Old Style"/>
                <w:sz w:val="20"/>
                <w:szCs w:val="20"/>
              </w:rPr>
              <w:t xml:space="preserve"> de </w:t>
            </w:r>
            <w:proofErr w:type="spellStart"/>
            <w:r w:rsidRPr="004A16B0">
              <w:rPr>
                <w:rFonts w:ascii="Bookman Old Style" w:hAnsi="Bookman Old Style"/>
                <w:sz w:val="20"/>
                <w:szCs w:val="20"/>
              </w:rPr>
              <w:t>suivi</w:t>
            </w:r>
            <w:proofErr w:type="spellEnd"/>
          </w:p>
        </w:tc>
        <w:tc>
          <w:tcPr>
            <w:tcW w:w="2967" w:type="dxa"/>
            <w:gridSpan w:val="4"/>
            <w:tcBorders>
              <w:left w:val="single" w:sz="4" w:space="0" w:color="auto"/>
              <w:right w:val="single" w:sz="4" w:space="0" w:color="auto"/>
            </w:tcBorders>
            <w:vAlign w:val="center"/>
          </w:tcPr>
          <w:p w14:paraId="3ABD4BF0" w14:textId="77777777" w:rsidR="006F42AE" w:rsidRPr="004A16B0" w:rsidRDefault="006F42AE" w:rsidP="004A16B0">
            <w:pPr>
              <w:spacing w:line="276" w:lineRule="auto"/>
              <w:jc w:val="both"/>
              <w:rPr>
                <w:rFonts w:ascii="Bookman Old Style" w:hAnsi="Bookman Old Style"/>
                <w:sz w:val="20"/>
                <w:szCs w:val="20"/>
              </w:rPr>
            </w:pPr>
          </w:p>
        </w:tc>
        <w:tc>
          <w:tcPr>
            <w:tcW w:w="2344" w:type="dxa"/>
            <w:tcBorders>
              <w:left w:val="single" w:sz="4" w:space="0" w:color="auto"/>
              <w:right w:val="single" w:sz="4" w:space="0" w:color="auto"/>
            </w:tcBorders>
            <w:vAlign w:val="center"/>
          </w:tcPr>
          <w:p w14:paraId="0B16FBE0" w14:textId="77777777" w:rsidR="006F42AE" w:rsidRPr="004A16B0" w:rsidRDefault="006F42AE" w:rsidP="004A16B0">
            <w:pPr>
              <w:spacing w:line="276" w:lineRule="auto"/>
              <w:jc w:val="both"/>
              <w:rPr>
                <w:rFonts w:ascii="Bookman Old Style" w:hAnsi="Bookman Old Style"/>
                <w:sz w:val="20"/>
                <w:szCs w:val="20"/>
              </w:rPr>
            </w:pPr>
          </w:p>
        </w:tc>
      </w:tr>
      <w:tr w:rsidR="006F42AE" w:rsidRPr="004A16B0" w14:paraId="29C8A1A7" w14:textId="77777777" w:rsidTr="00634856">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A0108C8" w14:textId="77777777" w:rsidR="006F42AE" w:rsidRPr="004A16B0" w:rsidRDefault="006F42AE" w:rsidP="00C850C5">
            <w:pPr>
              <w:numPr>
                <w:ilvl w:val="0"/>
                <w:numId w:val="61"/>
              </w:numPr>
              <w:spacing w:line="276" w:lineRule="auto"/>
              <w:jc w:val="both"/>
              <w:rPr>
                <w:rFonts w:ascii="Bookman Old Style" w:hAnsi="Bookman Old Style"/>
                <w:sz w:val="20"/>
                <w:szCs w:val="20"/>
              </w:rPr>
            </w:pPr>
            <w:proofErr w:type="spellStart"/>
            <w:r w:rsidRPr="004A16B0">
              <w:rPr>
                <w:rFonts w:ascii="Bookman Old Style" w:hAnsi="Bookman Old Style"/>
                <w:sz w:val="20"/>
                <w:szCs w:val="20"/>
              </w:rPr>
              <w:t>Autre</w:t>
            </w:r>
            <w:proofErr w:type="spellEnd"/>
            <w:r w:rsidRPr="004A16B0">
              <w:rPr>
                <w:rFonts w:ascii="Bookman Old Style" w:hAnsi="Bookman Old Style"/>
                <w:sz w:val="20"/>
                <w:szCs w:val="20"/>
              </w:rPr>
              <w:t xml:space="preserve">(s) information(s) </w:t>
            </w:r>
            <w:proofErr w:type="spellStart"/>
            <w:r w:rsidRPr="004A16B0">
              <w:rPr>
                <w:rFonts w:ascii="Bookman Old Style" w:hAnsi="Bookman Old Style"/>
                <w:sz w:val="20"/>
                <w:szCs w:val="20"/>
              </w:rPr>
              <w:t>pertinente</w:t>
            </w:r>
            <w:proofErr w:type="spellEnd"/>
            <w:r w:rsidRPr="004A16B0">
              <w:rPr>
                <w:rFonts w:ascii="Bookman Old Style" w:hAnsi="Bookman Old Style"/>
                <w:sz w:val="20"/>
                <w:szCs w:val="20"/>
              </w:rPr>
              <w:t xml:space="preserve"> </w:t>
            </w:r>
          </w:p>
        </w:tc>
        <w:tc>
          <w:tcPr>
            <w:tcW w:w="2967" w:type="dxa"/>
            <w:gridSpan w:val="4"/>
            <w:tcBorders>
              <w:left w:val="single" w:sz="4" w:space="0" w:color="auto"/>
              <w:right w:val="single" w:sz="4" w:space="0" w:color="auto"/>
            </w:tcBorders>
            <w:vAlign w:val="center"/>
          </w:tcPr>
          <w:p w14:paraId="24BABD32" w14:textId="77777777" w:rsidR="006F42AE" w:rsidRPr="004A16B0" w:rsidRDefault="006F42AE" w:rsidP="004A16B0">
            <w:pPr>
              <w:spacing w:line="276" w:lineRule="auto"/>
              <w:jc w:val="both"/>
              <w:rPr>
                <w:rFonts w:ascii="Bookman Old Style" w:hAnsi="Bookman Old Style"/>
                <w:sz w:val="20"/>
                <w:szCs w:val="20"/>
              </w:rPr>
            </w:pPr>
          </w:p>
        </w:tc>
        <w:tc>
          <w:tcPr>
            <w:tcW w:w="2344" w:type="dxa"/>
            <w:tcBorders>
              <w:left w:val="single" w:sz="4" w:space="0" w:color="auto"/>
              <w:right w:val="single" w:sz="4" w:space="0" w:color="auto"/>
            </w:tcBorders>
            <w:vAlign w:val="center"/>
          </w:tcPr>
          <w:p w14:paraId="2AF8E728" w14:textId="77777777" w:rsidR="006F42AE" w:rsidRPr="004A16B0" w:rsidRDefault="006F42AE" w:rsidP="004A16B0">
            <w:pPr>
              <w:spacing w:line="276" w:lineRule="auto"/>
              <w:jc w:val="both"/>
              <w:rPr>
                <w:rFonts w:ascii="Bookman Old Style" w:hAnsi="Bookman Old Style"/>
                <w:sz w:val="20"/>
                <w:szCs w:val="20"/>
              </w:rPr>
            </w:pPr>
          </w:p>
        </w:tc>
      </w:tr>
      <w:tr w:rsidR="006F42AE" w:rsidRPr="004A16B0" w14:paraId="23CDF2AB" w14:textId="77777777" w:rsidTr="00634856">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57" w:type="dxa"/>
              <w:bottom w:w="0" w:type="dxa"/>
              <w:right w:w="57" w:type="dxa"/>
            </w:tcMar>
            <w:vAlign w:val="center"/>
            <w:hideMark/>
          </w:tcPr>
          <w:p w14:paraId="10EE5F62" w14:textId="77777777" w:rsidR="006F42AE" w:rsidRPr="004A16B0" w:rsidRDefault="006F42AE" w:rsidP="004A16B0">
            <w:pPr>
              <w:spacing w:line="276" w:lineRule="auto"/>
              <w:jc w:val="both"/>
              <w:rPr>
                <w:rFonts w:ascii="Bookman Old Style" w:hAnsi="Bookman Old Style"/>
                <w:sz w:val="20"/>
                <w:szCs w:val="20"/>
                <w:lang w:val="pt-BR"/>
              </w:rPr>
            </w:pPr>
            <w:r w:rsidRPr="004A16B0">
              <w:rPr>
                <w:rFonts w:ascii="Bookman Old Style" w:hAnsi="Bookman Old Style"/>
                <w:sz w:val="20"/>
                <w:szCs w:val="20"/>
                <w:lang w:val="pt-BR"/>
              </w:rPr>
              <w:t>IMPACT SUR LE PROJET</w:t>
            </w:r>
          </w:p>
        </w:tc>
      </w:tr>
      <w:tr w:rsidR="006F42AE" w:rsidRPr="004A16B0" w14:paraId="2182FC0F" w14:textId="77777777" w:rsidTr="00634856">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EE34936"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L'événement affecte-t-il l'exécution du travail/de l'activité ?</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07C7435"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Est-il nécessaire de disposer de ressources supplémentaires pour enquêter, évaluer ou résoudre l'incident ?</w:t>
            </w:r>
          </w:p>
        </w:tc>
      </w:tr>
      <w:tr w:rsidR="006F42AE" w:rsidRPr="004A16B0" w14:paraId="1F0E0E13" w14:textId="77777777" w:rsidTr="00634856">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90C8705" w14:textId="77777777" w:rsidR="006F42AE" w:rsidRPr="004A16B0" w:rsidRDefault="00000000" w:rsidP="004A16B0">
            <w:pPr>
              <w:spacing w:line="276" w:lineRule="auto"/>
              <w:jc w:val="both"/>
              <w:rPr>
                <w:rFonts w:ascii="Bookman Old Style" w:hAnsi="Bookman Old Style"/>
                <w:sz w:val="20"/>
                <w:szCs w:val="20"/>
                <w:lang w:val="pt-BR"/>
              </w:rPr>
            </w:pPr>
            <w:sdt>
              <w:sdtPr>
                <w:rPr>
                  <w:rFonts w:ascii="Bookman Old Style" w:hAnsi="Bookman Old Style"/>
                  <w:sz w:val="20"/>
                  <w:lang w:val="pt-BR"/>
                </w:rPr>
                <w:id w:val="-1499183224"/>
                <w14:checkbox>
                  <w14:checked w14:val="0"/>
                  <w14:checkedState w14:val="2612" w14:font="Arial Unicode MS"/>
                  <w14:uncheckedState w14:val="2610" w14:font="Arial Unicode MS"/>
                </w14:checkbox>
              </w:sdtPr>
              <w:sdtContent>
                <w:r w:rsidR="006F42AE" w:rsidRPr="004A16B0">
                  <w:rPr>
                    <w:rFonts w:ascii="Segoe UI Symbol" w:hAnsi="Segoe UI Symbol" w:cs="Segoe UI Symbol"/>
                    <w:sz w:val="20"/>
                    <w:szCs w:val="20"/>
                    <w:lang w:val="pt-BR"/>
                  </w:rPr>
                  <w:t>☐</w:t>
                </w:r>
              </w:sdtContent>
            </w:sdt>
            <w:r w:rsidR="006F42AE" w:rsidRPr="004A16B0">
              <w:rPr>
                <w:rFonts w:ascii="Bookman Old Style" w:hAnsi="Bookman Old Style"/>
                <w:sz w:val="20"/>
                <w:szCs w:val="20"/>
                <w:lang w:val="pt-BR"/>
              </w:rPr>
              <w:t xml:space="preserve"> OUI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0A48DCE" w14:textId="77777777" w:rsidR="006F42AE" w:rsidRPr="004A16B0" w:rsidRDefault="00000000" w:rsidP="004A16B0">
            <w:pPr>
              <w:spacing w:line="276" w:lineRule="auto"/>
              <w:jc w:val="both"/>
              <w:rPr>
                <w:rFonts w:ascii="Bookman Old Style" w:hAnsi="Bookman Old Style"/>
                <w:sz w:val="20"/>
                <w:szCs w:val="20"/>
                <w:lang w:val="pt-BR"/>
              </w:rPr>
            </w:pPr>
            <w:sdt>
              <w:sdtPr>
                <w:rPr>
                  <w:rFonts w:ascii="Bookman Old Style" w:hAnsi="Bookman Old Style"/>
                  <w:sz w:val="20"/>
                  <w:lang w:val="pt-BR"/>
                </w:rPr>
                <w:id w:val="-1967808369"/>
                <w14:checkbox>
                  <w14:checked w14:val="0"/>
                  <w14:checkedState w14:val="2612" w14:font="Arial Unicode MS"/>
                  <w14:uncheckedState w14:val="2610" w14:font="Arial Unicode MS"/>
                </w14:checkbox>
              </w:sdtPr>
              <w:sdtContent>
                <w:r w:rsidR="006F42AE" w:rsidRPr="004A16B0">
                  <w:rPr>
                    <w:rFonts w:ascii="Segoe UI Symbol" w:hAnsi="Segoe UI Symbol" w:cs="Segoe UI Symbol"/>
                    <w:sz w:val="20"/>
                    <w:szCs w:val="20"/>
                    <w:lang w:val="pt-BR"/>
                  </w:rPr>
                  <w:t>☐</w:t>
                </w:r>
              </w:sdtContent>
            </w:sdt>
            <w:r w:rsidR="006F42AE" w:rsidRPr="004A16B0">
              <w:rPr>
                <w:rFonts w:ascii="Bookman Old Style" w:hAnsi="Bookman Old Style"/>
                <w:sz w:val="20"/>
                <w:szCs w:val="20"/>
                <w:lang w:val="pt-BR"/>
              </w:rPr>
              <w:t xml:space="preserve"> NON</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3E0DA26" w14:textId="77777777" w:rsidR="006F42AE" w:rsidRPr="004A16B0" w:rsidRDefault="00000000" w:rsidP="004A16B0">
            <w:pPr>
              <w:spacing w:line="276" w:lineRule="auto"/>
              <w:jc w:val="both"/>
              <w:rPr>
                <w:rFonts w:ascii="Bookman Old Style" w:hAnsi="Bookman Old Style"/>
                <w:sz w:val="20"/>
                <w:szCs w:val="20"/>
                <w:lang w:val="pt-BR"/>
              </w:rPr>
            </w:pPr>
            <w:sdt>
              <w:sdtPr>
                <w:rPr>
                  <w:rFonts w:ascii="Bookman Old Style" w:hAnsi="Bookman Old Style"/>
                  <w:sz w:val="20"/>
                  <w:lang w:val="pt-BR"/>
                </w:rPr>
                <w:id w:val="1524370783"/>
                <w14:checkbox>
                  <w14:checked w14:val="0"/>
                  <w14:checkedState w14:val="2612" w14:font="Arial Unicode MS"/>
                  <w14:uncheckedState w14:val="2610" w14:font="Arial Unicode MS"/>
                </w14:checkbox>
              </w:sdtPr>
              <w:sdtContent>
                <w:r w:rsidR="006F42AE" w:rsidRPr="004A16B0">
                  <w:rPr>
                    <w:rFonts w:ascii="Segoe UI Symbol" w:hAnsi="Segoe UI Symbol" w:cs="Segoe UI Symbol"/>
                    <w:sz w:val="20"/>
                    <w:szCs w:val="20"/>
                    <w:lang w:val="pt-BR"/>
                  </w:rPr>
                  <w:t>☐</w:t>
                </w:r>
              </w:sdtContent>
            </w:sdt>
            <w:r w:rsidR="006F42AE" w:rsidRPr="004A16B0">
              <w:rPr>
                <w:rFonts w:ascii="Bookman Old Style" w:hAnsi="Bookman Old Style"/>
                <w:sz w:val="20"/>
                <w:szCs w:val="20"/>
                <w:lang w:val="pt-BR"/>
              </w:rPr>
              <w:t xml:space="preserve"> OUI</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41DB420" w14:textId="77777777" w:rsidR="006F42AE" w:rsidRPr="004A16B0" w:rsidRDefault="00000000" w:rsidP="004A16B0">
            <w:pPr>
              <w:spacing w:line="276" w:lineRule="auto"/>
              <w:jc w:val="both"/>
              <w:rPr>
                <w:rFonts w:ascii="Bookman Old Style" w:hAnsi="Bookman Old Style"/>
                <w:sz w:val="20"/>
                <w:szCs w:val="20"/>
                <w:lang w:val="pt-BR"/>
              </w:rPr>
            </w:pPr>
            <w:sdt>
              <w:sdtPr>
                <w:rPr>
                  <w:rFonts w:ascii="Bookman Old Style" w:hAnsi="Bookman Old Style"/>
                  <w:sz w:val="20"/>
                  <w:lang w:val="pt-BR"/>
                </w:rPr>
                <w:id w:val="-698465834"/>
                <w14:checkbox>
                  <w14:checked w14:val="0"/>
                  <w14:checkedState w14:val="2612" w14:font="Arial Unicode MS"/>
                  <w14:uncheckedState w14:val="2610" w14:font="Arial Unicode MS"/>
                </w14:checkbox>
              </w:sdtPr>
              <w:sdtContent>
                <w:r w:rsidR="006F42AE" w:rsidRPr="004A16B0">
                  <w:rPr>
                    <w:rFonts w:ascii="Segoe UI Symbol" w:hAnsi="Segoe UI Symbol" w:cs="Segoe UI Symbol"/>
                    <w:sz w:val="20"/>
                    <w:szCs w:val="20"/>
                    <w:lang w:val="pt-BR"/>
                  </w:rPr>
                  <w:t>☐</w:t>
                </w:r>
              </w:sdtContent>
            </w:sdt>
            <w:r w:rsidR="006F42AE" w:rsidRPr="004A16B0">
              <w:rPr>
                <w:rFonts w:ascii="Bookman Old Style" w:hAnsi="Bookman Old Style"/>
                <w:sz w:val="20"/>
                <w:szCs w:val="20"/>
                <w:lang w:val="pt-BR"/>
              </w:rPr>
              <w:t xml:space="preserve"> NON</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294250A" w14:textId="77777777" w:rsidR="006F42AE" w:rsidRPr="004A16B0" w:rsidRDefault="00000000" w:rsidP="004A16B0">
            <w:pPr>
              <w:spacing w:line="276" w:lineRule="auto"/>
              <w:jc w:val="both"/>
              <w:rPr>
                <w:rFonts w:ascii="Bookman Old Style" w:hAnsi="Bookman Old Style"/>
                <w:sz w:val="20"/>
                <w:szCs w:val="20"/>
                <w:lang w:val="pt-BR"/>
              </w:rPr>
            </w:pPr>
            <w:sdt>
              <w:sdtPr>
                <w:rPr>
                  <w:rFonts w:ascii="Bookman Old Style" w:hAnsi="Bookman Old Style"/>
                  <w:sz w:val="20"/>
                  <w:lang w:val="pt-BR"/>
                </w:rPr>
                <w:id w:val="1713763813"/>
                <w14:checkbox>
                  <w14:checked w14:val="0"/>
                  <w14:checkedState w14:val="2612" w14:font="Arial Unicode MS"/>
                  <w14:uncheckedState w14:val="2610" w14:font="Arial Unicode MS"/>
                </w14:checkbox>
              </w:sdtPr>
              <w:sdtContent>
                <w:r w:rsidR="006F42AE" w:rsidRPr="004A16B0">
                  <w:rPr>
                    <w:rFonts w:ascii="Segoe UI Symbol" w:hAnsi="Segoe UI Symbol" w:cs="Segoe UI Symbol"/>
                    <w:sz w:val="20"/>
                    <w:szCs w:val="20"/>
                    <w:lang w:val="pt-BR"/>
                  </w:rPr>
                  <w:t>☐</w:t>
                </w:r>
              </w:sdtContent>
            </w:sdt>
            <w:r w:rsidR="006F42AE" w:rsidRPr="004A16B0">
              <w:rPr>
                <w:rFonts w:ascii="Bookman Old Style" w:hAnsi="Bookman Old Style"/>
                <w:sz w:val="20"/>
                <w:szCs w:val="20"/>
                <w:lang w:val="pt-BR"/>
              </w:rPr>
              <w:t xml:space="preserve"> Autre (expliquez) </w:t>
            </w:r>
          </w:p>
          <w:p w14:paraId="585DBC4F" w14:textId="77777777" w:rsidR="006F42AE" w:rsidRPr="004A16B0" w:rsidRDefault="006F42AE" w:rsidP="004A16B0">
            <w:pPr>
              <w:spacing w:line="276" w:lineRule="auto"/>
              <w:jc w:val="both"/>
              <w:rPr>
                <w:rFonts w:ascii="Bookman Old Style" w:hAnsi="Bookman Old Style"/>
                <w:sz w:val="20"/>
                <w:szCs w:val="20"/>
                <w:lang w:val="pt-BR"/>
              </w:rPr>
            </w:pPr>
          </w:p>
        </w:tc>
      </w:tr>
      <w:tr w:rsidR="006F42AE" w:rsidRPr="004A16B0" w14:paraId="749481A3" w14:textId="77777777" w:rsidTr="00634856">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tcPr>
          <w:p w14:paraId="793EAD8A" w14:textId="77777777" w:rsidR="006F42AE" w:rsidRPr="004A16B0" w:rsidRDefault="006F42AE" w:rsidP="004A16B0">
            <w:pPr>
              <w:spacing w:line="276" w:lineRule="auto"/>
              <w:jc w:val="both"/>
              <w:rPr>
                <w:rFonts w:ascii="Bookman Old Style" w:hAnsi="Bookman Old Style"/>
                <w:sz w:val="20"/>
                <w:szCs w:val="20"/>
                <w:lang w:val="pt-BR"/>
              </w:rPr>
            </w:pPr>
            <w:r w:rsidRPr="004A16B0">
              <w:rPr>
                <w:rFonts w:ascii="Bookman Old Style" w:hAnsi="Bookman Old Style"/>
                <w:sz w:val="20"/>
                <w:szCs w:val="20"/>
                <w:lang w:val="pt-BR"/>
              </w:rPr>
              <w:t>RÉCURRENCE D’INCIDENTS SIMILAIRES</w:t>
            </w:r>
          </w:p>
        </w:tc>
      </w:tr>
      <w:tr w:rsidR="006F42AE" w:rsidRPr="004A16B0" w14:paraId="70A2BDA6" w14:textId="77777777" w:rsidTr="00634856">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03E49D2" w14:textId="77777777" w:rsidR="006F42AE" w:rsidRPr="004A16B0" w:rsidRDefault="00000000" w:rsidP="004A16B0">
            <w:pPr>
              <w:spacing w:line="276" w:lineRule="auto"/>
              <w:jc w:val="both"/>
              <w:rPr>
                <w:rFonts w:ascii="Bookman Old Style" w:hAnsi="Bookman Old Style"/>
                <w:sz w:val="20"/>
                <w:szCs w:val="20"/>
                <w:lang w:val="pt-BR"/>
              </w:rPr>
            </w:pPr>
            <w:sdt>
              <w:sdtPr>
                <w:rPr>
                  <w:rFonts w:ascii="Bookman Old Style" w:hAnsi="Bookman Old Style"/>
                  <w:sz w:val="20"/>
                  <w:lang w:val="pt-BR"/>
                </w:rPr>
                <w:id w:val="-1011758799"/>
                <w14:checkbox>
                  <w14:checked w14:val="0"/>
                  <w14:checkedState w14:val="2612" w14:font="Arial Unicode MS"/>
                  <w14:uncheckedState w14:val="2610" w14:font="Arial Unicode MS"/>
                </w14:checkbox>
              </w:sdtPr>
              <w:sdtContent>
                <w:r w:rsidR="006F42AE" w:rsidRPr="004A16B0">
                  <w:rPr>
                    <w:rFonts w:ascii="Segoe UI Symbol" w:hAnsi="Segoe UI Symbol" w:cs="Segoe UI Symbol"/>
                    <w:sz w:val="20"/>
                    <w:szCs w:val="20"/>
                    <w:lang w:val="pt-BR"/>
                  </w:rPr>
                  <w:t>☐</w:t>
                </w:r>
              </w:sdtContent>
            </w:sdt>
            <w:r w:rsidR="006F42AE" w:rsidRPr="004A16B0">
              <w:rPr>
                <w:rFonts w:ascii="Bookman Old Style" w:hAnsi="Bookman Old Style"/>
                <w:sz w:val="20"/>
                <w:szCs w:val="20"/>
                <w:lang w:val="pt-BR"/>
              </w:rPr>
              <w:t xml:space="preserve">NON </w:t>
            </w:r>
          </w:p>
        </w:tc>
      </w:tr>
      <w:tr w:rsidR="006F42AE" w:rsidRPr="004A16B0" w14:paraId="3E6D9979" w14:textId="77777777" w:rsidTr="00634856">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2E528AA2" w14:textId="77777777" w:rsidR="006F42AE" w:rsidRPr="004A16B0" w:rsidRDefault="00000000" w:rsidP="004A16B0">
            <w:pPr>
              <w:spacing w:line="276" w:lineRule="auto"/>
              <w:jc w:val="both"/>
              <w:rPr>
                <w:rFonts w:ascii="Bookman Old Style" w:hAnsi="Bookman Old Style"/>
                <w:sz w:val="20"/>
                <w:szCs w:val="20"/>
              </w:rPr>
            </w:pPr>
            <w:sdt>
              <w:sdtPr>
                <w:rPr>
                  <w:rFonts w:ascii="Bookman Old Style" w:hAnsi="Bookman Old Style"/>
                  <w:sz w:val="20"/>
                </w:rPr>
                <w:id w:val="1408729056"/>
                <w14:checkbox>
                  <w14:checked w14:val="0"/>
                  <w14:checkedState w14:val="2612" w14:font="Arial Unicode MS"/>
                  <w14:uncheckedState w14:val="2610" w14:font="Arial Unicode MS"/>
                </w14:checkbox>
              </w:sdtPr>
              <w:sdtContent>
                <w:r w:rsidR="006F42AE" w:rsidRPr="004A16B0">
                  <w:rPr>
                    <w:rFonts w:ascii="Segoe UI Symbol" w:hAnsi="Segoe UI Symbol" w:cs="Segoe UI Symbol"/>
                    <w:sz w:val="20"/>
                    <w:szCs w:val="20"/>
                  </w:rPr>
                  <w:t>☐</w:t>
                </w:r>
              </w:sdtContent>
            </w:sdt>
            <w:r w:rsidR="006F42AE" w:rsidRPr="004A16B0">
              <w:rPr>
                <w:rFonts w:ascii="Bookman Old Style" w:hAnsi="Bookman Old Style"/>
                <w:sz w:val="20"/>
                <w:szCs w:val="20"/>
              </w:rPr>
              <w:t xml:space="preserve"> OUI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F9D3E59"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 xml:space="preserve">Si oui, nombre de </w:t>
            </w:r>
            <w:proofErr w:type="gramStart"/>
            <w:r w:rsidRPr="004A16B0">
              <w:rPr>
                <w:rFonts w:ascii="Bookman Old Style" w:hAnsi="Bookman Old Style"/>
                <w:sz w:val="20"/>
                <w:szCs w:val="20"/>
                <w:lang w:val="fr-FR"/>
              </w:rPr>
              <w:t>fois:</w:t>
            </w:r>
            <w:proofErr w:type="gramEnd"/>
          </w:p>
        </w:tc>
      </w:tr>
      <w:tr w:rsidR="006F42AE" w:rsidRPr="004A16B0" w14:paraId="0BBC2CCE" w14:textId="77777777" w:rsidTr="00634856">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0DA59931" w14:textId="77777777" w:rsidR="006F42AE" w:rsidRPr="004A16B0" w:rsidRDefault="006F42AE" w:rsidP="004A16B0">
            <w:pPr>
              <w:spacing w:line="276" w:lineRule="auto"/>
              <w:jc w:val="both"/>
              <w:rPr>
                <w:rFonts w:ascii="Bookman Old Style" w:hAnsi="Bookman Old Style"/>
                <w:sz w:val="20"/>
                <w:szCs w:val="20"/>
                <w:lang w:val="fr-FR"/>
              </w:rPr>
            </w:pP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4F2A54C"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es-PY"/>
              </w:rPr>
              <w:t xml:space="preserve">En </w:t>
            </w:r>
            <w:proofErr w:type="spellStart"/>
            <w:r w:rsidRPr="004A16B0">
              <w:rPr>
                <w:rFonts w:ascii="Bookman Old Style" w:hAnsi="Bookman Old Style"/>
                <w:sz w:val="20"/>
                <w:szCs w:val="20"/>
                <w:lang w:val="es-PY"/>
              </w:rPr>
              <w:t>cas</w:t>
            </w:r>
            <w:proofErr w:type="spellEnd"/>
            <w:r w:rsidRPr="004A16B0">
              <w:rPr>
                <w:rFonts w:ascii="Bookman Old Style" w:hAnsi="Bookman Old Style"/>
                <w:sz w:val="20"/>
                <w:szCs w:val="20"/>
                <w:lang w:val="es-PY"/>
              </w:rPr>
              <w:t xml:space="preserve"> de </w:t>
            </w:r>
            <w:proofErr w:type="spellStart"/>
            <w:r w:rsidRPr="004A16B0">
              <w:rPr>
                <w:rFonts w:ascii="Bookman Old Style" w:hAnsi="Bookman Old Style"/>
                <w:sz w:val="20"/>
                <w:szCs w:val="20"/>
                <w:lang w:val="es-PY"/>
              </w:rPr>
              <w:t>récidive</w:t>
            </w:r>
            <w:proofErr w:type="spellEnd"/>
            <w:r w:rsidRPr="004A16B0">
              <w:rPr>
                <w:rFonts w:ascii="Bookman Old Style" w:hAnsi="Bookman Old Style"/>
                <w:sz w:val="20"/>
                <w:szCs w:val="20"/>
                <w:lang w:val="es-PY"/>
              </w:rPr>
              <w:t xml:space="preserve">, </w:t>
            </w:r>
            <w:proofErr w:type="spellStart"/>
            <w:r w:rsidRPr="004A16B0">
              <w:rPr>
                <w:rFonts w:ascii="Bookman Old Style" w:hAnsi="Bookman Old Style"/>
                <w:sz w:val="20"/>
                <w:szCs w:val="20"/>
                <w:lang w:val="es-PY"/>
              </w:rPr>
              <w:t>indiquez</w:t>
            </w:r>
            <w:proofErr w:type="spellEnd"/>
            <w:r w:rsidRPr="004A16B0">
              <w:rPr>
                <w:rFonts w:ascii="Bookman Old Style" w:hAnsi="Bookman Old Style"/>
                <w:sz w:val="20"/>
                <w:szCs w:val="20"/>
                <w:lang w:val="es-PY"/>
              </w:rPr>
              <w:t xml:space="preserve"> la </w:t>
            </w:r>
            <w:proofErr w:type="spellStart"/>
            <w:r w:rsidRPr="004A16B0">
              <w:rPr>
                <w:rFonts w:ascii="Bookman Old Style" w:hAnsi="Bookman Old Style"/>
                <w:sz w:val="20"/>
                <w:szCs w:val="20"/>
                <w:lang w:val="es-PY"/>
              </w:rPr>
              <w:t>période</w:t>
            </w:r>
            <w:proofErr w:type="spellEnd"/>
            <w:r w:rsidRPr="004A16B0">
              <w:rPr>
                <w:rFonts w:ascii="Bookman Old Style" w:hAnsi="Bookman Old Style"/>
                <w:sz w:val="20"/>
                <w:szCs w:val="20"/>
                <w:lang w:val="es-PY"/>
              </w:rPr>
              <w:t xml:space="preserve"> </w:t>
            </w:r>
            <w:proofErr w:type="spellStart"/>
            <w:r w:rsidRPr="004A16B0">
              <w:rPr>
                <w:rFonts w:ascii="Bookman Old Style" w:hAnsi="Bookman Old Style"/>
                <w:sz w:val="20"/>
                <w:szCs w:val="20"/>
                <w:lang w:val="es-PY"/>
              </w:rPr>
              <w:t>au</w:t>
            </w:r>
            <w:proofErr w:type="spellEnd"/>
            <w:r w:rsidRPr="004A16B0">
              <w:rPr>
                <w:rFonts w:ascii="Bookman Old Style" w:hAnsi="Bookman Old Style"/>
                <w:sz w:val="20"/>
                <w:szCs w:val="20"/>
                <w:lang w:val="es-PY"/>
              </w:rPr>
              <w:t xml:space="preserve"> </w:t>
            </w:r>
            <w:proofErr w:type="spellStart"/>
            <w:r w:rsidRPr="004A16B0">
              <w:rPr>
                <w:rFonts w:ascii="Bookman Old Style" w:hAnsi="Bookman Old Style"/>
                <w:sz w:val="20"/>
                <w:szCs w:val="20"/>
                <w:lang w:val="es-PY"/>
              </w:rPr>
              <w:t>cours</w:t>
            </w:r>
            <w:proofErr w:type="spellEnd"/>
            <w:r w:rsidRPr="004A16B0">
              <w:rPr>
                <w:rFonts w:ascii="Bookman Old Style" w:hAnsi="Bookman Old Style"/>
                <w:sz w:val="20"/>
                <w:szCs w:val="20"/>
                <w:lang w:val="es-PY"/>
              </w:rPr>
              <w:t xml:space="preserve"> de </w:t>
            </w:r>
            <w:proofErr w:type="spellStart"/>
            <w:r w:rsidRPr="004A16B0">
              <w:rPr>
                <w:rFonts w:ascii="Bookman Old Style" w:hAnsi="Bookman Old Style"/>
                <w:sz w:val="20"/>
                <w:szCs w:val="20"/>
                <w:lang w:val="es-PY"/>
              </w:rPr>
              <w:t>laquelle</w:t>
            </w:r>
            <w:proofErr w:type="spellEnd"/>
            <w:r w:rsidRPr="004A16B0">
              <w:rPr>
                <w:rFonts w:ascii="Bookman Old Style" w:hAnsi="Bookman Old Style"/>
                <w:sz w:val="20"/>
                <w:szCs w:val="20"/>
                <w:lang w:val="es-PY"/>
              </w:rPr>
              <w:t xml:space="preserve"> les </w:t>
            </w:r>
            <w:proofErr w:type="spellStart"/>
            <w:r w:rsidRPr="004A16B0">
              <w:rPr>
                <w:rFonts w:ascii="Bookman Old Style" w:hAnsi="Bookman Old Style"/>
                <w:sz w:val="20"/>
                <w:szCs w:val="20"/>
                <w:lang w:val="es-PY"/>
              </w:rPr>
              <w:t>incidents</w:t>
            </w:r>
            <w:proofErr w:type="spellEnd"/>
            <w:r w:rsidRPr="004A16B0">
              <w:rPr>
                <w:rFonts w:ascii="Bookman Old Style" w:hAnsi="Bookman Old Style"/>
                <w:sz w:val="20"/>
                <w:szCs w:val="20"/>
                <w:lang w:val="es-PY"/>
              </w:rPr>
              <w:t>/</w:t>
            </w:r>
            <w:proofErr w:type="spellStart"/>
            <w:r w:rsidRPr="004A16B0">
              <w:rPr>
                <w:rFonts w:ascii="Bookman Old Style" w:hAnsi="Bookman Old Style"/>
                <w:sz w:val="20"/>
                <w:szCs w:val="20"/>
                <w:lang w:val="es-PY"/>
              </w:rPr>
              <w:t>accidents</w:t>
            </w:r>
            <w:proofErr w:type="spellEnd"/>
            <w:r w:rsidRPr="004A16B0">
              <w:rPr>
                <w:rFonts w:ascii="Bookman Old Style" w:hAnsi="Bookman Old Style"/>
                <w:sz w:val="20"/>
                <w:szCs w:val="20"/>
                <w:lang w:val="es-PY"/>
              </w:rPr>
              <w:t xml:space="preserve"> se </w:t>
            </w:r>
            <w:proofErr w:type="spellStart"/>
            <w:r w:rsidRPr="004A16B0">
              <w:rPr>
                <w:rFonts w:ascii="Bookman Old Style" w:hAnsi="Bookman Old Style"/>
                <w:sz w:val="20"/>
                <w:szCs w:val="20"/>
                <w:lang w:val="es-PY"/>
              </w:rPr>
              <w:t>sont</w:t>
            </w:r>
            <w:proofErr w:type="spellEnd"/>
            <w:r w:rsidRPr="004A16B0">
              <w:rPr>
                <w:rFonts w:ascii="Bookman Old Style" w:hAnsi="Bookman Old Style"/>
                <w:sz w:val="20"/>
                <w:szCs w:val="20"/>
                <w:lang w:val="es-PY"/>
              </w:rPr>
              <w:t xml:space="preserve"> </w:t>
            </w:r>
            <w:proofErr w:type="spellStart"/>
            <w:r w:rsidRPr="004A16B0">
              <w:rPr>
                <w:rFonts w:ascii="Bookman Old Style" w:hAnsi="Bookman Old Style"/>
                <w:sz w:val="20"/>
                <w:szCs w:val="20"/>
                <w:lang w:val="es-PY"/>
              </w:rPr>
              <w:t>répétés</w:t>
            </w:r>
            <w:proofErr w:type="spellEnd"/>
            <w:r w:rsidRPr="004A16B0">
              <w:rPr>
                <w:rFonts w:ascii="Bookman Old Style" w:hAnsi="Bookman Old Style"/>
                <w:sz w:val="20"/>
                <w:szCs w:val="20"/>
                <w:lang w:val="es-PY"/>
              </w:rPr>
              <w:t> </w:t>
            </w:r>
          </w:p>
        </w:tc>
      </w:tr>
      <w:tr w:rsidR="006F42AE" w:rsidRPr="004A16B0" w14:paraId="679FD292" w14:textId="77777777" w:rsidTr="00634856">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hideMark/>
          </w:tcPr>
          <w:p w14:paraId="4D0F864B" w14:textId="77777777" w:rsidR="006F42AE" w:rsidRPr="004A16B0" w:rsidRDefault="006F42AE" w:rsidP="004A16B0">
            <w:pPr>
              <w:spacing w:line="276" w:lineRule="auto"/>
              <w:jc w:val="both"/>
              <w:rPr>
                <w:rFonts w:ascii="Bookman Old Style" w:hAnsi="Bookman Old Style"/>
                <w:sz w:val="20"/>
                <w:szCs w:val="20"/>
                <w:lang w:val="pt-BR"/>
              </w:rPr>
            </w:pPr>
            <w:r w:rsidRPr="004A16B0">
              <w:rPr>
                <w:rFonts w:ascii="Bookman Old Style" w:hAnsi="Bookman Old Style"/>
                <w:sz w:val="20"/>
                <w:szCs w:val="20"/>
                <w:lang w:val="pt-BR"/>
              </w:rPr>
              <w:t>AUTRES CONSIDÉRATIONS</w:t>
            </w:r>
          </w:p>
        </w:tc>
      </w:tr>
      <w:tr w:rsidR="006F42AE" w:rsidRPr="004A16B0" w14:paraId="790FA999" w14:textId="77777777" w:rsidTr="00634856">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9B3FD78" w14:textId="77777777" w:rsidR="006F42AE" w:rsidRPr="004A16B0" w:rsidRDefault="006F42AE" w:rsidP="004A16B0">
            <w:pPr>
              <w:spacing w:line="276" w:lineRule="auto"/>
              <w:jc w:val="both"/>
              <w:rPr>
                <w:rFonts w:ascii="Bookman Old Style" w:hAnsi="Bookman Old Style"/>
                <w:sz w:val="20"/>
                <w:szCs w:val="20"/>
                <w:lang w:val="pt-BR"/>
              </w:rPr>
            </w:pPr>
          </w:p>
        </w:tc>
      </w:tr>
      <w:tr w:rsidR="006F42AE" w:rsidRPr="004A16B0" w14:paraId="14E09367" w14:textId="77777777" w:rsidTr="00634856">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tcPr>
          <w:p w14:paraId="68EA5DF2"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PLAN D’ACTIONS CORRECTIVES DE L’INCIDENT/ACCIDENT</w:t>
            </w:r>
          </w:p>
          <w:p w14:paraId="0223076D" w14:textId="77777777" w:rsidR="006F42AE" w:rsidRPr="004A16B0" w:rsidRDefault="006F42AE" w:rsidP="004A16B0">
            <w:pPr>
              <w:spacing w:line="276" w:lineRule="auto"/>
              <w:jc w:val="both"/>
              <w:rPr>
                <w:rFonts w:ascii="Bookman Old Style" w:hAnsi="Bookman Old Style"/>
                <w:i/>
                <w:iCs/>
                <w:sz w:val="20"/>
                <w:szCs w:val="20"/>
              </w:rPr>
            </w:pPr>
            <w:proofErr w:type="spellStart"/>
            <w:r w:rsidRPr="004A16B0">
              <w:rPr>
                <w:rFonts w:ascii="Bookman Old Style" w:hAnsi="Bookman Old Style"/>
                <w:i/>
                <w:iCs/>
                <w:sz w:val="20"/>
                <w:szCs w:val="20"/>
              </w:rPr>
              <w:t>Ajouter</w:t>
            </w:r>
            <w:proofErr w:type="spellEnd"/>
            <w:r w:rsidRPr="004A16B0">
              <w:rPr>
                <w:rFonts w:ascii="Bookman Old Style" w:hAnsi="Bookman Old Style"/>
                <w:i/>
                <w:iCs/>
                <w:sz w:val="20"/>
                <w:szCs w:val="20"/>
              </w:rPr>
              <w:t xml:space="preserve"> les </w:t>
            </w:r>
            <w:proofErr w:type="spellStart"/>
            <w:r w:rsidRPr="004A16B0">
              <w:rPr>
                <w:rFonts w:ascii="Bookman Old Style" w:hAnsi="Bookman Old Style"/>
                <w:i/>
                <w:iCs/>
                <w:sz w:val="20"/>
                <w:szCs w:val="20"/>
              </w:rPr>
              <w:t>lignes</w:t>
            </w:r>
            <w:proofErr w:type="spellEnd"/>
            <w:r w:rsidRPr="004A16B0">
              <w:rPr>
                <w:rFonts w:ascii="Bookman Old Style" w:hAnsi="Bookman Old Style"/>
                <w:i/>
                <w:iCs/>
                <w:sz w:val="20"/>
                <w:szCs w:val="20"/>
              </w:rPr>
              <w:t xml:space="preserve"> </w:t>
            </w:r>
            <w:proofErr w:type="spellStart"/>
            <w:r w:rsidRPr="004A16B0">
              <w:rPr>
                <w:rFonts w:ascii="Bookman Old Style" w:hAnsi="Bookman Old Style"/>
                <w:i/>
                <w:iCs/>
                <w:sz w:val="20"/>
                <w:szCs w:val="20"/>
              </w:rPr>
              <w:t>nécessaires</w:t>
            </w:r>
            <w:proofErr w:type="spellEnd"/>
          </w:p>
        </w:tc>
      </w:tr>
      <w:tr w:rsidR="006F42AE" w:rsidRPr="004A16B0" w14:paraId="7ED8E10F" w14:textId="77777777" w:rsidTr="00634856">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6838FBF" w14:textId="77777777" w:rsidR="006F42AE" w:rsidRPr="004A16B0" w:rsidRDefault="006F42AE" w:rsidP="004A16B0">
            <w:pPr>
              <w:spacing w:line="276" w:lineRule="auto"/>
              <w:jc w:val="both"/>
              <w:rPr>
                <w:rFonts w:ascii="Bookman Old Style" w:hAnsi="Bookman Old Style"/>
                <w:sz w:val="20"/>
                <w:szCs w:val="20"/>
                <w:lang w:val="pt-BR"/>
              </w:rPr>
            </w:pPr>
            <w:r w:rsidRPr="004A16B0">
              <w:rPr>
                <w:rFonts w:ascii="Bookman Old Style" w:hAnsi="Bookman Old Style"/>
                <w:sz w:val="20"/>
                <w:szCs w:val="20"/>
              </w:rPr>
              <w:t xml:space="preserve">Description/cause de </w:t>
            </w:r>
            <w:proofErr w:type="spellStart"/>
            <w:r w:rsidRPr="004A16B0">
              <w:rPr>
                <w:rFonts w:ascii="Bookman Old Style" w:hAnsi="Bookman Old Style"/>
                <w:sz w:val="20"/>
                <w:szCs w:val="20"/>
              </w:rPr>
              <w:t>l’incident</w:t>
            </w:r>
            <w:proofErr w:type="spellEnd"/>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02E34C8" w14:textId="77777777" w:rsidR="006F42AE" w:rsidRPr="004A16B0" w:rsidRDefault="006F42AE" w:rsidP="004A16B0">
            <w:pPr>
              <w:spacing w:line="276" w:lineRule="auto"/>
              <w:jc w:val="both"/>
              <w:rPr>
                <w:rFonts w:ascii="Bookman Old Style" w:hAnsi="Bookman Old Style"/>
                <w:sz w:val="20"/>
                <w:szCs w:val="20"/>
                <w:lang w:val="pt-BR"/>
              </w:rPr>
            </w:pPr>
            <w:r w:rsidRPr="004A16B0">
              <w:rPr>
                <w:rFonts w:ascii="Bookman Old Style" w:hAnsi="Bookman Old Style"/>
                <w:sz w:val="20"/>
                <w:szCs w:val="20"/>
              </w:rPr>
              <w:t>Action corrective</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07AB9E72"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 xml:space="preserve">Responsable/s de mise en œuvre </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DEA4152" w14:textId="77777777" w:rsidR="006F42AE" w:rsidRPr="004A16B0" w:rsidRDefault="006F42AE" w:rsidP="004A16B0">
            <w:pPr>
              <w:spacing w:line="276" w:lineRule="auto"/>
              <w:jc w:val="both"/>
              <w:rPr>
                <w:rFonts w:ascii="Bookman Old Style" w:hAnsi="Bookman Old Style"/>
                <w:sz w:val="20"/>
                <w:szCs w:val="20"/>
                <w:lang w:val="pt-BR"/>
              </w:rPr>
            </w:pPr>
            <w:r w:rsidRPr="004A16B0">
              <w:rPr>
                <w:rFonts w:ascii="Bookman Old Style" w:hAnsi="Bookman Old Style"/>
                <w:sz w:val="20"/>
                <w:szCs w:val="20"/>
              </w:rPr>
              <w:t xml:space="preserve">Date </w:t>
            </w:r>
            <w:proofErr w:type="spellStart"/>
            <w:r w:rsidRPr="004A16B0">
              <w:rPr>
                <w:rFonts w:ascii="Bookman Old Style" w:hAnsi="Bookman Old Style"/>
                <w:sz w:val="20"/>
                <w:szCs w:val="20"/>
              </w:rPr>
              <w:t>limite</w:t>
            </w:r>
            <w:proofErr w:type="spellEnd"/>
          </w:p>
        </w:tc>
      </w:tr>
      <w:tr w:rsidR="006F42AE" w:rsidRPr="004A16B0" w14:paraId="74A4E79E" w14:textId="77777777" w:rsidTr="00634856">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13EFE26" w14:textId="77777777" w:rsidR="006F42AE" w:rsidRPr="004A16B0" w:rsidRDefault="006F42AE" w:rsidP="004A16B0">
            <w:pPr>
              <w:spacing w:line="276" w:lineRule="auto"/>
              <w:jc w:val="both"/>
              <w:rPr>
                <w:rFonts w:ascii="Bookman Old Style" w:hAnsi="Bookman Old Style"/>
                <w:sz w:val="20"/>
                <w:szCs w:val="20"/>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48A8E1D4" w14:textId="77777777" w:rsidR="006F42AE" w:rsidRPr="004A16B0" w:rsidRDefault="006F42AE" w:rsidP="004A16B0">
            <w:pPr>
              <w:spacing w:line="276" w:lineRule="auto"/>
              <w:jc w:val="both"/>
              <w:rPr>
                <w:rFonts w:ascii="Bookman Old Style" w:hAnsi="Bookman Old Style"/>
                <w:sz w:val="20"/>
                <w:szCs w:val="20"/>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11EC5CAF" w14:textId="77777777" w:rsidR="006F42AE" w:rsidRPr="004A16B0" w:rsidRDefault="006F42AE" w:rsidP="004A16B0">
            <w:pPr>
              <w:spacing w:line="276" w:lineRule="auto"/>
              <w:jc w:val="both"/>
              <w:rPr>
                <w:rFonts w:ascii="Bookman Old Style" w:hAnsi="Bookman Old Style"/>
                <w:sz w:val="20"/>
                <w:szCs w:val="20"/>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3AC50CF" w14:textId="77777777" w:rsidR="006F42AE" w:rsidRPr="004A16B0" w:rsidRDefault="006F42AE" w:rsidP="004A16B0">
            <w:pPr>
              <w:spacing w:line="276" w:lineRule="auto"/>
              <w:jc w:val="both"/>
              <w:rPr>
                <w:rFonts w:ascii="Bookman Old Style" w:hAnsi="Bookman Old Style"/>
                <w:sz w:val="20"/>
                <w:szCs w:val="20"/>
              </w:rPr>
            </w:pPr>
          </w:p>
        </w:tc>
      </w:tr>
      <w:tr w:rsidR="006F42AE" w:rsidRPr="004A16B0" w14:paraId="6E6B739E" w14:textId="77777777" w:rsidTr="00634856">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556911B" w14:textId="77777777" w:rsidR="006F42AE" w:rsidRPr="004A16B0" w:rsidRDefault="006F42AE" w:rsidP="004A16B0">
            <w:pPr>
              <w:spacing w:line="276" w:lineRule="auto"/>
              <w:jc w:val="both"/>
              <w:rPr>
                <w:rFonts w:ascii="Bookman Old Style" w:hAnsi="Bookman Old Style"/>
                <w:sz w:val="20"/>
                <w:szCs w:val="20"/>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1509AAA1" w14:textId="77777777" w:rsidR="006F42AE" w:rsidRPr="004A16B0" w:rsidRDefault="006F42AE" w:rsidP="004A16B0">
            <w:pPr>
              <w:spacing w:line="276" w:lineRule="auto"/>
              <w:jc w:val="both"/>
              <w:rPr>
                <w:rFonts w:ascii="Bookman Old Style" w:hAnsi="Bookman Old Style"/>
                <w:sz w:val="20"/>
                <w:szCs w:val="20"/>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2EE392AB" w14:textId="77777777" w:rsidR="006F42AE" w:rsidRPr="004A16B0" w:rsidRDefault="006F42AE" w:rsidP="004A16B0">
            <w:pPr>
              <w:spacing w:line="276" w:lineRule="auto"/>
              <w:jc w:val="both"/>
              <w:rPr>
                <w:rFonts w:ascii="Bookman Old Style" w:hAnsi="Bookman Old Style"/>
                <w:sz w:val="20"/>
                <w:szCs w:val="20"/>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6B7E7C17" w14:textId="77777777" w:rsidR="006F42AE" w:rsidRPr="004A16B0" w:rsidRDefault="006F42AE" w:rsidP="004A16B0">
            <w:pPr>
              <w:spacing w:line="276" w:lineRule="auto"/>
              <w:jc w:val="both"/>
              <w:rPr>
                <w:rFonts w:ascii="Bookman Old Style" w:hAnsi="Bookman Old Style"/>
                <w:sz w:val="20"/>
                <w:szCs w:val="20"/>
              </w:rPr>
            </w:pPr>
          </w:p>
        </w:tc>
      </w:tr>
      <w:tr w:rsidR="006F42AE" w:rsidRPr="004A16B0" w14:paraId="1B9E22A0" w14:textId="77777777" w:rsidTr="00634856">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B3F5894" w14:textId="77777777" w:rsidR="006F42AE" w:rsidRPr="004A16B0" w:rsidRDefault="006F42AE" w:rsidP="004A16B0">
            <w:pPr>
              <w:spacing w:line="276" w:lineRule="auto"/>
              <w:jc w:val="both"/>
              <w:rPr>
                <w:rFonts w:ascii="Bookman Old Style" w:hAnsi="Bookman Old Style"/>
                <w:sz w:val="20"/>
                <w:szCs w:val="20"/>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835FA10" w14:textId="77777777" w:rsidR="006F42AE" w:rsidRPr="004A16B0" w:rsidRDefault="006F42AE" w:rsidP="004A16B0">
            <w:pPr>
              <w:spacing w:line="276" w:lineRule="auto"/>
              <w:jc w:val="both"/>
              <w:rPr>
                <w:rFonts w:ascii="Bookman Old Style" w:hAnsi="Bookman Old Style"/>
                <w:sz w:val="20"/>
                <w:szCs w:val="20"/>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09C6F88E" w14:textId="77777777" w:rsidR="006F42AE" w:rsidRPr="004A16B0" w:rsidRDefault="006F42AE" w:rsidP="004A16B0">
            <w:pPr>
              <w:spacing w:line="276" w:lineRule="auto"/>
              <w:jc w:val="both"/>
              <w:rPr>
                <w:rFonts w:ascii="Bookman Old Style" w:hAnsi="Bookman Old Style"/>
                <w:sz w:val="20"/>
                <w:szCs w:val="20"/>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3A10AA" w14:textId="77777777" w:rsidR="006F42AE" w:rsidRPr="004A16B0" w:rsidRDefault="006F42AE" w:rsidP="004A16B0">
            <w:pPr>
              <w:spacing w:line="276" w:lineRule="auto"/>
              <w:jc w:val="both"/>
              <w:rPr>
                <w:rFonts w:ascii="Bookman Old Style" w:hAnsi="Bookman Old Style"/>
                <w:sz w:val="20"/>
                <w:szCs w:val="20"/>
              </w:rPr>
            </w:pPr>
          </w:p>
        </w:tc>
      </w:tr>
      <w:tr w:rsidR="006F42AE" w:rsidRPr="004A16B0" w14:paraId="37DA146D" w14:textId="77777777" w:rsidTr="00634856">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tcPr>
          <w:p w14:paraId="1CA317F0" w14:textId="77777777" w:rsidR="006F42AE" w:rsidRPr="004A16B0" w:rsidRDefault="006F42AE" w:rsidP="004A16B0">
            <w:pPr>
              <w:spacing w:line="276" w:lineRule="auto"/>
              <w:jc w:val="both"/>
              <w:rPr>
                <w:rFonts w:ascii="Bookman Old Style" w:hAnsi="Bookman Old Style"/>
                <w:sz w:val="20"/>
                <w:szCs w:val="20"/>
                <w:lang w:val="fr-FR"/>
              </w:rPr>
            </w:pPr>
            <w:r w:rsidRPr="004A16B0">
              <w:rPr>
                <w:rFonts w:ascii="Bookman Old Style" w:hAnsi="Bookman Old Style"/>
                <w:sz w:val="20"/>
                <w:szCs w:val="20"/>
                <w:lang w:val="fr-FR"/>
              </w:rPr>
              <w:t xml:space="preserve">RAPPORT ET PLAN D’ACTIONS PRÉPARÉS </w:t>
            </w:r>
            <w:proofErr w:type="gramStart"/>
            <w:r w:rsidRPr="004A16B0">
              <w:rPr>
                <w:rFonts w:ascii="Bookman Old Style" w:hAnsi="Bookman Old Style"/>
                <w:sz w:val="20"/>
                <w:szCs w:val="20"/>
                <w:lang w:val="fr-FR"/>
              </w:rPr>
              <w:t>PAR:</w:t>
            </w:r>
            <w:proofErr w:type="gramEnd"/>
            <w:r w:rsidRPr="004A16B0">
              <w:rPr>
                <w:rFonts w:ascii="Bookman Old Style" w:hAnsi="Bookman Old Style"/>
                <w:sz w:val="20"/>
                <w:szCs w:val="20"/>
                <w:lang w:val="fr-FR"/>
              </w:rPr>
              <w:t xml:space="preserve"> </w:t>
            </w:r>
          </w:p>
        </w:tc>
      </w:tr>
      <w:tr w:rsidR="006F42AE" w:rsidRPr="004A16B0" w14:paraId="0E36FDD0" w14:textId="77777777" w:rsidTr="00634856">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44E62F4"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Nom</w:t>
            </w:r>
          </w:p>
        </w:tc>
      </w:tr>
      <w:tr w:rsidR="006F42AE" w:rsidRPr="004A16B0" w14:paraId="689987F4" w14:textId="77777777" w:rsidTr="00634856">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B3DFDD"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05A0102F"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Date</w:t>
            </w:r>
          </w:p>
        </w:tc>
      </w:tr>
      <w:tr w:rsidR="006F42AE" w:rsidRPr="004A16B0" w14:paraId="08A22C35" w14:textId="77777777" w:rsidTr="00634856">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65019446"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Nom</w:t>
            </w:r>
          </w:p>
        </w:tc>
      </w:tr>
      <w:tr w:rsidR="006F42AE" w:rsidRPr="004A16B0" w14:paraId="45E379C6" w14:textId="77777777" w:rsidTr="00634856">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0869A83"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56E26257" w14:textId="77777777" w:rsidR="006F42AE" w:rsidRPr="004A16B0" w:rsidRDefault="006F42AE" w:rsidP="004A16B0">
            <w:pPr>
              <w:spacing w:line="276" w:lineRule="auto"/>
              <w:jc w:val="both"/>
              <w:rPr>
                <w:rFonts w:ascii="Bookman Old Style" w:hAnsi="Bookman Old Style"/>
                <w:sz w:val="20"/>
                <w:szCs w:val="20"/>
              </w:rPr>
            </w:pPr>
            <w:r w:rsidRPr="004A16B0">
              <w:rPr>
                <w:rFonts w:ascii="Bookman Old Style" w:hAnsi="Bookman Old Style"/>
                <w:sz w:val="20"/>
                <w:szCs w:val="20"/>
              </w:rPr>
              <w:t>Date</w:t>
            </w:r>
          </w:p>
        </w:tc>
      </w:tr>
    </w:tbl>
    <w:p w14:paraId="42C3766C" w14:textId="77777777" w:rsidR="006F42AE" w:rsidRPr="004A16B0" w:rsidRDefault="006F42AE" w:rsidP="004A16B0">
      <w:pPr>
        <w:spacing w:line="276" w:lineRule="auto"/>
        <w:jc w:val="both"/>
        <w:rPr>
          <w:rFonts w:ascii="Bookman Old Style" w:hAnsi="Bookman Old Style"/>
          <w:bCs/>
          <w:sz w:val="20"/>
          <w:lang w:eastAsia="en-US"/>
        </w:rPr>
      </w:pPr>
    </w:p>
    <w:p w14:paraId="5C0952BB" w14:textId="67BE5C23" w:rsidR="00775E82" w:rsidRPr="004A16B0" w:rsidRDefault="00775E82" w:rsidP="004A16B0">
      <w:pPr>
        <w:jc w:val="both"/>
        <w:rPr>
          <w:rFonts w:ascii="Bookman Old Style" w:hAnsi="Bookman Old Style"/>
          <w:sz w:val="20"/>
        </w:rPr>
      </w:pPr>
    </w:p>
    <w:p w14:paraId="6CB7A739" w14:textId="77777777" w:rsidR="00775E82" w:rsidRPr="00384853" w:rsidRDefault="00775E82" w:rsidP="004A16B0">
      <w:pPr>
        <w:spacing w:line="276" w:lineRule="auto"/>
        <w:jc w:val="both"/>
        <w:rPr>
          <w:rFonts w:ascii="Bookman Old Style" w:hAnsi="Bookman Old Style"/>
          <w:lang w:val="fr-CM"/>
        </w:rPr>
      </w:pPr>
      <w:r w:rsidRPr="00384853">
        <w:rPr>
          <w:rFonts w:ascii="Bookman Old Style" w:hAnsi="Bookman Old Style"/>
          <w:lang w:val="fr-CM"/>
        </w:rPr>
        <w:br w:type="page"/>
      </w:r>
    </w:p>
    <w:p w14:paraId="2DBFF70E" w14:textId="47A83E3A" w:rsidR="00775E82" w:rsidRPr="00384853" w:rsidRDefault="00775E82" w:rsidP="004A16B0">
      <w:pPr>
        <w:pStyle w:val="Titre1"/>
        <w:jc w:val="both"/>
        <w:rPr>
          <w:rFonts w:ascii="Bookman Old Style" w:hAnsi="Bookman Old Style" w:cs="Arial"/>
          <w:sz w:val="24"/>
          <w:szCs w:val="24"/>
        </w:rPr>
      </w:pPr>
      <w:bookmarkStart w:id="162" w:name="_Toc235873618"/>
      <w:bookmarkStart w:id="163" w:name="_Toc236306833"/>
      <w:bookmarkStart w:id="164" w:name="_Toc236309732"/>
      <w:bookmarkStart w:id="165" w:name="_Toc237587454"/>
      <w:r w:rsidRPr="00384853">
        <w:rPr>
          <w:rFonts w:ascii="Bookman Old Style" w:hAnsi="Bookman Old Style" w:cs="Arial"/>
          <w:sz w:val="24"/>
          <w:szCs w:val="24"/>
        </w:rPr>
        <w:lastRenderedPageBreak/>
        <w:t>P</w:t>
      </w:r>
      <w:r w:rsidR="0097363C" w:rsidRPr="00384853">
        <w:rPr>
          <w:rFonts w:ascii="Bookman Old Style" w:hAnsi="Bookman Old Style" w:cs="Arial"/>
          <w:sz w:val="24"/>
          <w:szCs w:val="24"/>
        </w:rPr>
        <w:t>IECE</w:t>
      </w:r>
      <w:r w:rsidRPr="00384853">
        <w:rPr>
          <w:rFonts w:ascii="Bookman Old Style" w:hAnsi="Bookman Old Style" w:cs="Arial"/>
          <w:sz w:val="24"/>
          <w:szCs w:val="24"/>
        </w:rPr>
        <w:t xml:space="preserve"> 0</w:t>
      </w:r>
      <w:r w:rsidR="007F7064">
        <w:rPr>
          <w:rFonts w:ascii="Bookman Old Style" w:hAnsi="Bookman Old Style" w:cs="Arial"/>
          <w:sz w:val="24"/>
          <w:szCs w:val="24"/>
        </w:rPr>
        <w:t>3</w:t>
      </w:r>
      <w:r w:rsidRPr="00384853">
        <w:rPr>
          <w:rFonts w:ascii="Bookman Old Style" w:hAnsi="Bookman Old Style" w:cs="Arial"/>
          <w:sz w:val="24"/>
          <w:szCs w:val="24"/>
        </w:rPr>
        <w:tab/>
      </w:r>
      <w:r w:rsidRPr="00384853">
        <w:rPr>
          <w:rFonts w:ascii="Bookman Old Style" w:hAnsi="Bookman Old Style" w:cs="Arial"/>
          <w:sz w:val="24"/>
          <w:szCs w:val="24"/>
        </w:rPr>
        <w:tab/>
        <w:t>PLANS</w:t>
      </w:r>
      <w:bookmarkEnd w:id="162"/>
      <w:bookmarkEnd w:id="163"/>
      <w:bookmarkEnd w:id="164"/>
      <w:bookmarkEnd w:id="165"/>
    </w:p>
    <w:p w14:paraId="38759593" w14:textId="77777777" w:rsidR="00775E82" w:rsidRPr="00384853" w:rsidRDefault="00775E82" w:rsidP="004A16B0">
      <w:pPr>
        <w:jc w:val="both"/>
        <w:rPr>
          <w:rFonts w:ascii="Bookman Old Style" w:hAnsi="Bookman Old Style"/>
          <w:b/>
          <w:sz w:val="32"/>
          <w:szCs w:val="32"/>
          <w:lang w:val="fr-CM"/>
        </w:rPr>
      </w:pPr>
    </w:p>
    <w:p w14:paraId="11F7F8CE" w14:textId="77777777" w:rsidR="00775E82" w:rsidRPr="00384853" w:rsidRDefault="00775E82" w:rsidP="004A16B0">
      <w:pPr>
        <w:jc w:val="both"/>
        <w:rPr>
          <w:rFonts w:ascii="Bookman Old Style" w:hAnsi="Bookman Old Style"/>
          <w:b/>
          <w:sz w:val="32"/>
          <w:szCs w:val="32"/>
          <w:lang w:val="fr-CM"/>
        </w:rPr>
      </w:pPr>
    </w:p>
    <w:p w14:paraId="7110A67D" w14:textId="77777777" w:rsidR="00775E82" w:rsidRPr="00384853" w:rsidRDefault="00775E82" w:rsidP="004A16B0">
      <w:pPr>
        <w:jc w:val="both"/>
        <w:rPr>
          <w:rFonts w:ascii="Bookman Old Style" w:hAnsi="Bookman Old Style"/>
          <w:b/>
          <w:sz w:val="32"/>
          <w:szCs w:val="32"/>
          <w:lang w:val="fr-CM"/>
        </w:rPr>
      </w:pPr>
    </w:p>
    <w:p w14:paraId="26CFF755" w14:textId="77777777" w:rsidR="00775E82" w:rsidRPr="00384853" w:rsidRDefault="00775E82" w:rsidP="004A16B0">
      <w:pPr>
        <w:jc w:val="both"/>
        <w:rPr>
          <w:rFonts w:ascii="Bookman Old Style" w:hAnsi="Bookman Old Style"/>
          <w:b/>
          <w:sz w:val="32"/>
          <w:szCs w:val="32"/>
          <w:lang w:val="fr-CM"/>
        </w:rPr>
      </w:pPr>
    </w:p>
    <w:p w14:paraId="13503D57" w14:textId="77777777" w:rsidR="00775E82" w:rsidRPr="00384853" w:rsidRDefault="00775E82" w:rsidP="004A16B0">
      <w:pPr>
        <w:jc w:val="both"/>
        <w:rPr>
          <w:rFonts w:ascii="Bookman Old Style" w:hAnsi="Bookman Old Style"/>
          <w:b/>
          <w:sz w:val="32"/>
          <w:szCs w:val="32"/>
          <w:lang w:val="fr-CM"/>
        </w:rPr>
      </w:pPr>
    </w:p>
    <w:p w14:paraId="084DF4B2" w14:textId="77777777" w:rsidR="00775E82" w:rsidRPr="00384853" w:rsidRDefault="00775E82" w:rsidP="004A16B0">
      <w:pPr>
        <w:jc w:val="both"/>
        <w:rPr>
          <w:rFonts w:ascii="Bookman Old Style" w:hAnsi="Bookman Old Style"/>
          <w:b/>
          <w:sz w:val="32"/>
          <w:szCs w:val="32"/>
          <w:lang w:val="fr-CM"/>
        </w:rPr>
      </w:pPr>
    </w:p>
    <w:p w14:paraId="31B10C15" w14:textId="77777777" w:rsidR="00775E82" w:rsidRPr="00384853" w:rsidRDefault="00775E82" w:rsidP="004A16B0">
      <w:pPr>
        <w:jc w:val="both"/>
        <w:rPr>
          <w:rFonts w:ascii="Bookman Old Style" w:hAnsi="Bookman Old Style"/>
          <w:b/>
          <w:sz w:val="32"/>
          <w:szCs w:val="32"/>
          <w:lang w:val="fr-CM"/>
        </w:rPr>
      </w:pPr>
    </w:p>
    <w:p w14:paraId="70295D0A" w14:textId="77777777" w:rsidR="00775E82" w:rsidRPr="00384853" w:rsidRDefault="00775E82" w:rsidP="004A16B0">
      <w:pPr>
        <w:spacing w:after="160" w:line="259" w:lineRule="auto"/>
        <w:jc w:val="both"/>
        <w:rPr>
          <w:rFonts w:ascii="Bookman Old Style" w:hAnsi="Bookman Old Style"/>
          <w:b/>
          <w:sz w:val="32"/>
          <w:szCs w:val="32"/>
          <w:lang w:val="fr-CM"/>
        </w:rPr>
      </w:pPr>
      <w:r w:rsidRPr="00384853">
        <w:rPr>
          <w:rFonts w:ascii="Bookman Old Style" w:hAnsi="Bookman Old Style"/>
          <w:b/>
          <w:sz w:val="32"/>
          <w:szCs w:val="32"/>
          <w:lang w:val="fr-CM"/>
        </w:rPr>
        <w:br w:type="page"/>
      </w:r>
    </w:p>
    <w:p w14:paraId="41B01D36" w14:textId="6D6D541F" w:rsidR="007D75D8" w:rsidRDefault="007D75D8" w:rsidP="0078560F">
      <w:pPr>
        <w:tabs>
          <w:tab w:val="left" w:pos="-720"/>
        </w:tabs>
        <w:spacing w:before="120" w:after="120" w:line="276" w:lineRule="auto"/>
        <w:jc w:val="center"/>
        <w:rPr>
          <w:rFonts w:ascii="Bookman Old Style" w:hAnsi="Bookman Old Style" w:cs="Arial"/>
          <w:b/>
          <w:bCs/>
          <w:i/>
          <w:noProof/>
          <w:sz w:val="20"/>
        </w:rPr>
      </w:pPr>
      <w:r w:rsidRPr="0078560F">
        <w:rPr>
          <w:rFonts w:ascii="Bookman Old Style" w:hAnsi="Bookman Old Style" w:cs="Arial"/>
          <w:b/>
          <w:bCs/>
          <w:i/>
          <w:spacing w:val="-2"/>
          <w:sz w:val="20"/>
        </w:rPr>
        <w:lastRenderedPageBreak/>
        <w:t xml:space="preserve">TRAVAUX DE CONSTRUCTION D'UN BLOC DE DEUX SALLES DE CLASSE </w:t>
      </w:r>
      <w:r w:rsidRPr="0078560F">
        <w:rPr>
          <w:rFonts w:ascii="Bookman Old Style" w:hAnsi="Bookman Old Style" w:cs="Arial"/>
          <w:b/>
          <w:bCs/>
          <w:i/>
          <w:color w:val="FF0000"/>
          <w:spacing w:val="-2"/>
          <w:sz w:val="20"/>
        </w:rPr>
        <w:t xml:space="preserve">EQUIPEES DE TABLES BANCS </w:t>
      </w:r>
      <w:r w:rsidRPr="0078560F">
        <w:rPr>
          <w:rFonts w:ascii="Bookman Old Style" w:hAnsi="Bookman Old Style" w:cs="Arial"/>
          <w:b/>
          <w:bCs/>
          <w:i/>
          <w:spacing w:val="-2"/>
          <w:sz w:val="20"/>
        </w:rPr>
        <w:t xml:space="preserve">A L'EP DE </w:t>
      </w:r>
      <w:r w:rsidR="00850CBB" w:rsidRPr="0078560F">
        <w:rPr>
          <w:rFonts w:ascii="Bookman Old Style" w:hAnsi="Bookman Old Style" w:cs="Arial"/>
          <w:b/>
          <w:bCs/>
          <w:i/>
          <w:spacing w:val="-2"/>
          <w:sz w:val="20"/>
        </w:rPr>
        <w:t>DANGMAY KOLARA</w:t>
      </w:r>
      <w:r w:rsidRPr="0078560F">
        <w:rPr>
          <w:rFonts w:ascii="Bookman Old Style" w:hAnsi="Bookman Old Style" w:cs="Arial"/>
          <w:b/>
          <w:bCs/>
          <w:i/>
          <w:spacing w:val="-2"/>
          <w:sz w:val="20"/>
        </w:rPr>
        <w:t xml:space="preserve"> - </w:t>
      </w:r>
      <w:r w:rsidRPr="0078560F">
        <w:rPr>
          <w:rFonts w:ascii="Bookman Old Style" w:hAnsi="Bookman Old Style" w:cs="Arial"/>
          <w:b/>
          <w:bCs/>
          <w:i/>
          <w:noProof/>
          <w:sz w:val="20"/>
        </w:rPr>
        <w:t xml:space="preserve">COMMUNE DE </w:t>
      </w:r>
      <w:r w:rsidR="00850CBB" w:rsidRPr="0078560F">
        <w:rPr>
          <w:rFonts w:ascii="Bookman Old Style" w:hAnsi="Bookman Old Style" w:cs="Arial"/>
          <w:b/>
          <w:bCs/>
          <w:i/>
          <w:noProof/>
          <w:sz w:val="20"/>
        </w:rPr>
        <w:t>MOULVOUDAYE</w:t>
      </w:r>
      <w:r w:rsidRPr="0078560F">
        <w:rPr>
          <w:rFonts w:ascii="Bookman Old Style" w:hAnsi="Bookman Old Style" w:cs="Arial"/>
          <w:b/>
          <w:bCs/>
          <w:i/>
          <w:noProof/>
          <w:sz w:val="20"/>
        </w:rPr>
        <w:t xml:space="preserve">, DEPARTEMENT DU </w:t>
      </w:r>
      <w:r w:rsidR="00D4723E" w:rsidRPr="0078560F">
        <w:rPr>
          <w:rFonts w:ascii="Bookman Old Style" w:hAnsi="Bookman Old Style" w:cs="Arial"/>
          <w:b/>
          <w:bCs/>
          <w:i/>
          <w:noProof/>
          <w:sz w:val="20"/>
        </w:rPr>
        <w:t>MAYO KANI</w:t>
      </w:r>
      <w:r w:rsidRPr="0078560F">
        <w:rPr>
          <w:rFonts w:ascii="Bookman Old Style" w:hAnsi="Bookman Old Style" w:cs="Arial"/>
          <w:b/>
          <w:bCs/>
          <w:i/>
          <w:noProof/>
          <w:sz w:val="20"/>
        </w:rPr>
        <w:t>, REGION DE L’EXTREME-NORD.</w:t>
      </w:r>
    </w:p>
    <w:p w14:paraId="4C4E1FB9" w14:textId="30075516" w:rsidR="007D75D8" w:rsidRDefault="007D75D8" w:rsidP="007D75D8">
      <w:pPr>
        <w:tabs>
          <w:tab w:val="left" w:pos="-720"/>
        </w:tabs>
        <w:spacing w:before="120" w:after="120" w:line="276" w:lineRule="auto"/>
        <w:rPr>
          <w:rFonts w:ascii="Bookman Old Style" w:hAnsi="Bookman Old Style" w:cs="Arial"/>
          <w:b/>
          <w:bCs/>
          <w:i/>
          <w:noProof/>
          <w:sz w:val="20"/>
        </w:rPr>
      </w:pPr>
    </w:p>
    <w:p w14:paraId="245802C9" w14:textId="5B0A01D9" w:rsidR="007D75D8" w:rsidRDefault="007D75D8" w:rsidP="007D75D8">
      <w:pPr>
        <w:tabs>
          <w:tab w:val="left" w:pos="-720"/>
        </w:tabs>
        <w:spacing w:before="120" w:after="120" w:line="276" w:lineRule="auto"/>
        <w:rPr>
          <w:rFonts w:ascii="Bookman Old Style" w:hAnsi="Bookman Old Style" w:cs="Arial"/>
          <w:b/>
          <w:bCs/>
          <w:i/>
          <w:noProof/>
          <w:sz w:val="20"/>
        </w:rPr>
      </w:pPr>
      <w:r w:rsidRPr="0037738C">
        <w:rPr>
          <w:b/>
          <w:noProof/>
          <w:lang w:val="en-US" w:eastAsia="en-US"/>
        </w:rPr>
        <w:drawing>
          <wp:anchor distT="0" distB="0" distL="114300" distR="114300" simplePos="0" relativeHeight="251663360" behindDoc="1" locked="0" layoutInCell="1" allowOverlap="1" wp14:anchorId="29F5C018" wp14:editId="323C6CD7">
            <wp:simplePos x="0" y="0"/>
            <wp:positionH relativeFrom="column">
              <wp:posOffset>0</wp:posOffset>
            </wp:positionH>
            <wp:positionV relativeFrom="paragraph">
              <wp:posOffset>-635</wp:posOffset>
            </wp:positionV>
            <wp:extent cx="6438900" cy="3901440"/>
            <wp:effectExtent l="0" t="0" r="0" b="3810"/>
            <wp:wrapNone/>
            <wp:docPr id="1" name="Picutre 1"/>
            <wp:cNvGraphicFramePr/>
            <a:graphic xmlns:a="http://schemas.openxmlformats.org/drawingml/2006/main">
              <a:graphicData uri="http://schemas.openxmlformats.org/drawingml/2006/picture">
                <pic:pic xmlns:pic="http://schemas.openxmlformats.org/drawingml/2006/picture">
                  <pic:nvPicPr>
                    <pic:cNvPr id="1" name="Picutre 1"/>
                    <pic:cNvPicPr/>
                  </pic:nvPicPr>
                  <pic:blipFill>
                    <a:blip r:embed="rId37" cstate="print">
                      <a:extLst>
                        <a:ext uri="{28A0092B-C50C-407E-A947-70E740481C1C}">
                          <a14:useLocalDpi xmlns:a14="http://schemas.microsoft.com/office/drawing/2010/main" val="0"/>
                        </a:ext>
                      </a:extLst>
                    </a:blip>
                    <a:stretch/>
                  </pic:blipFill>
                  <pic:spPr>
                    <a:xfrm>
                      <a:off x="0" y="0"/>
                      <a:ext cx="6438900" cy="3901440"/>
                    </a:xfrm>
                    <a:prstGeom prst="rect">
                      <a:avLst/>
                    </a:prstGeom>
                  </pic:spPr>
                </pic:pic>
              </a:graphicData>
            </a:graphic>
            <wp14:sizeRelH relativeFrom="margin">
              <wp14:pctWidth>0</wp14:pctWidth>
            </wp14:sizeRelH>
            <wp14:sizeRelV relativeFrom="margin">
              <wp14:pctHeight>0</wp14:pctHeight>
            </wp14:sizeRelV>
          </wp:anchor>
        </w:drawing>
      </w:r>
    </w:p>
    <w:p w14:paraId="5B0DD504" w14:textId="3CB1DAD0" w:rsidR="007D75D8" w:rsidRDefault="007D75D8" w:rsidP="007D75D8">
      <w:pPr>
        <w:tabs>
          <w:tab w:val="left" w:pos="-720"/>
        </w:tabs>
        <w:spacing w:before="120" w:after="120" w:line="276" w:lineRule="auto"/>
        <w:rPr>
          <w:rFonts w:ascii="Bookman Old Style" w:hAnsi="Bookman Old Style" w:cs="Arial"/>
          <w:b/>
          <w:bCs/>
          <w:i/>
          <w:noProof/>
          <w:sz w:val="20"/>
        </w:rPr>
      </w:pPr>
    </w:p>
    <w:p w14:paraId="0E2427AC" w14:textId="1C129740" w:rsidR="007D75D8" w:rsidRDefault="007D75D8" w:rsidP="007D75D8">
      <w:pPr>
        <w:tabs>
          <w:tab w:val="left" w:pos="-720"/>
        </w:tabs>
        <w:spacing w:before="120" w:after="120" w:line="276" w:lineRule="auto"/>
        <w:rPr>
          <w:rFonts w:ascii="Bookman Old Style" w:hAnsi="Bookman Old Style" w:cs="Arial"/>
          <w:b/>
          <w:bCs/>
          <w:i/>
          <w:noProof/>
          <w:sz w:val="20"/>
        </w:rPr>
      </w:pPr>
    </w:p>
    <w:p w14:paraId="10413AB5" w14:textId="31211F5D" w:rsidR="007D75D8" w:rsidRDefault="007D75D8">
      <w:pPr>
        <w:rPr>
          <w:rFonts w:ascii="Bookman Old Style" w:hAnsi="Bookman Old Style" w:cs="Arial"/>
          <w:b/>
          <w:bCs/>
          <w:i/>
          <w:noProof/>
          <w:sz w:val="20"/>
        </w:rPr>
      </w:pPr>
      <w:r>
        <w:rPr>
          <w:rFonts w:ascii="Bookman Old Style" w:hAnsi="Bookman Old Style" w:cs="Arial"/>
          <w:b/>
          <w:bCs/>
          <w:i/>
          <w:noProof/>
          <w:sz w:val="20"/>
        </w:rPr>
        <w:br w:type="page"/>
      </w:r>
    </w:p>
    <w:p w14:paraId="5EBD0F65" w14:textId="77777777" w:rsidR="007D75D8" w:rsidRDefault="007D75D8" w:rsidP="007D75D8">
      <w:pPr>
        <w:tabs>
          <w:tab w:val="left" w:pos="-720"/>
        </w:tabs>
        <w:spacing w:before="120" w:after="120" w:line="276" w:lineRule="auto"/>
        <w:rPr>
          <w:rFonts w:ascii="Bookman Old Style" w:hAnsi="Bookman Old Style" w:cs="Arial"/>
          <w:b/>
          <w:bCs/>
          <w:i/>
          <w:noProof/>
          <w:sz w:val="20"/>
        </w:rPr>
      </w:pPr>
    </w:p>
    <w:p w14:paraId="169F4F4D" w14:textId="3F9B94B0" w:rsidR="007D75D8" w:rsidRDefault="007D75D8" w:rsidP="007D75D8">
      <w:pPr>
        <w:tabs>
          <w:tab w:val="left" w:pos="-720"/>
        </w:tabs>
        <w:spacing w:before="120" w:after="120" w:line="276" w:lineRule="auto"/>
        <w:rPr>
          <w:rFonts w:ascii="Bookman Old Style" w:hAnsi="Bookman Old Style" w:cs="Arial"/>
          <w:b/>
          <w:bCs/>
          <w:i/>
          <w:noProof/>
          <w:sz w:val="20"/>
        </w:rPr>
      </w:pPr>
      <w:r w:rsidRPr="0037738C">
        <w:rPr>
          <w:b/>
          <w:noProof/>
          <w:lang w:val="en-US" w:eastAsia="en-US"/>
        </w:rPr>
        <w:drawing>
          <wp:anchor distT="0" distB="0" distL="114300" distR="114300" simplePos="0" relativeHeight="251661312" behindDoc="1" locked="0" layoutInCell="1" allowOverlap="1" wp14:anchorId="4EA3EB92" wp14:editId="01910C65">
            <wp:simplePos x="0" y="0"/>
            <wp:positionH relativeFrom="margin">
              <wp:posOffset>0</wp:posOffset>
            </wp:positionH>
            <wp:positionV relativeFrom="paragraph">
              <wp:posOffset>-635</wp:posOffset>
            </wp:positionV>
            <wp:extent cx="6690360" cy="4480560"/>
            <wp:effectExtent l="0" t="0" r="0" b="0"/>
            <wp:wrapNone/>
            <wp:docPr id="16" name="Shape 16"/>
            <wp:cNvGraphicFramePr/>
            <a:graphic xmlns:a="http://schemas.openxmlformats.org/drawingml/2006/main">
              <a:graphicData uri="http://schemas.openxmlformats.org/drawingml/2006/picture">
                <pic:pic xmlns:pic="http://schemas.openxmlformats.org/drawingml/2006/picture">
                  <pic:nvPicPr>
                    <pic:cNvPr id="16" name="Shape 16"/>
                    <pic:cNvPicPr/>
                  </pic:nvPicPr>
                  <pic:blipFill>
                    <a:blip r:embed="rId38" cstate="print">
                      <a:extLst>
                        <a:ext uri="{28A0092B-C50C-407E-A947-70E740481C1C}">
                          <a14:useLocalDpi xmlns:a14="http://schemas.microsoft.com/office/drawing/2010/main" val="0"/>
                        </a:ext>
                      </a:extLst>
                    </a:blip>
                    <a:stretch/>
                  </pic:blipFill>
                  <pic:spPr>
                    <a:xfrm>
                      <a:off x="0" y="0"/>
                      <a:ext cx="6690360" cy="4480560"/>
                    </a:xfrm>
                    <a:prstGeom prst="rect">
                      <a:avLst/>
                    </a:prstGeom>
                  </pic:spPr>
                </pic:pic>
              </a:graphicData>
            </a:graphic>
            <wp14:sizeRelH relativeFrom="margin">
              <wp14:pctWidth>0</wp14:pctWidth>
            </wp14:sizeRelH>
            <wp14:sizeRelV relativeFrom="margin">
              <wp14:pctHeight>0</wp14:pctHeight>
            </wp14:sizeRelV>
          </wp:anchor>
        </w:drawing>
      </w:r>
    </w:p>
    <w:p w14:paraId="5FDD80DE" w14:textId="16048304" w:rsidR="007D75D8" w:rsidRDefault="007D75D8" w:rsidP="007D75D8">
      <w:pPr>
        <w:tabs>
          <w:tab w:val="left" w:pos="-720"/>
        </w:tabs>
        <w:spacing w:before="120" w:after="120" w:line="276" w:lineRule="auto"/>
        <w:rPr>
          <w:rFonts w:ascii="Bookman Old Style" w:hAnsi="Bookman Old Style" w:cs="Arial"/>
          <w:b/>
          <w:bCs/>
          <w:i/>
          <w:noProof/>
          <w:sz w:val="20"/>
        </w:rPr>
      </w:pPr>
    </w:p>
    <w:p w14:paraId="4622E474" w14:textId="43A3123A" w:rsidR="007D75D8" w:rsidRDefault="007D75D8" w:rsidP="007D75D8">
      <w:pPr>
        <w:tabs>
          <w:tab w:val="left" w:pos="-720"/>
        </w:tabs>
        <w:spacing w:before="120" w:after="120" w:line="276" w:lineRule="auto"/>
        <w:rPr>
          <w:rFonts w:ascii="Bookman Old Style" w:hAnsi="Bookman Old Style" w:cs="Arial"/>
          <w:b/>
          <w:bCs/>
          <w:i/>
          <w:noProof/>
          <w:sz w:val="20"/>
        </w:rPr>
      </w:pPr>
    </w:p>
    <w:p w14:paraId="61FF1DF9" w14:textId="132DD0AC" w:rsidR="007D75D8" w:rsidRDefault="007D75D8">
      <w:pPr>
        <w:rPr>
          <w:rFonts w:ascii="Bookman Old Style" w:hAnsi="Bookman Old Style" w:cs="Arial"/>
          <w:b/>
          <w:bCs/>
          <w:i/>
          <w:noProof/>
          <w:sz w:val="20"/>
        </w:rPr>
      </w:pPr>
      <w:r>
        <w:rPr>
          <w:rFonts w:ascii="Bookman Old Style" w:hAnsi="Bookman Old Style" w:cs="Arial"/>
          <w:b/>
          <w:bCs/>
          <w:i/>
          <w:noProof/>
          <w:sz w:val="20"/>
        </w:rPr>
        <w:br w:type="page"/>
      </w:r>
    </w:p>
    <w:p w14:paraId="5FAB0995" w14:textId="77777777" w:rsidR="007D75D8" w:rsidRDefault="007D75D8" w:rsidP="007D75D8">
      <w:pPr>
        <w:tabs>
          <w:tab w:val="left" w:pos="-720"/>
        </w:tabs>
        <w:spacing w:before="120" w:after="120" w:line="276" w:lineRule="auto"/>
        <w:rPr>
          <w:rFonts w:ascii="Bookman Old Style" w:hAnsi="Bookman Old Style" w:cs="Arial"/>
          <w:b/>
          <w:bCs/>
          <w:i/>
          <w:noProof/>
          <w:sz w:val="20"/>
        </w:rPr>
      </w:pPr>
    </w:p>
    <w:p w14:paraId="6665F88D" w14:textId="77777777" w:rsidR="007D75D8" w:rsidRPr="0037738C" w:rsidRDefault="007D75D8" w:rsidP="007D75D8">
      <w:pPr>
        <w:ind w:left="578" w:hanging="578"/>
        <w:jc w:val="center"/>
        <w:rPr>
          <w:b/>
        </w:rPr>
      </w:pPr>
      <w:r w:rsidRPr="0037738C">
        <w:rPr>
          <w:rFonts w:hint="eastAsia"/>
          <w:b/>
        </w:rPr>
        <w:t>PLAN DE FONDATION</w:t>
      </w:r>
      <w:r w:rsidRPr="0037738C">
        <w:rPr>
          <w:b/>
        </w:rPr>
        <w:t xml:space="preserve"> - FOUNDATION PLAN</w:t>
      </w:r>
    </w:p>
    <w:p w14:paraId="70FD2079" w14:textId="77777777" w:rsidR="007D75D8" w:rsidRPr="0037738C" w:rsidRDefault="007D75D8" w:rsidP="007D75D8">
      <w:pPr>
        <w:ind w:left="578" w:hanging="578"/>
        <w:jc w:val="both"/>
        <w:rPr>
          <w:b/>
        </w:rPr>
      </w:pPr>
      <w:r w:rsidRPr="0037738C">
        <w:rPr>
          <w:rFonts w:hint="eastAsia"/>
          <w:b/>
        </w:rPr>
        <w:t xml:space="preserve"> </w:t>
      </w:r>
    </w:p>
    <w:p w14:paraId="39D3A756" w14:textId="77777777" w:rsidR="007D75D8" w:rsidRPr="0037738C" w:rsidRDefault="007D75D8" w:rsidP="007D75D8">
      <w:pPr>
        <w:ind w:left="578" w:hanging="578"/>
        <w:jc w:val="both"/>
        <w:rPr>
          <w:b/>
        </w:rPr>
      </w:pPr>
    </w:p>
    <w:p w14:paraId="07C75EF2" w14:textId="77777777" w:rsidR="007D75D8" w:rsidRPr="0037738C" w:rsidRDefault="007D75D8" w:rsidP="007D75D8">
      <w:pPr>
        <w:ind w:left="578" w:hanging="578"/>
        <w:jc w:val="both"/>
        <w:rPr>
          <w:b/>
        </w:rPr>
      </w:pPr>
    </w:p>
    <w:p w14:paraId="06920F15" w14:textId="77777777" w:rsidR="007D75D8" w:rsidRPr="0037738C" w:rsidRDefault="007D75D8" w:rsidP="007D75D8">
      <w:pPr>
        <w:ind w:left="578" w:hanging="578"/>
        <w:jc w:val="both"/>
        <w:rPr>
          <w:b/>
        </w:rPr>
      </w:pPr>
      <w:r w:rsidRPr="0037738C">
        <w:rPr>
          <w:b/>
          <w:noProof/>
          <w:lang w:val="en-US" w:eastAsia="en-US"/>
        </w:rPr>
        <w:drawing>
          <wp:anchor distT="0" distB="0" distL="114300" distR="114300" simplePos="0" relativeHeight="251665408" behindDoc="1" locked="0" layoutInCell="1" allowOverlap="1" wp14:anchorId="24F47EAD" wp14:editId="2557BEB8">
            <wp:simplePos x="0" y="0"/>
            <wp:positionH relativeFrom="margin">
              <wp:posOffset>-244548</wp:posOffset>
            </wp:positionH>
            <wp:positionV relativeFrom="paragraph">
              <wp:posOffset>84677</wp:posOffset>
            </wp:positionV>
            <wp:extent cx="5972810" cy="3007360"/>
            <wp:effectExtent l="0" t="0" r="8890" b="2540"/>
            <wp:wrapNone/>
            <wp:docPr id="18" name="Picutre 18"/>
            <wp:cNvGraphicFramePr/>
            <a:graphic xmlns:a="http://schemas.openxmlformats.org/drawingml/2006/main">
              <a:graphicData uri="http://schemas.openxmlformats.org/drawingml/2006/picture">
                <pic:pic xmlns:pic="http://schemas.openxmlformats.org/drawingml/2006/picture">
                  <pic:nvPicPr>
                    <pic:cNvPr id="18" name="Picutre 18"/>
                    <pic:cNvPicPr/>
                  </pic:nvPicPr>
                  <pic:blipFill>
                    <a:blip r:embed="rId39" cstate="print">
                      <a:extLst>
                        <a:ext uri="{28A0092B-C50C-407E-A947-70E740481C1C}">
                          <a14:useLocalDpi xmlns:a14="http://schemas.microsoft.com/office/drawing/2010/main" val="0"/>
                        </a:ext>
                      </a:extLst>
                    </a:blip>
                    <a:stretch/>
                  </pic:blipFill>
                  <pic:spPr>
                    <a:xfrm>
                      <a:off x="0" y="0"/>
                      <a:ext cx="5972810" cy="3007360"/>
                    </a:xfrm>
                    <a:prstGeom prst="rect">
                      <a:avLst/>
                    </a:prstGeom>
                  </pic:spPr>
                </pic:pic>
              </a:graphicData>
            </a:graphic>
          </wp:anchor>
        </w:drawing>
      </w:r>
    </w:p>
    <w:p w14:paraId="2C594FB4" w14:textId="77777777" w:rsidR="007D75D8" w:rsidRPr="0037738C" w:rsidRDefault="007D75D8" w:rsidP="007D75D8">
      <w:pPr>
        <w:ind w:left="578" w:hanging="578"/>
        <w:jc w:val="both"/>
        <w:rPr>
          <w:b/>
        </w:rPr>
      </w:pPr>
    </w:p>
    <w:p w14:paraId="79537345" w14:textId="77777777" w:rsidR="007D75D8" w:rsidRPr="0037738C" w:rsidRDefault="007D75D8" w:rsidP="007D75D8">
      <w:pPr>
        <w:ind w:left="578" w:hanging="578"/>
        <w:jc w:val="both"/>
        <w:rPr>
          <w:b/>
        </w:rPr>
      </w:pPr>
    </w:p>
    <w:p w14:paraId="117A17D4" w14:textId="77777777" w:rsidR="007D75D8" w:rsidRPr="0037738C" w:rsidRDefault="007D75D8" w:rsidP="007D75D8">
      <w:pPr>
        <w:ind w:left="578" w:hanging="578"/>
        <w:jc w:val="both"/>
        <w:rPr>
          <w:b/>
        </w:rPr>
      </w:pPr>
    </w:p>
    <w:p w14:paraId="13F0D9F0" w14:textId="77777777" w:rsidR="007D75D8" w:rsidRPr="0037738C" w:rsidRDefault="007D75D8" w:rsidP="007D75D8">
      <w:pPr>
        <w:ind w:left="578" w:hanging="578"/>
        <w:jc w:val="both"/>
        <w:rPr>
          <w:b/>
        </w:rPr>
      </w:pPr>
    </w:p>
    <w:p w14:paraId="19E58F53" w14:textId="77777777" w:rsidR="007D75D8" w:rsidRPr="0037738C" w:rsidRDefault="007D75D8" w:rsidP="007D75D8">
      <w:pPr>
        <w:ind w:left="578" w:hanging="578"/>
        <w:jc w:val="both"/>
        <w:rPr>
          <w:b/>
        </w:rPr>
      </w:pPr>
    </w:p>
    <w:p w14:paraId="16B83367" w14:textId="77777777" w:rsidR="007D75D8" w:rsidRPr="0037738C" w:rsidRDefault="007D75D8" w:rsidP="007D75D8">
      <w:pPr>
        <w:ind w:left="578" w:hanging="578"/>
        <w:jc w:val="both"/>
        <w:rPr>
          <w:b/>
        </w:rPr>
      </w:pPr>
    </w:p>
    <w:p w14:paraId="3398BE80" w14:textId="77777777" w:rsidR="007D75D8" w:rsidRPr="0037738C" w:rsidRDefault="007D75D8" w:rsidP="007D75D8">
      <w:pPr>
        <w:ind w:left="578" w:hanging="578"/>
        <w:jc w:val="both"/>
        <w:rPr>
          <w:b/>
        </w:rPr>
      </w:pPr>
    </w:p>
    <w:p w14:paraId="05D1044D" w14:textId="77777777" w:rsidR="007D75D8" w:rsidRPr="0037738C" w:rsidRDefault="007D75D8" w:rsidP="007D75D8">
      <w:pPr>
        <w:ind w:left="578" w:hanging="578"/>
        <w:jc w:val="both"/>
        <w:rPr>
          <w:b/>
        </w:rPr>
      </w:pPr>
    </w:p>
    <w:p w14:paraId="3E9EC29B" w14:textId="77777777" w:rsidR="007D75D8" w:rsidRPr="0037738C" w:rsidRDefault="007D75D8" w:rsidP="007D75D8">
      <w:pPr>
        <w:ind w:left="578" w:hanging="578"/>
        <w:jc w:val="both"/>
        <w:rPr>
          <w:b/>
        </w:rPr>
      </w:pPr>
    </w:p>
    <w:p w14:paraId="6B9C9CD5" w14:textId="77777777" w:rsidR="007D75D8" w:rsidRPr="0037738C" w:rsidRDefault="007D75D8" w:rsidP="007D75D8">
      <w:pPr>
        <w:ind w:left="578" w:hanging="578"/>
        <w:jc w:val="both"/>
        <w:rPr>
          <w:b/>
        </w:rPr>
      </w:pPr>
    </w:p>
    <w:p w14:paraId="72398020" w14:textId="77777777" w:rsidR="007D75D8" w:rsidRPr="0037738C" w:rsidRDefault="007D75D8" w:rsidP="007D75D8">
      <w:pPr>
        <w:ind w:left="578" w:hanging="578"/>
        <w:jc w:val="both"/>
        <w:rPr>
          <w:b/>
        </w:rPr>
      </w:pPr>
    </w:p>
    <w:p w14:paraId="22F5496F" w14:textId="77777777" w:rsidR="007D75D8" w:rsidRPr="0037738C" w:rsidRDefault="007D75D8" w:rsidP="007D75D8">
      <w:pPr>
        <w:ind w:left="578" w:hanging="578"/>
        <w:jc w:val="both"/>
        <w:rPr>
          <w:b/>
        </w:rPr>
      </w:pPr>
    </w:p>
    <w:p w14:paraId="370ED9E7" w14:textId="77777777" w:rsidR="007D75D8" w:rsidRPr="0037738C" w:rsidRDefault="007D75D8" w:rsidP="007D75D8">
      <w:pPr>
        <w:ind w:left="578" w:hanging="578"/>
        <w:jc w:val="both"/>
        <w:rPr>
          <w:b/>
        </w:rPr>
      </w:pPr>
    </w:p>
    <w:p w14:paraId="4FCA3DB2" w14:textId="77777777" w:rsidR="007D75D8" w:rsidRPr="0037738C" w:rsidRDefault="007D75D8" w:rsidP="007D75D8">
      <w:pPr>
        <w:ind w:left="578" w:hanging="578"/>
        <w:jc w:val="both"/>
        <w:rPr>
          <w:b/>
        </w:rPr>
      </w:pPr>
    </w:p>
    <w:p w14:paraId="1CADBA25" w14:textId="77777777" w:rsidR="007D75D8" w:rsidRPr="0037738C" w:rsidRDefault="007D75D8" w:rsidP="007D75D8">
      <w:pPr>
        <w:ind w:left="578" w:hanging="578"/>
        <w:jc w:val="both"/>
        <w:rPr>
          <w:b/>
        </w:rPr>
      </w:pPr>
    </w:p>
    <w:p w14:paraId="4FCAE72C" w14:textId="77777777" w:rsidR="007D75D8" w:rsidRPr="0037738C" w:rsidRDefault="007D75D8" w:rsidP="007D75D8">
      <w:pPr>
        <w:ind w:left="578" w:hanging="578"/>
        <w:jc w:val="center"/>
        <w:rPr>
          <w:rFonts w:ascii="Trebuchet MS" w:hAnsi="Trebuchet MS"/>
          <w:b/>
          <w:sz w:val="32"/>
          <w:szCs w:val="22"/>
          <w:lang w:eastAsia="en-US"/>
        </w:rPr>
      </w:pPr>
      <w:r w:rsidRPr="0037738C">
        <w:rPr>
          <w:b/>
          <w:noProof/>
          <w:lang w:val="en-US" w:eastAsia="en-US"/>
        </w:rPr>
        <w:drawing>
          <wp:anchor distT="0" distB="0" distL="114300" distR="114300" simplePos="0" relativeHeight="251666432" behindDoc="1" locked="0" layoutInCell="1" allowOverlap="1" wp14:anchorId="3C1D6178" wp14:editId="60187545">
            <wp:simplePos x="0" y="0"/>
            <wp:positionH relativeFrom="margin">
              <wp:posOffset>1270</wp:posOffset>
            </wp:positionH>
            <wp:positionV relativeFrom="paragraph">
              <wp:posOffset>464820</wp:posOffset>
            </wp:positionV>
            <wp:extent cx="5972810" cy="3509010"/>
            <wp:effectExtent l="0" t="0" r="8890" b="0"/>
            <wp:wrapNone/>
            <wp:docPr id="47" name="Picutre 23"/>
            <wp:cNvGraphicFramePr/>
            <a:graphic xmlns:a="http://schemas.openxmlformats.org/drawingml/2006/main">
              <a:graphicData uri="http://schemas.openxmlformats.org/drawingml/2006/picture">
                <pic:pic xmlns:pic="http://schemas.openxmlformats.org/drawingml/2006/picture">
                  <pic:nvPicPr>
                    <pic:cNvPr id="23" name="Picutre 23"/>
                    <pic:cNvPicPr/>
                  </pic:nvPicPr>
                  <pic:blipFill>
                    <a:blip r:embed="rId40" cstate="print">
                      <a:extLst>
                        <a:ext uri="{28A0092B-C50C-407E-A947-70E740481C1C}">
                          <a14:useLocalDpi xmlns:a14="http://schemas.microsoft.com/office/drawing/2010/main" val="0"/>
                        </a:ext>
                      </a:extLst>
                    </a:blip>
                    <a:stretch/>
                  </pic:blipFill>
                  <pic:spPr>
                    <a:xfrm>
                      <a:off x="0" y="0"/>
                      <a:ext cx="5972810" cy="3509010"/>
                    </a:xfrm>
                    <a:prstGeom prst="rect">
                      <a:avLst/>
                    </a:prstGeom>
                  </pic:spPr>
                </pic:pic>
              </a:graphicData>
            </a:graphic>
          </wp:anchor>
        </w:drawing>
      </w:r>
      <w:r w:rsidRPr="0037738C">
        <w:rPr>
          <w:b/>
        </w:rPr>
        <w:t xml:space="preserve">PLAN DE TOITURE - ROOF PLAN </w:t>
      </w:r>
      <w:r w:rsidRPr="0037738C">
        <w:rPr>
          <w:rFonts w:ascii="Trebuchet MS" w:hAnsi="Trebuchet MS"/>
          <w:b/>
          <w:sz w:val="32"/>
          <w:szCs w:val="22"/>
          <w:lang w:eastAsia="en-US"/>
        </w:rPr>
        <w:br w:type="page"/>
      </w:r>
    </w:p>
    <w:p w14:paraId="361352A2" w14:textId="77777777" w:rsidR="007D75D8" w:rsidRPr="0037738C" w:rsidRDefault="007D75D8" w:rsidP="007D75D8">
      <w:pPr>
        <w:ind w:left="578" w:hanging="578"/>
        <w:jc w:val="both"/>
        <w:rPr>
          <w:rFonts w:ascii="Trebuchet MS" w:hAnsi="Trebuchet MS"/>
          <w:b/>
          <w:sz w:val="32"/>
          <w:szCs w:val="22"/>
          <w:lang w:eastAsia="en-US"/>
        </w:rPr>
      </w:pPr>
    </w:p>
    <w:p w14:paraId="1E55EDEA" w14:textId="77777777" w:rsidR="007D75D8" w:rsidRPr="0037738C" w:rsidRDefault="007D75D8" w:rsidP="007D75D8">
      <w:pPr>
        <w:ind w:left="578" w:hanging="578"/>
        <w:jc w:val="both"/>
        <w:rPr>
          <w:rFonts w:ascii="Trebuchet MS" w:hAnsi="Trebuchet MS"/>
          <w:b/>
          <w:sz w:val="32"/>
          <w:szCs w:val="22"/>
          <w:lang w:eastAsia="en-US"/>
        </w:rPr>
      </w:pPr>
    </w:p>
    <w:p w14:paraId="6194F469" w14:textId="77777777" w:rsidR="007D75D8" w:rsidRPr="0037738C" w:rsidRDefault="007D75D8" w:rsidP="007D75D8">
      <w:pPr>
        <w:ind w:left="578" w:hanging="578"/>
        <w:jc w:val="center"/>
        <w:rPr>
          <w:b/>
        </w:rPr>
      </w:pPr>
      <w:r w:rsidRPr="0037738C">
        <w:rPr>
          <w:b/>
        </w:rPr>
        <w:t>FACADE DROITE - RIGHT ELEVATION</w:t>
      </w:r>
    </w:p>
    <w:p w14:paraId="2A714826" w14:textId="77777777" w:rsidR="007D75D8" w:rsidRPr="0037738C" w:rsidRDefault="007D75D8" w:rsidP="007D75D8">
      <w:pPr>
        <w:ind w:left="578" w:hanging="578"/>
        <w:jc w:val="both"/>
        <w:rPr>
          <w:rFonts w:ascii="Trebuchet MS" w:hAnsi="Trebuchet MS"/>
          <w:b/>
          <w:sz w:val="32"/>
          <w:szCs w:val="22"/>
          <w:lang w:eastAsia="en-US"/>
        </w:rPr>
      </w:pPr>
    </w:p>
    <w:p w14:paraId="56E991C6" w14:textId="77777777" w:rsidR="007D75D8" w:rsidRPr="0037738C" w:rsidRDefault="007D75D8" w:rsidP="007D75D8">
      <w:pPr>
        <w:ind w:left="578" w:hanging="578"/>
        <w:jc w:val="both"/>
        <w:rPr>
          <w:rFonts w:ascii="Trebuchet MS" w:hAnsi="Trebuchet MS"/>
          <w:b/>
          <w:sz w:val="32"/>
          <w:szCs w:val="22"/>
          <w:lang w:eastAsia="en-US"/>
        </w:rPr>
      </w:pPr>
      <w:r w:rsidRPr="0037738C">
        <w:rPr>
          <w:b/>
          <w:noProof/>
          <w:lang w:val="en-US" w:eastAsia="en-US"/>
        </w:rPr>
        <w:drawing>
          <wp:anchor distT="0" distB="0" distL="114300" distR="114300" simplePos="0" relativeHeight="251667456" behindDoc="1" locked="0" layoutInCell="1" allowOverlap="1" wp14:anchorId="4BFBD9BA" wp14:editId="17DC9F6C">
            <wp:simplePos x="0" y="0"/>
            <wp:positionH relativeFrom="margin">
              <wp:align>left</wp:align>
            </wp:positionH>
            <wp:positionV relativeFrom="paragraph">
              <wp:posOffset>229058</wp:posOffset>
            </wp:positionV>
            <wp:extent cx="5972810" cy="3308985"/>
            <wp:effectExtent l="0" t="0" r="8890" b="5715"/>
            <wp:wrapNone/>
            <wp:docPr id="48" name="Picutre 24"/>
            <wp:cNvGraphicFramePr/>
            <a:graphic xmlns:a="http://schemas.openxmlformats.org/drawingml/2006/main">
              <a:graphicData uri="http://schemas.openxmlformats.org/drawingml/2006/picture">
                <pic:pic xmlns:pic="http://schemas.openxmlformats.org/drawingml/2006/picture">
                  <pic:nvPicPr>
                    <pic:cNvPr id="24" name="Picutre 24"/>
                    <pic:cNvPicPr/>
                  </pic:nvPicPr>
                  <pic:blipFill>
                    <a:blip r:embed="rId41">
                      <a:extLst>
                        <a:ext uri="{28A0092B-C50C-407E-A947-70E740481C1C}">
                          <a14:useLocalDpi xmlns:a14="http://schemas.microsoft.com/office/drawing/2010/main" val="0"/>
                        </a:ext>
                      </a:extLst>
                    </a:blip>
                    <a:stretch/>
                  </pic:blipFill>
                  <pic:spPr>
                    <a:xfrm>
                      <a:off x="0" y="0"/>
                      <a:ext cx="5972810" cy="3308985"/>
                    </a:xfrm>
                    <a:prstGeom prst="rect">
                      <a:avLst/>
                    </a:prstGeom>
                  </pic:spPr>
                </pic:pic>
              </a:graphicData>
            </a:graphic>
          </wp:anchor>
        </w:drawing>
      </w:r>
    </w:p>
    <w:p w14:paraId="598A4D11" w14:textId="77777777" w:rsidR="007D75D8" w:rsidRPr="0037738C" w:rsidRDefault="007D75D8" w:rsidP="007D75D8">
      <w:pPr>
        <w:ind w:left="578" w:hanging="578"/>
        <w:jc w:val="both"/>
        <w:rPr>
          <w:rFonts w:ascii="Trebuchet MS" w:hAnsi="Trebuchet MS"/>
          <w:b/>
          <w:sz w:val="32"/>
          <w:szCs w:val="22"/>
          <w:lang w:eastAsia="en-US"/>
        </w:rPr>
      </w:pPr>
    </w:p>
    <w:p w14:paraId="29BB73D9" w14:textId="77777777" w:rsidR="007D75D8" w:rsidRPr="0037738C" w:rsidRDefault="007D75D8" w:rsidP="007D75D8">
      <w:pPr>
        <w:ind w:left="578" w:hanging="578"/>
        <w:jc w:val="both"/>
        <w:rPr>
          <w:rFonts w:ascii="Trebuchet MS" w:hAnsi="Trebuchet MS"/>
          <w:b/>
          <w:sz w:val="32"/>
          <w:szCs w:val="22"/>
          <w:lang w:eastAsia="en-US"/>
        </w:rPr>
      </w:pPr>
    </w:p>
    <w:p w14:paraId="17580A2D" w14:textId="77777777" w:rsidR="007D75D8" w:rsidRPr="0037738C" w:rsidRDefault="007D75D8" w:rsidP="007D75D8">
      <w:pPr>
        <w:ind w:left="578" w:hanging="578"/>
        <w:jc w:val="both"/>
        <w:rPr>
          <w:rFonts w:ascii="Trebuchet MS" w:hAnsi="Trebuchet MS"/>
          <w:b/>
          <w:sz w:val="32"/>
          <w:szCs w:val="22"/>
          <w:lang w:eastAsia="en-US"/>
        </w:rPr>
      </w:pPr>
    </w:p>
    <w:p w14:paraId="278B189F" w14:textId="77777777" w:rsidR="007D75D8" w:rsidRPr="0037738C" w:rsidRDefault="007D75D8" w:rsidP="007D75D8">
      <w:pPr>
        <w:ind w:left="578" w:hanging="578"/>
        <w:jc w:val="both"/>
        <w:rPr>
          <w:rFonts w:ascii="Trebuchet MS" w:hAnsi="Trebuchet MS"/>
          <w:b/>
          <w:sz w:val="32"/>
          <w:szCs w:val="22"/>
          <w:lang w:eastAsia="en-US"/>
        </w:rPr>
      </w:pPr>
    </w:p>
    <w:p w14:paraId="1E3C4F0D" w14:textId="77777777" w:rsidR="007D75D8" w:rsidRPr="0037738C" w:rsidRDefault="007D75D8" w:rsidP="007D75D8">
      <w:pPr>
        <w:ind w:left="578" w:hanging="578"/>
        <w:jc w:val="both"/>
        <w:rPr>
          <w:rFonts w:ascii="Trebuchet MS" w:hAnsi="Trebuchet MS"/>
          <w:b/>
          <w:sz w:val="32"/>
          <w:szCs w:val="22"/>
          <w:lang w:eastAsia="en-US"/>
        </w:rPr>
      </w:pPr>
    </w:p>
    <w:p w14:paraId="0AB15D8C" w14:textId="77777777" w:rsidR="007D75D8" w:rsidRPr="0037738C" w:rsidRDefault="007D75D8" w:rsidP="007D75D8">
      <w:pPr>
        <w:ind w:left="578" w:hanging="578"/>
        <w:jc w:val="both"/>
        <w:rPr>
          <w:rFonts w:ascii="Trebuchet MS" w:hAnsi="Trebuchet MS"/>
          <w:b/>
          <w:sz w:val="32"/>
          <w:szCs w:val="22"/>
          <w:lang w:eastAsia="en-US"/>
        </w:rPr>
      </w:pPr>
    </w:p>
    <w:p w14:paraId="515E83B3" w14:textId="77777777" w:rsidR="007D75D8" w:rsidRPr="0037738C" w:rsidRDefault="007D75D8" w:rsidP="007D75D8">
      <w:pPr>
        <w:ind w:left="578" w:hanging="578"/>
        <w:jc w:val="both"/>
        <w:rPr>
          <w:rFonts w:ascii="Trebuchet MS" w:hAnsi="Trebuchet MS"/>
          <w:b/>
          <w:sz w:val="32"/>
          <w:szCs w:val="22"/>
          <w:lang w:eastAsia="en-US"/>
        </w:rPr>
      </w:pPr>
    </w:p>
    <w:p w14:paraId="31EF3A94" w14:textId="77777777" w:rsidR="007D75D8" w:rsidRPr="0037738C" w:rsidRDefault="007D75D8" w:rsidP="007D75D8">
      <w:pPr>
        <w:ind w:left="578" w:hanging="578"/>
        <w:jc w:val="both"/>
        <w:rPr>
          <w:rFonts w:ascii="Trebuchet MS" w:hAnsi="Trebuchet MS"/>
          <w:b/>
          <w:sz w:val="32"/>
          <w:szCs w:val="22"/>
          <w:lang w:eastAsia="en-US"/>
        </w:rPr>
      </w:pPr>
    </w:p>
    <w:p w14:paraId="41A6FD5B" w14:textId="77777777" w:rsidR="007D75D8" w:rsidRPr="0037738C" w:rsidRDefault="007D75D8" w:rsidP="007D75D8">
      <w:pPr>
        <w:ind w:left="578" w:hanging="578"/>
        <w:jc w:val="both"/>
        <w:rPr>
          <w:rFonts w:ascii="Trebuchet MS" w:hAnsi="Trebuchet MS"/>
          <w:b/>
          <w:sz w:val="32"/>
          <w:szCs w:val="22"/>
          <w:lang w:eastAsia="en-US"/>
        </w:rPr>
      </w:pPr>
    </w:p>
    <w:p w14:paraId="3E5271BD" w14:textId="77777777" w:rsidR="007D75D8" w:rsidRPr="0037738C" w:rsidRDefault="007D75D8" w:rsidP="007D75D8">
      <w:pPr>
        <w:ind w:left="578" w:hanging="578"/>
        <w:jc w:val="both"/>
        <w:rPr>
          <w:rFonts w:ascii="Trebuchet MS" w:hAnsi="Trebuchet MS"/>
          <w:b/>
          <w:sz w:val="32"/>
          <w:szCs w:val="22"/>
          <w:lang w:eastAsia="en-US"/>
        </w:rPr>
      </w:pPr>
    </w:p>
    <w:p w14:paraId="7BE225CA" w14:textId="77777777" w:rsidR="007D75D8" w:rsidRPr="0037738C" w:rsidRDefault="007D75D8" w:rsidP="007D75D8">
      <w:pPr>
        <w:ind w:left="578" w:hanging="578"/>
        <w:jc w:val="both"/>
        <w:rPr>
          <w:rFonts w:ascii="Trebuchet MS" w:hAnsi="Trebuchet MS"/>
          <w:b/>
          <w:sz w:val="32"/>
          <w:szCs w:val="22"/>
          <w:lang w:eastAsia="en-US"/>
        </w:rPr>
      </w:pPr>
    </w:p>
    <w:p w14:paraId="2DD0B730" w14:textId="77777777" w:rsidR="007D75D8" w:rsidRPr="0037738C" w:rsidRDefault="007D75D8" w:rsidP="007D75D8">
      <w:pPr>
        <w:ind w:left="578" w:hanging="578"/>
        <w:jc w:val="both"/>
        <w:rPr>
          <w:b/>
          <w:sz w:val="60"/>
          <w:szCs w:val="60"/>
        </w:rPr>
      </w:pPr>
    </w:p>
    <w:p w14:paraId="3B106934" w14:textId="77777777" w:rsidR="007D75D8" w:rsidRPr="00995CF6" w:rsidRDefault="007D75D8" w:rsidP="007D75D8">
      <w:pPr>
        <w:ind w:left="578" w:hanging="578"/>
        <w:jc w:val="center"/>
        <w:rPr>
          <w:b/>
        </w:rPr>
      </w:pPr>
      <w:r w:rsidRPr="00995CF6">
        <w:rPr>
          <w:b/>
        </w:rPr>
        <w:t>FACADE GAUCHE - LEFT ELEVATION</w:t>
      </w:r>
    </w:p>
    <w:p w14:paraId="7FA0D5A4" w14:textId="77777777" w:rsidR="007D75D8" w:rsidRPr="00995CF6" w:rsidRDefault="007D75D8" w:rsidP="007D75D8">
      <w:pPr>
        <w:ind w:left="578" w:hanging="578"/>
        <w:rPr>
          <w:rFonts w:ascii="Trebuchet MS" w:hAnsi="Trebuchet MS"/>
          <w:b/>
          <w:sz w:val="32"/>
          <w:szCs w:val="22"/>
          <w:lang w:eastAsia="en-US"/>
        </w:rPr>
      </w:pPr>
    </w:p>
    <w:p w14:paraId="5830E80B" w14:textId="77777777" w:rsidR="007D75D8" w:rsidRPr="00995CF6" w:rsidRDefault="007D75D8" w:rsidP="007D75D8">
      <w:pPr>
        <w:ind w:left="578" w:hanging="578"/>
        <w:rPr>
          <w:rFonts w:ascii="Trebuchet MS" w:hAnsi="Trebuchet MS"/>
          <w:b/>
          <w:sz w:val="32"/>
          <w:szCs w:val="22"/>
          <w:lang w:eastAsia="en-US"/>
        </w:rPr>
      </w:pPr>
    </w:p>
    <w:p w14:paraId="6742C463" w14:textId="77777777" w:rsidR="007D75D8" w:rsidRPr="00995CF6" w:rsidRDefault="007D75D8" w:rsidP="007D75D8">
      <w:pPr>
        <w:ind w:left="578" w:hanging="578"/>
        <w:rPr>
          <w:rFonts w:ascii="Trebuchet MS" w:hAnsi="Trebuchet MS"/>
          <w:b/>
          <w:sz w:val="32"/>
          <w:szCs w:val="22"/>
          <w:lang w:eastAsia="en-US"/>
        </w:rPr>
      </w:pPr>
      <w:r w:rsidRPr="0037738C">
        <w:rPr>
          <w:b/>
          <w:noProof/>
          <w:lang w:val="en-US" w:eastAsia="en-US"/>
        </w:rPr>
        <w:drawing>
          <wp:anchor distT="0" distB="0" distL="114300" distR="114300" simplePos="0" relativeHeight="251668480" behindDoc="1" locked="0" layoutInCell="1" allowOverlap="1" wp14:anchorId="05DCA677" wp14:editId="54D73BA8">
            <wp:simplePos x="0" y="0"/>
            <wp:positionH relativeFrom="margin">
              <wp:align>left</wp:align>
            </wp:positionH>
            <wp:positionV relativeFrom="paragraph">
              <wp:posOffset>42612</wp:posOffset>
            </wp:positionV>
            <wp:extent cx="5972810" cy="2043430"/>
            <wp:effectExtent l="0" t="0" r="8890" b="0"/>
            <wp:wrapNone/>
            <wp:docPr id="49" name="Picutre 25"/>
            <wp:cNvGraphicFramePr/>
            <a:graphic xmlns:a="http://schemas.openxmlformats.org/drawingml/2006/main">
              <a:graphicData uri="http://schemas.openxmlformats.org/drawingml/2006/picture">
                <pic:pic xmlns:pic="http://schemas.openxmlformats.org/drawingml/2006/picture">
                  <pic:nvPicPr>
                    <pic:cNvPr id="25" name="Picutre 25"/>
                    <pic:cNvPicPr/>
                  </pic:nvPicPr>
                  <pic:blipFill>
                    <a:blip r:embed="rId42" cstate="print">
                      <a:extLst>
                        <a:ext uri="{28A0092B-C50C-407E-A947-70E740481C1C}">
                          <a14:useLocalDpi xmlns:a14="http://schemas.microsoft.com/office/drawing/2010/main" val="0"/>
                        </a:ext>
                      </a:extLst>
                    </a:blip>
                    <a:stretch/>
                  </pic:blipFill>
                  <pic:spPr>
                    <a:xfrm>
                      <a:off x="0" y="0"/>
                      <a:ext cx="5972810" cy="2043430"/>
                    </a:xfrm>
                    <a:prstGeom prst="rect">
                      <a:avLst/>
                    </a:prstGeom>
                  </pic:spPr>
                </pic:pic>
              </a:graphicData>
            </a:graphic>
          </wp:anchor>
        </w:drawing>
      </w:r>
    </w:p>
    <w:p w14:paraId="0774F45E" w14:textId="77777777" w:rsidR="007D75D8" w:rsidRPr="00995CF6" w:rsidRDefault="007D75D8" w:rsidP="007D75D8">
      <w:pPr>
        <w:ind w:left="578" w:hanging="578"/>
        <w:rPr>
          <w:rFonts w:ascii="Trebuchet MS" w:hAnsi="Trebuchet MS"/>
          <w:b/>
          <w:sz w:val="32"/>
          <w:szCs w:val="22"/>
          <w:lang w:eastAsia="en-US"/>
        </w:rPr>
      </w:pPr>
    </w:p>
    <w:p w14:paraId="2CCF6AEE" w14:textId="77777777" w:rsidR="007D75D8" w:rsidRPr="00995CF6" w:rsidRDefault="007D75D8" w:rsidP="007D75D8">
      <w:pPr>
        <w:ind w:left="578" w:hanging="578"/>
        <w:rPr>
          <w:rFonts w:ascii="Trebuchet MS" w:hAnsi="Trebuchet MS"/>
          <w:b/>
          <w:sz w:val="32"/>
          <w:szCs w:val="22"/>
          <w:lang w:eastAsia="en-US"/>
        </w:rPr>
      </w:pPr>
    </w:p>
    <w:p w14:paraId="2C45E974" w14:textId="77777777" w:rsidR="007D75D8" w:rsidRPr="00995CF6" w:rsidRDefault="007D75D8" w:rsidP="007D75D8">
      <w:pPr>
        <w:ind w:left="578" w:hanging="578"/>
        <w:rPr>
          <w:rFonts w:ascii="Trebuchet MS" w:hAnsi="Trebuchet MS"/>
          <w:b/>
          <w:sz w:val="32"/>
          <w:szCs w:val="22"/>
          <w:lang w:eastAsia="en-US"/>
        </w:rPr>
      </w:pPr>
    </w:p>
    <w:p w14:paraId="1119DB70" w14:textId="77777777" w:rsidR="007D75D8" w:rsidRPr="00995CF6" w:rsidRDefault="007D75D8" w:rsidP="007D75D8">
      <w:pPr>
        <w:ind w:left="578" w:hanging="578"/>
        <w:rPr>
          <w:rFonts w:ascii="Trebuchet MS" w:hAnsi="Trebuchet MS"/>
          <w:b/>
          <w:sz w:val="32"/>
          <w:szCs w:val="22"/>
          <w:lang w:eastAsia="en-US"/>
        </w:rPr>
      </w:pPr>
    </w:p>
    <w:p w14:paraId="2804186D" w14:textId="77777777" w:rsidR="007D75D8" w:rsidRPr="00995CF6" w:rsidRDefault="007D75D8" w:rsidP="007D75D8">
      <w:pPr>
        <w:ind w:left="578" w:hanging="578"/>
        <w:rPr>
          <w:rFonts w:ascii="Trebuchet MS" w:hAnsi="Trebuchet MS"/>
          <w:b/>
          <w:sz w:val="32"/>
          <w:szCs w:val="22"/>
          <w:lang w:eastAsia="en-US"/>
        </w:rPr>
      </w:pPr>
    </w:p>
    <w:p w14:paraId="4029E50A" w14:textId="77777777" w:rsidR="007D75D8" w:rsidRPr="00995CF6" w:rsidRDefault="007D75D8" w:rsidP="007D75D8">
      <w:pPr>
        <w:ind w:left="578" w:hanging="578"/>
        <w:rPr>
          <w:rFonts w:ascii="Trebuchet MS" w:hAnsi="Trebuchet MS"/>
          <w:b/>
          <w:sz w:val="32"/>
          <w:szCs w:val="22"/>
          <w:lang w:eastAsia="en-US"/>
        </w:rPr>
      </w:pPr>
    </w:p>
    <w:p w14:paraId="22448980" w14:textId="77777777" w:rsidR="007D75D8" w:rsidRPr="00995CF6" w:rsidRDefault="007D75D8" w:rsidP="007D75D8">
      <w:pPr>
        <w:ind w:left="578" w:hanging="578"/>
        <w:rPr>
          <w:rFonts w:ascii="Trebuchet MS" w:hAnsi="Trebuchet MS"/>
          <w:b/>
          <w:sz w:val="32"/>
          <w:szCs w:val="22"/>
          <w:lang w:eastAsia="en-US"/>
        </w:rPr>
      </w:pPr>
    </w:p>
    <w:p w14:paraId="3A5BB750" w14:textId="77777777" w:rsidR="007D75D8" w:rsidRPr="00995CF6" w:rsidRDefault="007D75D8" w:rsidP="007D75D8">
      <w:pPr>
        <w:ind w:left="578" w:hanging="578"/>
        <w:rPr>
          <w:rFonts w:ascii="Trebuchet MS" w:hAnsi="Trebuchet MS"/>
          <w:b/>
          <w:sz w:val="32"/>
          <w:szCs w:val="22"/>
          <w:lang w:eastAsia="en-US"/>
        </w:rPr>
      </w:pPr>
    </w:p>
    <w:p w14:paraId="6B943A4C" w14:textId="77777777" w:rsidR="007D75D8" w:rsidRPr="00995CF6" w:rsidRDefault="007D75D8" w:rsidP="007D75D8">
      <w:pPr>
        <w:ind w:left="578" w:hanging="578"/>
        <w:rPr>
          <w:rFonts w:ascii="Trebuchet MS" w:hAnsi="Trebuchet MS"/>
          <w:b/>
          <w:sz w:val="32"/>
          <w:szCs w:val="22"/>
          <w:lang w:eastAsia="en-US"/>
        </w:rPr>
      </w:pPr>
    </w:p>
    <w:p w14:paraId="308D6554" w14:textId="77777777" w:rsidR="007D75D8" w:rsidRPr="0037738C" w:rsidRDefault="007D75D8" w:rsidP="007D75D8">
      <w:pPr>
        <w:ind w:left="578" w:hanging="578"/>
        <w:jc w:val="center"/>
        <w:rPr>
          <w:b/>
          <w:lang w:val="en-GB"/>
        </w:rPr>
      </w:pPr>
      <w:r w:rsidRPr="0037738C">
        <w:rPr>
          <w:b/>
          <w:lang w:val="en-GB"/>
        </w:rPr>
        <w:t>FACADE ARRIERE - BACK ELEVATION</w:t>
      </w:r>
    </w:p>
    <w:p w14:paraId="3B751AC3" w14:textId="77777777" w:rsidR="007D75D8" w:rsidRPr="0037738C" w:rsidRDefault="007D75D8" w:rsidP="007D75D8">
      <w:pPr>
        <w:ind w:left="578" w:hanging="578"/>
        <w:jc w:val="center"/>
        <w:rPr>
          <w:rFonts w:ascii="Trebuchet MS" w:hAnsi="Trebuchet MS"/>
          <w:b/>
          <w:sz w:val="32"/>
          <w:szCs w:val="22"/>
          <w:lang w:val="en-GB" w:eastAsia="en-US"/>
        </w:rPr>
      </w:pPr>
    </w:p>
    <w:p w14:paraId="16907D1D" w14:textId="77777777" w:rsidR="007D75D8" w:rsidRPr="0037738C" w:rsidRDefault="007D75D8" w:rsidP="007D75D8">
      <w:pPr>
        <w:ind w:left="578" w:hanging="578"/>
        <w:jc w:val="center"/>
        <w:rPr>
          <w:rFonts w:ascii="Cambria" w:eastAsia="Cambria" w:hAnsi="Cambria" w:cs="Cambria"/>
          <w:b/>
          <w:bCs/>
          <w:sz w:val="46"/>
          <w:szCs w:val="46"/>
          <w:lang w:val="en-GB"/>
        </w:rPr>
      </w:pPr>
    </w:p>
    <w:p w14:paraId="401C85F2" w14:textId="77777777" w:rsidR="007D75D8" w:rsidRPr="0037738C" w:rsidRDefault="007D75D8" w:rsidP="007D75D8">
      <w:pPr>
        <w:ind w:left="578" w:hanging="578"/>
        <w:jc w:val="center"/>
        <w:rPr>
          <w:rFonts w:ascii="Cambria" w:eastAsia="Cambria" w:hAnsi="Cambria" w:cs="Cambria"/>
          <w:b/>
          <w:bCs/>
          <w:sz w:val="46"/>
          <w:szCs w:val="46"/>
          <w:lang w:val="en-GB"/>
        </w:rPr>
      </w:pPr>
    </w:p>
    <w:p w14:paraId="214B6889" w14:textId="77777777" w:rsidR="007D75D8" w:rsidRPr="0037738C" w:rsidRDefault="007D75D8" w:rsidP="007D75D8">
      <w:pPr>
        <w:ind w:left="578" w:hanging="578"/>
        <w:jc w:val="center"/>
        <w:rPr>
          <w:rFonts w:ascii="Cambria" w:eastAsia="Cambria" w:hAnsi="Cambria" w:cs="Cambria"/>
          <w:b/>
          <w:bCs/>
          <w:sz w:val="46"/>
          <w:szCs w:val="46"/>
          <w:lang w:val="en-GB"/>
        </w:rPr>
      </w:pPr>
    </w:p>
    <w:p w14:paraId="64F61E84" w14:textId="77777777" w:rsidR="007D75D8" w:rsidRPr="0037738C" w:rsidRDefault="007D75D8" w:rsidP="007D75D8">
      <w:pPr>
        <w:ind w:left="578" w:hanging="578"/>
        <w:jc w:val="center"/>
        <w:rPr>
          <w:rFonts w:ascii="Cambria" w:eastAsia="Cambria" w:hAnsi="Cambria" w:cs="Cambria"/>
          <w:b/>
          <w:bCs/>
          <w:sz w:val="46"/>
          <w:szCs w:val="46"/>
        </w:rPr>
      </w:pPr>
      <w:r w:rsidRPr="0037738C">
        <w:rPr>
          <w:b/>
          <w:noProof/>
          <w:lang w:val="en-US" w:eastAsia="en-US"/>
        </w:rPr>
        <w:drawing>
          <wp:inline distT="0" distB="0" distL="0" distR="0" wp14:anchorId="55F429AE" wp14:editId="12EFCA43">
            <wp:extent cx="5972810" cy="2003425"/>
            <wp:effectExtent l="0" t="0" r="8890" b="0"/>
            <wp:docPr id="50" name="Picutre 26"/>
            <wp:cNvGraphicFramePr/>
            <a:graphic xmlns:a="http://schemas.openxmlformats.org/drawingml/2006/main">
              <a:graphicData uri="http://schemas.openxmlformats.org/drawingml/2006/picture">
                <pic:pic xmlns:pic="http://schemas.openxmlformats.org/drawingml/2006/picture">
                  <pic:nvPicPr>
                    <pic:cNvPr id="26" name="Picutre 26"/>
                    <pic:cNvPicPr/>
                  </pic:nvPicPr>
                  <pic:blipFill>
                    <a:blip r:embed="rId43"/>
                    <a:stretch/>
                  </pic:blipFill>
                  <pic:spPr>
                    <a:xfrm>
                      <a:off x="0" y="0"/>
                      <a:ext cx="5972810" cy="2003425"/>
                    </a:xfrm>
                    <a:prstGeom prst="rect">
                      <a:avLst/>
                    </a:prstGeom>
                  </pic:spPr>
                </pic:pic>
              </a:graphicData>
            </a:graphic>
          </wp:inline>
        </w:drawing>
      </w:r>
    </w:p>
    <w:p w14:paraId="50FDAA7C" w14:textId="77777777" w:rsidR="007D75D8" w:rsidRPr="0037738C" w:rsidRDefault="007D75D8" w:rsidP="007D75D8">
      <w:pPr>
        <w:ind w:left="578" w:hanging="578"/>
        <w:jc w:val="center"/>
        <w:rPr>
          <w:rFonts w:ascii="Cambria" w:eastAsia="Cambria" w:hAnsi="Cambria" w:cs="Cambria"/>
          <w:b/>
          <w:bCs/>
          <w:sz w:val="46"/>
          <w:szCs w:val="46"/>
        </w:rPr>
      </w:pPr>
    </w:p>
    <w:p w14:paraId="2E822C8B" w14:textId="77777777" w:rsidR="007D75D8" w:rsidRPr="0037738C" w:rsidRDefault="007D75D8" w:rsidP="007D75D8">
      <w:pPr>
        <w:ind w:left="578" w:hanging="578"/>
        <w:jc w:val="center"/>
        <w:rPr>
          <w:b/>
        </w:rPr>
      </w:pPr>
      <w:r w:rsidRPr="0037738C">
        <w:rPr>
          <w:b/>
        </w:rPr>
        <w:t>FACADE PRINCIPALE - FRONT ELEVATION</w:t>
      </w:r>
      <w:r w:rsidRPr="0037738C">
        <w:rPr>
          <w:rFonts w:ascii="Cambria" w:eastAsia="Cambria" w:hAnsi="Cambria" w:cs="Cambria"/>
          <w:b/>
          <w:bCs/>
          <w:sz w:val="46"/>
          <w:szCs w:val="46"/>
        </w:rPr>
        <w:t xml:space="preserve"> </w:t>
      </w:r>
      <w:r w:rsidRPr="0037738C">
        <w:rPr>
          <w:b/>
        </w:rPr>
        <w:br w:type="page"/>
      </w:r>
    </w:p>
    <w:p w14:paraId="52F38DA3" w14:textId="77777777" w:rsidR="007D75D8" w:rsidRPr="0037738C" w:rsidRDefault="007D75D8" w:rsidP="007D75D8">
      <w:pPr>
        <w:ind w:left="578" w:hanging="578"/>
        <w:rPr>
          <w:rFonts w:ascii="Trebuchet MS" w:hAnsi="Trebuchet MS"/>
          <w:b/>
          <w:sz w:val="32"/>
          <w:szCs w:val="22"/>
          <w:lang w:eastAsia="en-US"/>
        </w:rPr>
      </w:pPr>
      <w:r w:rsidRPr="0037738C">
        <w:rPr>
          <w:b/>
          <w:noProof/>
          <w:lang w:val="en-US" w:eastAsia="en-US"/>
        </w:rPr>
        <w:lastRenderedPageBreak/>
        <w:drawing>
          <wp:anchor distT="0" distB="0" distL="114300" distR="114300" simplePos="0" relativeHeight="251669504" behindDoc="1" locked="0" layoutInCell="1" allowOverlap="1" wp14:anchorId="142F1BD9" wp14:editId="7D34275E">
            <wp:simplePos x="0" y="0"/>
            <wp:positionH relativeFrom="page">
              <wp:align>center</wp:align>
            </wp:positionH>
            <wp:positionV relativeFrom="paragraph">
              <wp:posOffset>-354363</wp:posOffset>
            </wp:positionV>
            <wp:extent cx="5972810" cy="3132455"/>
            <wp:effectExtent l="0" t="0" r="8890" b="0"/>
            <wp:wrapNone/>
            <wp:docPr id="27" name="Shape 27"/>
            <wp:cNvGraphicFramePr/>
            <a:graphic xmlns:a="http://schemas.openxmlformats.org/drawingml/2006/main">
              <a:graphicData uri="http://schemas.openxmlformats.org/drawingml/2006/picture">
                <pic:pic xmlns:pic="http://schemas.openxmlformats.org/drawingml/2006/picture">
                  <pic:nvPicPr>
                    <pic:cNvPr id="27" name="Shape 27"/>
                    <pic:cNvPicPr/>
                  </pic:nvPicPr>
                  <pic:blipFill>
                    <a:blip r:embed="rId44" cstate="print">
                      <a:extLst>
                        <a:ext uri="{28A0092B-C50C-407E-A947-70E740481C1C}">
                          <a14:useLocalDpi xmlns:a14="http://schemas.microsoft.com/office/drawing/2010/main" val="0"/>
                        </a:ext>
                      </a:extLst>
                    </a:blip>
                    <a:stretch/>
                  </pic:blipFill>
                  <pic:spPr>
                    <a:xfrm>
                      <a:off x="0" y="0"/>
                      <a:ext cx="5972810" cy="3132455"/>
                    </a:xfrm>
                    <a:prstGeom prst="rect">
                      <a:avLst/>
                    </a:prstGeom>
                  </pic:spPr>
                </pic:pic>
              </a:graphicData>
            </a:graphic>
          </wp:anchor>
        </w:drawing>
      </w:r>
    </w:p>
    <w:p w14:paraId="648D8872" w14:textId="77777777" w:rsidR="007D75D8" w:rsidRPr="0037738C" w:rsidRDefault="007D75D8" w:rsidP="007D75D8">
      <w:pPr>
        <w:ind w:left="578" w:hanging="578"/>
        <w:rPr>
          <w:rFonts w:ascii="Trebuchet MS" w:hAnsi="Trebuchet MS"/>
          <w:b/>
          <w:sz w:val="32"/>
          <w:szCs w:val="22"/>
          <w:lang w:eastAsia="en-US"/>
        </w:rPr>
      </w:pPr>
    </w:p>
    <w:p w14:paraId="24B85C46" w14:textId="77777777" w:rsidR="007D75D8" w:rsidRPr="0037738C" w:rsidRDefault="007D75D8" w:rsidP="007D75D8">
      <w:pPr>
        <w:ind w:left="578" w:hanging="578"/>
        <w:rPr>
          <w:rFonts w:ascii="Trebuchet MS" w:hAnsi="Trebuchet MS"/>
          <w:b/>
          <w:sz w:val="32"/>
          <w:szCs w:val="22"/>
          <w:lang w:eastAsia="en-US"/>
        </w:rPr>
      </w:pPr>
    </w:p>
    <w:p w14:paraId="4FB8C19F" w14:textId="77777777" w:rsidR="007D75D8" w:rsidRPr="0037738C" w:rsidRDefault="007D75D8" w:rsidP="007D75D8">
      <w:pPr>
        <w:ind w:left="578" w:hanging="578"/>
        <w:rPr>
          <w:rFonts w:ascii="Trebuchet MS" w:hAnsi="Trebuchet MS"/>
          <w:b/>
          <w:sz w:val="32"/>
          <w:szCs w:val="22"/>
          <w:lang w:eastAsia="en-US"/>
        </w:rPr>
      </w:pPr>
    </w:p>
    <w:p w14:paraId="7DE8C294" w14:textId="77777777" w:rsidR="007D75D8" w:rsidRPr="0037738C" w:rsidRDefault="007D75D8" w:rsidP="007D75D8">
      <w:pPr>
        <w:ind w:left="578" w:hanging="578"/>
        <w:rPr>
          <w:rFonts w:ascii="Trebuchet MS" w:hAnsi="Trebuchet MS"/>
          <w:b/>
          <w:sz w:val="32"/>
          <w:szCs w:val="22"/>
          <w:lang w:eastAsia="en-US"/>
        </w:rPr>
      </w:pPr>
    </w:p>
    <w:p w14:paraId="657DB574" w14:textId="77777777" w:rsidR="007D75D8" w:rsidRPr="0037738C" w:rsidRDefault="007D75D8" w:rsidP="007D75D8">
      <w:pPr>
        <w:ind w:left="578" w:hanging="578"/>
        <w:rPr>
          <w:rFonts w:ascii="Trebuchet MS" w:hAnsi="Trebuchet MS"/>
          <w:b/>
          <w:sz w:val="32"/>
          <w:szCs w:val="22"/>
          <w:lang w:eastAsia="en-US"/>
        </w:rPr>
      </w:pPr>
    </w:p>
    <w:p w14:paraId="22A70F90" w14:textId="77777777" w:rsidR="007D75D8" w:rsidRPr="0037738C" w:rsidRDefault="007D75D8" w:rsidP="007D75D8">
      <w:pPr>
        <w:ind w:left="578" w:hanging="578"/>
        <w:rPr>
          <w:rFonts w:ascii="Trebuchet MS" w:hAnsi="Trebuchet MS"/>
          <w:b/>
          <w:sz w:val="32"/>
          <w:szCs w:val="22"/>
          <w:lang w:eastAsia="en-US"/>
        </w:rPr>
      </w:pPr>
    </w:p>
    <w:p w14:paraId="7E0CDAC7" w14:textId="77777777" w:rsidR="007D75D8" w:rsidRPr="0037738C" w:rsidRDefault="007D75D8" w:rsidP="007D75D8">
      <w:pPr>
        <w:ind w:left="578" w:hanging="578"/>
        <w:rPr>
          <w:rFonts w:ascii="Trebuchet MS" w:hAnsi="Trebuchet MS"/>
          <w:b/>
          <w:sz w:val="32"/>
          <w:szCs w:val="22"/>
          <w:lang w:eastAsia="en-US"/>
        </w:rPr>
      </w:pPr>
    </w:p>
    <w:p w14:paraId="4E3211D5" w14:textId="77777777" w:rsidR="007D75D8" w:rsidRPr="0037738C" w:rsidRDefault="007D75D8" w:rsidP="007D75D8">
      <w:pPr>
        <w:ind w:left="578" w:hanging="578"/>
        <w:rPr>
          <w:rFonts w:ascii="Trebuchet MS" w:hAnsi="Trebuchet MS"/>
          <w:b/>
          <w:sz w:val="32"/>
          <w:szCs w:val="22"/>
          <w:lang w:eastAsia="en-US"/>
        </w:rPr>
      </w:pPr>
    </w:p>
    <w:p w14:paraId="71E2F6DC" w14:textId="77777777" w:rsidR="007D75D8" w:rsidRPr="0037738C" w:rsidRDefault="007D75D8" w:rsidP="007D75D8">
      <w:pPr>
        <w:ind w:left="578" w:hanging="578"/>
        <w:rPr>
          <w:rFonts w:ascii="Trebuchet MS" w:hAnsi="Trebuchet MS"/>
          <w:b/>
          <w:sz w:val="32"/>
          <w:szCs w:val="22"/>
          <w:lang w:eastAsia="en-US"/>
        </w:rPr>
      </w:pPr>
    </w:p>
    <w:p w14:paraId="2B255800" w14:textId="77777777" w:rsidR="007D75D8" w:rsidRPr="0037738C" w:rsidRDefault="007D75D8" w:rsidP="007D75D8">
      <w:pPr>
        <w:ind w:left="578" w:hanging="578"/>
        <w:rPr>
          <w:rFonts w:ascii="Trebuchet MS" w:hAnsi="Trebuchet MS"/>
          <w:b/>
          <w:sz w:val="32"/>
          <w:szCs w:val="22"/>
          <w:lang w:eastAsia="en-US"/>
        </w:rPr>
      </w:pPr>
    </w:p>
    <w:p w14:paraId="52ADB810" w14:textId="77777777" w:rsidR="007D75D8" w:rsidRPr="0037738C" w:rsidRDefault="007D75D8" w:rsidP="007D75D8">
      <w:pPr>
        <w:ind w:left="578" w:hanging="578"/>
        <w:rPr>
          <w:rFonts w:ascii="Trebuchet MS" w:hAnsi="Trebuchet MS"/>
          <w:b/>
          <w:sz w:val="32"/>
          <w:szCs w:val="22"/>
          <w:lang w:eastAsia="en-US"/>
        </w:rPr>
      </w:pPr>
    </w:p>
    <w:p w14:paraId="6D7B2343" w14:textId="77777777" w:rsidR="007D75D8" w:rsidRPr="0037738C" w:rsidRDefault="007D75D8" w:rsidP="007D75D8">
      <w:pPr>
        <w:ind w:left="578" w:hanging="578"/>
        <w:rPr>
          <w:rFonts w:ascii="Trebuchet MS" w:hAnsi="Trebuchet MS"/>
          <w:b/>
          <w:sz w:val="32"/>
          <w:szCs w:val="22"/>
          <w:lang w:eastAsia="en-US"/>
        </w:rPr>
      </w:pPr>
    </w:p>
    <w:p w14:paraId="2804BF4C" w14:textId="77777777" w:rsidR="007D75D8" w:rsidRPr="0037738C" w:rsidRDefault="007D75D8" w:rsidP="007D75D8">
      <w:pPr>
        <w:ind w:left="578" w:hanging="578"/>
        <w:rPr>
          <w:rFonts w:ascii="Trebuchet MS" w:hAnsi="Trebuchet MS"/>
          <w:b/>
          <w:sz w:val="32"/>
          <w:szCs w:val="22"/>
          <w:lang w:eastAsia="en-US"/>
        </w:rPr>
      </w:pPr>
    </w:p>
    <w:p w14:paraId="592B871F" w14:textId="77777777" w:rsidR="007D75D8" w:rsidRPr="0037738C" w:rsidRDefault="007D75D8" w:rsidP="007D75D8">
      <w:pPr>
        <w:ind w:left="578" w:hanging="578"/>
        <w:jc w:val="center"/>
        <w:rPr>
          <w:b/>
        </w:rPr>
      </w:pPr>
      <w:r w:rsidRPr="0037738C">
        <w:rPr>
          <w:rFonts w:hint="eastAsia"/>
          <w:b/>
        </w:rPr>
        <w:t>COUPE AA</w:t>
      </w:r>
      <w:r w:rsidRPr="0037738C">
        <w:rPr>
          <w:b/>
        </w:rPr>
        <w:t xml:space="preserve"> - SECTION AA</w:t>
      </w:r>
    </w:p>
    <w:p w14:paraId="75EB9929" w14:textId="77777777" w:rsidR="007D75D8" w:rsidRPr="0037738C" w:rsidRDefault="007D75D8" w:rsidP="007D75D8">
      <w:pPr>
        <w:ind w:left="578" w:hanging="578"/>
        <w:jc w:val="center"/>
        <w:rPr>
          <w:b/>
        </w:rPr>
      </w:pPr>
    </w:p>
    <w:p w14:paraId="6A5F9F1F" w14:textId="77777777" w:rsidR="007D75D8" w:rsidRPr="0037738C" w:rsidRDefault="007D75D8" w:rsidP="007D75D8">
      <w:pPr>
        <w:ind w:left="578" w:hanging="578"/>
        <w:jc w:val="center"/>
        <w:rPr>
          <w:b/>
        </w:rPr>
      </w:pPr>
    </w:p>
    <w:p w14:paraId="71685162" w14:textId="77777777" w:rsidR="007D75D8" w:rsidRPr="0037738C" w:rsidRDefault="007D75D8" w:rsidP="007D75D8">
      <w:pPr>
        <w:ind w:left="578" w:hanging="578"/>
        <w:jc w:val="center"/>
        <w:rPr>
          <w:b/>
        </w:rPr>
      </w:pPr>
    </w:p>
    <w:p w14:paraId="4A0716BC" w14:textId="77777777" w:rsidR="007D75D8" w:rsidRPr="0037738C" w:rsidRDefault="007D75D8" w:rsidP="007D75D8">
      <w:pPr>
        <w:ind w:left="578" w:hanging="578"/>
        <w:jc w:val="center"/>
        <w:rPr>
          <w:b/>
        </w:rPr>
      </w:pPr>
    </w:p>
    <w:p w14:paraId="0D000723" w14:textId="77777777" w:rsidR="007D75D8" w:rsidRPr="0037738C" w:rsidRDefault="007D75D8" w:rsidP="007D75D8">
      <w:pPr>
        <w:ind w:left="578" w:hanging="578"/>
        <w:jc w:val="center"/>
        <w:rPr>
          <w:b/>
        </w:rPr>
      </w:pPr>
    </w:p>
    <w:p w14:paraId="551E7F36" w14:textId="77777777" w:rsidR="007D75D8" w:rsidRPr="0037738C" w:rsidRDefault="007D75D8" w:rsidP="007D75D8">
      <w:pPr>
        <w:ind w:left="578" w:hanging="578"/>
        <w:jc w:val="center"/>
        <w:rPr>
          <w:b/>
        </w:rPr>
      </w:pPr>
    </w:p>
    <w:p w14:paraId="0E032EFC" w14:textId="77777777" w:rsidR="007D75D8" w:rsidRPr="0037738C" w:rsidRDefault="007D75D8" w:rsidP="007D75D8">
      <w:pPr>
        <w:ind w:left="578" w:hanging="578"/>
        <w:jc w:val="center"/>
        <w:rPr>
          <w:rFonts w:ascii="Trebuchet MS" w:hAnsi="Trebuchet MS"/>
          <w:b/>
          <w:sz w:val="32"/>
          <w:szCs w:val="22"/>
          <w:lang w:eastAsia="en-US"/>
        </w:rPr>
      </w:pPr>
      <w:r w:rsidRPr="0037738C">
        <w:rPr>
          <w:b/>
          <w:noProof/>
          <w:lang w:val="en-US" w:eastAsia="en-US"/>
        </w:rPr>
        <w:drawing>
          <wp:inline distT="0" distB="0" distL="0" distR="0" wp14:anchorId="76ACE8C3" wp14:editId="626A87EF">
            <wp:extent cx="5972810" cy="1545590"/>
            <wp:effectExtent l="0" t="0" r="8890" b="0"/>
            <wp:docPr id="29" name="Picutre 29"/>
            <wp:cNvGraphicFramePr/>
            <a:graphic xmlns:a="http://schemas.openxmlformats.org/drawingml/2006/main">
              <a:graphicData uri="http://schemas.openxmlformats.org/drawingml/2006/picture">
                <pic:pic xmlns:pic="http://schemas.openxmlformats.org/drawingml/2006/picture">
                  <pic:nvPicPr>
                    <pic:cNvPr id="29" name="Picutre 29"/>
                    <pic:cNvPicPr/>
                  </pic:nvPicPr>
                  <pic:blipFill>
                    <a:blip r:embed="rId45"/>
                    <a:stretch/>
                  </pic:blipFill>
                  <pic:spPr>
                    <a:xfrm>
                      <a:off x="0" y="0"/>
                      <a:ext cx="5972810" cy="1545590"/>
                    </a:xfrm>
                    <a:prstGeom prst="rect">
                      <a:avLst/>
                    </a:prstGeom>
                  </pic:spPr>
                </pic:pic>
              </a:graphicData>
            </a:graphic>
          </wp:inline>
        </w:drawing>
      </w:r>
    </w:p>
    <w:p w14:paraId="2B2E3065" w14:textId="77777777" w:rsidR="007D75D8" w:rsidRPr="0037738C" w:rsidRDefault="007D75D8" w:rsidP="007D75D8">
      <w:pPr>
        <w:ind w:left="578" w:hanging="578"/>
        <w:rPr>
          <w:rFonts w:ascii="Trebuchet MS" w:hAnsi="Trebuchet MS"/>
          <w:b/>
          <w:sz w:val="32"/>
          <w:szCs w:val="22"/>
          <w:lang w:eastAsia="en-US"/>
        </w:rPr>
      </w:pPr>
    </w:p>
    <w:p w14:paraId="26036B09" w14:textId="77777777" w:rsidR="007D75D8" w:rsidRPr="0037738C" w:rsidRDefault="007D75D8" w:rsidP="007D75D8">
      <w:pPr>
        <w:ind w:left="578" w:hanging="578"/>
        <w:rPr>
          <w:rFonts w:ascii="Trebuchet MS" w:hAnsi="Trebuchet MS"/>
          <w:b/>
          <w:sz w:val="32"/>
          <w:szCs w:val="22"/>
          <w:lang w:eastAsia="en-US"/>
        </w:rPr>
      </w:pPr>
    </w:p>
    <w:p w14:paraId="6C2DF1AA" w14:textId="77777777" w:rsidR="007D75D8" w:rsidRPr="0037738C" w:rsidRDefault="007D75D8" w:rsidP="007D75D8">
      <w:pPr>
        <w:ind w:left="578" w:hanging="578"/>
        <w:jc w:val="center"/>
        <w:rPr>
          <w:b/>
        </w:rPr>
      </w:pPr>
      <w:r w:rsidRPr="0037738C">
        <w:rPr>
          <w:b/>
        </w:rPr>
        <w:t>COUPE BB - SECTION BB</w:t>
      </w:r>
    </w:p>
    <w:p w14:paraId="399CE5D8" w14:textId="77777777" w:rsidR="007D75D8" w:rsidRPr="0037738C" w:rsidRDefault="007D75D8" w:rsidP="007D75D8">
      <w:pPr>
        <w:ind w:left="578" w:hanging="578"/>
        <w:rPr>
          <w:rFonts w:ascii="Trebuchet MS" w:hAnsi="Trebuchet MS"/>
          <w:b/>
          <w:sz w:val="32"/>
          <w:szCs w:val="22"/>
          <w:lang w:eastAsia="en-US"/>
        </w:rPr>
      </w:pPr>
      <w:r w:rsidRPr="0037738C">
        <w:rPr>
          <w:rFonts w:ascii="Trebuchet MS" w:hAnsi="Trebuchet MS"/>
          <w:b/>
          <w:sz w:val="32"/>
          <w:szCs w:val="22"/>
          <w:lang w:eastAsia="en-US"/>
        </w:rPr>
        <w:br w:type="page"/>
      </w:r>
    </w:p>
    <w:p w14:paraId="532A5646" w14:textId="77777777" w:rsidR="007D75D8" w:rsidRPr="0037738C" w:rsidRDefault="007D75D8" w:rsidP="007D75D8">
      <w:pPr>
        <w:rPr>
          <w:b/>
        </w:rPr>
      </w:pPr>
      <w:r w:rsidRPr="0037738C">
        <w:rPr>
          <w:b/>
          <w:noProof/>
          <w:lang w:val="en-US" w:eastAsia="en-US"/>
        </w:rPr>
        <w:lastRenderedPageBreak/>
        <w:drawing>
          <wp:anchor distT="0" distB="0" distL="0" distR="0" simplePos="0" relativeHeight="251671552" behindDoc="1" locked="0" layoutInCell="1" allowOverlap="1" wp14:anchorId="2BEDC8D9" wp14:editId="5C3EEB52">
            <wp:simplePos x="0" y="0"/>
            <wp:positionH relativeFrom="page">
              <wp:posOffset>4009958</wp:posOffset>
            </wp:positionH>
            <wp:positionV relativeFrom="margin">
              <wp:posOffset>-676275</wp:posOffset>
            </wp:positionV>
            <wp:extent cx="3263900" cy="2030818"/>
            <wp:effectExtent l="0" t="0" r="0" b="7620"/>
            <wp:wrapNone/>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63900" cy="2030818"/>
                    </a:xfrm>
                    <a:prstGeom prst="rect">
                      <a:avLst/>
                    </a:prstGeom>
                    <a:noFill/>
                  </pic:spPr>
                </pic:pic>
              </a:graphicData>
            </a:graphic>
            <wp14:sizeRelH relativeFrom="page">
              <wp14:pctWidth>0</wp14:pctWidth>
            </wp14:sizeRelH>
            <wp14:sizeRelV relativeFrom="page">
              <wp14:pctHeight>0</wp14:pctHeight>
            </wp14:sizeRelV>
          </wp:anchor>
        </w:drawing>
      </w:r>
      <w:r w:rsidRPr="0037738C">
        <w:rPr>
          <w:b/>
          <w:noProof/>
          <w:lang w:val="en-US" w:eastAsia="en-US"/>
        </w:rPr>
        <w:drawing>
          <wp:anchor distT="0" distB="0" distL="0" distR="0" simplePos="0" relativeHeight="251670528" behindDoc="1" locked="0" layoutInCell="1" allowOverlap="1" wp14:anchorId="74D6955B" wp14:editId="672CCBD4">
            <wp:simplePos x="0" y="0"/>
            <wp:positionH relativeFrom="page">
              <wp:posOffset>182446</wp:posOffset>
            </wp:positionH>
            <wp:positionV relativeFrom="margin">
              <wp:posOffset>-775635</wp:posOffset>
            </wp:positionV>
            <wp:extent cx="3655212" cy="2066984"/>
            <wp:effectExtent l="0" t="0" r="2540" b="0"/>
            <wp:wrapNone/>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55212" cy="2066984"/>
                    </a:xfrm>
                    <a:prstGeom prst="rect">
                      <a:avLst/>
                    </a:prstGeom>
                    <a:noFill/>
                  </pic:spPr>
                </pic:pic>
              </a:graphicData>
            </a:graphic>
            <wp14:sizeRelH relativeFrom="page">
              <wp14:pctWidth>0</wp14:pctWidth>
            </wp14:sizeRelH>
            <wp14:sizeRelV relativeFrom="page">
              <wp14:pctHeight>0</wp14:pctHeight>
            </wp14:sizeRelV>
          </wp:anchor>
        </w:drawing>
      </w:r>
      <w:r w:rsidRPr="0037738C">
        <w:rPr>
          <w:b/>
          <w:noProof/>
          <w:lang w:val="en-US" w:eastAsia="en-US"/>
        </w:rPr>
        <w:drawing>
          <wp:anchor distT="0" distB="0" distL="0" distR="0" simplePos="0" relativeHeight="251678720" behindDoc="1" locked="0" layoutInCell="1" allowOverlap="1" wp14:anchorId="3C9462F3" wp14:editId="23A4E370">
            <wp:simplePos x="0" y="0"/>
            <wp:positionH relativeFrom="page">
              <wp:posOffset>1334135</wp:posOffset>
            </wp:positionH>
            <wp:positionV relativeFrom="margin">
              <wp:posOffset>9549130</wp:posOffset>
            </wp:positionV>
            <wp:extent cx="3950335" cy="2225040"/>
            <wp:effectExtent l="0" t="0" r="0" b="3810"/>
            <wp:wrapNone/>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50335" cy="2225040"/>
                    </a:xfrm>
                    <a:prstGeom prst="rect">
                      <a:avLst/>
                    </a:prstGeom>
                    <a:noFill/>
                  </pic:spPr>
                </pic:pic>
              </a:graphicData>
            </a:graphic>
            <wp14:sizeRelH relativeFrom="page">
              <wp14:pctWidth>0</wp14:pctWidth>
            </wp14:sizeRelH>
            <wp14:sizeRelV relativeFrom="page">
              <wp14:pctHeight>0</wp14:pctHeight>
            </wp14:sizeRelV>
          </wp:anchor>
        </w:drawing>
      </w:r>
      <w:r w:rsidRPr="0037738C">
        <w:rPr>
          <w:b/>
          <w:noProof/>
          <w:lang w:val="en-US" w:eastAsia="en-US"/>
        </w:rPr>
        <w:drawing>
          <wp:anchor distT="0" distB="0" distL="0" distR="0" simplePos="0" relativeHeight="251679744" behindDoc="1" locked="0" layoutInCell="1" allowOverlap="1" wp14:anchorId="07B60D64" wp14:editId="6E2C76AA">
            <wp:simplePos x="0" y="0"/>
            <wp:positionH relativeFrom="page">
              <wp:posOffset>5441950</wp:posOffset>
            </wp:positionH>
            <wp:positionV relativeFrom="margin">
              <wp:posOffset>9549130</wp:posOffset>
            </wp:positionV>
            <wp:extent cx="3950335" cy="2225040"/>
            <wp:effectExtent l="0" t="0" r="0" b="3810"/>
            <wp:wrapNone/>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950335" cy="2225040"/>
                    </a:xfrm>
                    <a:prstGeom prst="rect">
                      <a:avLst/>
                    </a:prstGeom>
                    <a:noFill/>
                  </pic:spPr>
                </pic:pic>
              </a:graphicData>
            </a:graphic>
            <wp14:sizeRelH relativeFrom="page">
              <wp14:pctWidth>0</wp14:pctWidth>
            </wp14:sizeRelH>
            <wp14:sizeRelV relativeFrom="page">
              <wp14:pctHeight>0</wp14:pctHeight>
            </wp14:sizeRelV>
          </wp:anchor>
        </w:drawing>
      </w:r>
      <w:r w:rsidRPr="0037738C">
        <w:rPr>
          <w:b/>
          <w:noProof/>
          <w:lang w:val="en-US" w:eastAsia="en-US"/>
        </w:rPr>
        <w:drawing>
          <wp:anchor distT="0" distB="0" distL="0" distR="0" simplePos="0" relativeHeight="251680768" behindDoc="1" locked="0" layoutInCell="1" allowOverlap="1" wp14:anchorId="3AD14095" wp14:editId="08A77278">
            <wp:simplePos x="0" y="0"/>
            <wp:positionH relativeFrom="page">
              <wp:posOffset>1334135</wp:posOffset>
            </wp:positionH>
            <wp:positionV relativeFrom="margin">
              <wp:posOffset>11934190</wp:posOffset>
            </wp:positionV>
            <wp:extent cx="3950335" cy="2225040"/>
            <wp:effectExtent l="0" t="0" r="0" b="3810"/>
            <wp:wrapNone/>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950335" cy="2225040"/>
                    </a:xfrm>
                    <a:prstGeom prst="rect">
                      <a:avLst/>
                    </a:prstGeom>
                    <a:noFill/>
                  </pic:spPr>
                </pic:pic>
              </a:graphicData>
            </a:graphic>
            <wp14:sizeRelH relativeFrom="page">
              <wp14:pctWidth>0</wp14:pctWidth>
            </wp14:sizeRelH>
            <wp14:sizeRelV relativeFrom="page">
              <wp14:pctHeight>0</wp14:pctHeight>
            </wp14:sizeRelV>
          </wp:anchor>
        </w:drawing>
      </w:r>
      <w:r w:rsidRPr="0037738C">
        <w:rPr>
          <w:b/>
          <w:noProof/>
          <w:lang w:val="en-US" w:eastAsia="en-US"/>
        </w:rPr>
        <w:drawing>
          <wp:anchor distT="0" distB="0" distL="0" distR="0" simplePos="0" relativeHeight="251681792" behindDoc="1" locked="0" layoutInCell="1" allowOverlap="1" wp14:anchorId="1ADF0D02" wp14:editId="7A02CE07">
            <wp:simplePos x="0" y="0"/>
            <wp:positionH relativeFrom="page">
              <wp:posOffset>5441950</wp:posOffset>
            </wp:positionH>
            <wp:positionV relativeFrom="margin">
              <wp:posOffset>11925935</wp:posOffset>
            </wp:positionV>
            <wp:extent cx="3950335" cy="2231390"/>
            <wp:effectExtent l="0" t="0" r="0" b="0"/>
            <wp:wrapNone/>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50335" cy="2231390"/>
                    </a:xfrm>
                    <a:prstGeom prst="rect">
                      <a:avLst/>
                    </a:prstGeom>
                    <a:noFill/>
                  </pic:spPr>
                </pic:pic>
              </a:graphicData>
            </a:graphic>
            <wp14:sizeRelH relativeFrom="page">
              <wp14:pctWidth>0</wp14:pctWidth>
            </wp14:sizeRelH>
            <wp14:sizeRelV relativeFrom="page">
              <wp14:pctHeight>0</wp14:pctHeight>
            </wp14:sizeRelV>
          </wp:anchor>
        </w:drawing>
      </w:r>
    </w:p>
    <w:p w14:paraId="212DE288" w14:textId="1A3CAE39" w:rsidR="007D75D8" w:rsidRDefault="007D75D8" w:rsidP="007D75D8">
      <w:pPr>
        <w:tabs>
          <w:tab w:val="left" w:pos="-720"/>
        </w:tabs>
        <w:spacing w:before="120" w:after="120" w:line="276" w:lineRule="auto"/>
        <w:rPr>
          <w:rFonts w:ascii="Bookman Old Style" w:hAnsi="Bookman Old Style" w:cs="Arial"/>
          <w:b/>
          <w:bCs/>
          <w:i/>
          <w:noProof/>
          <w:sz w:val="20"/>
        </w:rPr>
      </w:pPr>
      <w:r w:rsidRPr="0037738C">
        <w:rPr>
          <w:b/>
          <w:noProof/>
          <w:lang w:val="en-US" w:eastAsia="en-US"/>
        </w:rPr>
        <w:drawing>
          <wp:anchor distT="0" distB="0" distL="0" distR="0" simplePos="0" relativeHeight="251677696" behindDoc="1" locked="0" layoutInCell="1" allowOverlap="1" wp14:anchorId="58A6ED9C" wp14:editId="16F6584F">
            <wp:simplePos x="0" y="0"/>
            <wp:positionH relativeFrom="margin">
              <wp:posOffset>3560445</wp:posOffset>
            </wp:positionH>
            <wp:positionV relativeFrom="margin">
              <wp:posOffset>6463030</wp:posOffset>
            </wp:positionV>
            <wp:extent cx="3142615" cy="1667510"/>
            <wp:effectExtent l="0" t="0" r="635" b="8890"/>
            <wp:wrapNone/>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42615" cy="1667510"/>
                    </a:xfrm>
                    <a:prstGeom prst="rect">
                      <a:avLst/>
                    </a:prstGeom>
                    <a:noFill/>
                  </pic:spPr>
                </pic:pic>
              </a:graphicData>
            </a:graphic>
            <wp14:sizeRelH relativeFrom="page">
              <wp14:pctWidth>0</wp14:pctWidth>
            </wp14:sizeRelH>
            <wp14:sizeRelV relativeFrom="page">
              <wp14:pctHeight>0</wp14:pctHeight>
            </wp14:sizeRelV>
          </wp:anchor>
        </w:drawing>
      </w:r>
      <w:r w:rsidRPr="0037738C">
        <w:rPr>
          <w:b/>
          <w:noProof/>
          <w:lang w:val="en-US" w:eastAsia="en-US"/>
        </w:rPr>
        <w:drawing>
          <wp:anchor distT="0" distB="0" distL="0" distR="0" simplePos="0" relativeHeight="251675648" behindDoc="1" locked="0" layoutInCell="1" allowOverlap="1" wp14:anchorId="03A691FD" wp14:editId="283B4EBC">
            <wp:simplePos x="0" y="0"/>
            <wp:positionH relativeFrom="margin">
              <wp:posOffset>3556000</wp:posOffset>
            </wp:positionH>
            <wp:positionV relativeFrom="margin">
              <wp:posOffset>3862705</wp:posOffset>
            </wp:positionV>
            <wp:extent cx="3300095" cy="1955800"/>
            <wp:effectExtent l="0" t="0" r="0" b="6350"/>
            <wp:wrapNone/>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00095" cy="1955800"/>
                    </a:xfrm>
                    <a:prstGeom prst="rect">
                      <a:avLst/>
                    </a:prstGeom>
                    <a:noFill/>
                  </pic:spPr>
                </pic:pic>
              </a:graphicData>
            </a:graphic>
            <wp14:sizeRelH relativeFrom="page">
              <wp14:pctWidth>0</wp14:pctWidth>
            </wp14:sizeRelH>
            <wp14:sizeRelV relativeFrom="page">
              <wp14:pctHeight>0</wp14:pctHeight>
            </wp14:sizeRelV>
          </wp:anchor>
        </w:drawing>
      </w:r>
      <w:r w:rsidRPr="0037738C">
        <w:rPr>
          <w:b/>
          <w:noProof/>
          <w:lang w:val="en-US" w:eastAsia="en-US"/>
        </w:rPr>
        <w:drawing>
          <wp:anchor distT="0" distB="0" distL="0" distR="0" simplePos="0" relativeHeight="251674624" behindDoc="1" locked="0" layoutInCell="1" allowOverlap="1" wp14:anchorId="06484224" wp14:editId="1D1E0944">
            <wp:simplePos x="0" y="0"/>
            <wp:positionH relativeFrom="page">
              <wp:posOffset>346208</wp:posOffset>
            </wp:positionH>
            <wp:positionV relativeFrom="margin">
              <wp:posOffset>3945789</wp:posOffset>
            </wp:positionV>
            <wp:extent cx="3555045" cy="2008106"/>
            <wp:effectExtent l="0" t="0" r="7620" b="0"/>
            <wp:wrapNone/>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555045" cy="2008106"/>
                    </a:xfrm>
                    <a:prstGeom prst="rect">
                      <a:avLst/>
                    </a:prstGeom>
                    <a:noFill/>
                  </pic:spPr>
                </pic:pic>
              </a:graphicData>
            </a:graphic>
            <wp14:sizeRelH relativeFrom="page">
              <wp14:pctWidth>0</wp14:pctWidth>
            </wp14:sizeRelH>
            <wp14:sizeRelV relativeFrom="page">
              <wp14:pctHeight>0</wp14:pctHeight>
            </wp14:sizeRelV>
          </wp:anchor>
        </w:drawing>
      </w:r>
      <w:r w:rsidRPr="0037738C">
        <w:rPr>
          <w:b/>
          <w:noProof/>
          <w:lang w:val="en-US" w:eastAsia="en-US"/>
        </w:rPr>
        <w:drawing>
          <wp:anchor distT="0" distB="0" distL="0" distR="0" simplePos="0" relativeHeight="251673600" behindDoc="1" locked="0" layoutInCell="1" allowOverlap="1" wp14:anchorId="2456334C" wp14:editId="19FAA9ED">
            <wp:simplePos x="0" y="0"/>
            <wp:positionH relativeFrom="page">
              <wp:posOffset>4139565</wp:posOffset>
            </wp:positionH>
            <wp:positionV relativeFrom="margin">
              <wp:posOffset>1633153</wp:posOffset>
            </wp:positionV>
            <wp:extent cx="3111667" cy="1764610"/>
            <wp:effectExtent l="0" t="0" r="0" b="7620"/>
            <wp:wrapNone/>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11667" cy="1764610"/>
                    </a:xfrm>
                    <a:prstGeom prst="rect">
                      <a:avLst/>
                    </a:prstGeom>
                    <a:noFill/>
                  </pic:spPr>
                </pic:pic>
              </a:graphicData>
            </a:graphic>
            <wp14:sizeRelH relativeFrom="page">
              <wp14:pctWidth>0</wp14:pctWidth>
            </wp14:sizeRelH>
            <wp14:sizeRelV relativeFrom="page">
              <wp14:pctHeight>0</wp14:pctHeight>
            </wp14:sizeRelV>
          </wp:anchor>
        </w:drawing>
      </w:r>
      <w:r w:rsidRPr="0037738C">
        <w:rPr>
          <w:b/>
          <w:noProof/>
          <w:lang w:val="en-US" w:eastAsia="en-US"/>
        </w:rPr>
        <w:drawing>
          <wp:anchor distT="0" distB="0" distL="0" distR="0" simplePos="0" relativeHeight="251672576" behindDoc="1" locked="0" layoutInCell="1" allowOverlap="1" wp14:anchorId="4055AF3B" wp14:editId="323044E0">
            <wp:simplePos x="0" y="0"/>
            <wp:positionH relativeFrom="page">
              <wp:posOffset>270644</wp:posOffset>
            </wp:positionH>
            <wp:positionV relativeFrom="margin">
              <wp:posOffset>1635626</wp:posOffset>
            </wp:positionV>
            <wp:extent cx="3497285" cy="1969858"/>
            <wp:effectExtent l="0" t="0" r="8255" b="0"/>
            <wp:wrapNone/>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97285" cy="1969858"/>
                    </a:xfrm>
                    <a:prstGeom prst="rect">
                      <a:avLst/>
                    </a:prstGeom>
                    <a:noFill/>
                  </pic:spPr>
                </pic:pic>
              </a:graphicData>
            </a:graphic>
            <wp14:sizeRelH relativeFrom="page">
              <wp14:pctWidth>0</wp14:pctWidth>
            </wp14:sizeRelH>
            <wp14:sizeRelV relativeFrom="page">
              <wp14:pctHeight>0</wp14:pctHeight>
            </wp14:sizeRelV>
          </wp:anchor>
        </w:drawing>
      </w:r>
      <w:r w:rsidRPr="0037738C">
        <w:rPr>
          <w:b/>
          <w:noProof/>
          <w:lang w:val="en-US" w:eastAsia="en-US"/>
        </w:rPr>
        <w:drawing>
          <wp:anchor distT="0" distB="0" distL="0" distR="0" simplePos="0" relativeHeight="251676672" behindDoc="1" locked="0" layoutInCell="1" allowOverlap="1" wp14:anchorId="00CF0212" wp14:editId="208F24F6">
            <wp:simplePos x="0" y="0"/>
            <wp:positionH relativeFrom="page">
              <wp:posOffset>414478</wp:posOffset>
            </wp:positionH>
            <wp:positionV relativeFrom="margin">
              <wp:posOffset>6457344</wp:posOffset>
            </wp:positionV>
            <wp:extent cx="3603811" cy="1879821"/>
            <wp:effectExtent l="0" t="0" r="0" b="6350"/>
            <wp:wrapNone/>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03811" cy="1879821"/>
                    </a:xfrm>
                    <a:prstGeom prst="rect">
                      <a:avLst/>
                    </a:prstGeom>
                    <a:noFill/>
                  </pic:spPr>
                </pic:pic>
              </a:graphicData>
            </a:graphic>
            <wp14:sizeRelH relativeFrom="page">
              <wp14:pctWidth>0</wp14:pctWidth>
            </wp14:sizeRelH>
            <wp14:sizeRelV relativeFrom="page">
              <wp14:pctHeight>0</wp14:pctHeight>
            </wp14:sizeRelV>
          </wp:anchor>
        </w:drawing>
      </w:r>
      <w:r w:rsidRPr="0037738C">
        <w:rPr>
          <w:rFonts w:ascii="Trebuchet MS" w:hAnsi="Trebuchet MS"/>
          <w:b/>
          <w:sz w:val="32"/>
          <w:szCs w:val="22"/>
          <w:lang w:eastAsia="en-US"/>
        </w:rPr>
        <w:br w:type="page"/>
      </w:r>
    </w:p>
    <w:p w14:paraId="026C2619" w14:textId="77777777" w:rsidR="006F42AE" w:rsidRDefault="006F42AE" w:rsidP="004A16B0">
      <w:pPr>
        <w:jc w:val="both"/>
        <w:rPr>
          <w:lang w:eastAsia="en-US"/>
        </w:rPr>
      </w:pPr>
    </w:p>
    <w:p w14:paraId="4F0B5683" w14:textId="12749BB1" w:rsidR="006F42AE" w:rsidRDefault="006F42AE" w:rsidP="004A16B0">
      <w:pPr>
        <w:spacing w:line="276" w:lineRule="auto"/>
        <w:jc w:val="both"/>
        <w:rPr>
          <w:rFonts w:ascii="Trebuchet MS" w:hAnsi="Trebuchet MS"/>
          <w:szCs w:val="24"/>
        </w:rPr>
        <w:sectPr w:rsidR="006F42AE" w:rsidSect="00634856">
          <w:footnotePr>
            <w:numRestart w:val="eachSect"/>
          </w:footnotePr>
          <w:endnotePr>
            <w:numFmt w:val="decimal"/>
            <w:numRestart w:val="eachSect"/>
          </w:endnotePr>
          <w:pgSz w:w="12240" w:h="15840" w:code="1"/>
          <w:pgMar w:top="1417" w:right="1417" w:bottom="993" w:left="1417" w:header="720" w:footer="720" w:gutter="0"/>
          <w:cols w:space="720"/>
          <w:titlePg/>
          <w:docGrid w:linePitch="326"/>
        </w:sectPr>
      </w:pPr>
    </w:p>
    <w:p w14:paraId="5062C5F9" w14:textId="0EF1B9E6" w:rsidR="00D11DB5" w:rsidRPr="00384853" w:rsidRDefault="00D11DB5" w:rsidP="004A16B0">
      <w:pPr>
        <w:pStyle w:val="Titre1"/>
        <w:jc w:val="both"/>
        <w:rPr>
          <w:rFonts w:ascii="Bookman Old Style" w:hAnsi="Bookman Old Style" w:cs="Arial"/>
          <w:sz w:val="22"/>
          <w:szCs w:val="22"/>
        </w:rPr>
      </w:pPr>
      <w:bookmarkStart w:id="166" w:name="_Toc237587455"/>
      <w:bookmarkEnd w:id="29"/>
      <w:bookmarkEnd w:id="30"/>
      <w:r w:rsidRPr="00384853">
        <w:rPr>
          <w:rFonts w:ascii="Bookman Old Style" w:hAnsi="Bookman Old Style" w:cs="Arial"/>
          <w:sz w:val="22"/>
          <w:szCs w:val="22"/>
        </w:rPr>
        <w:lastRenderedPageBreak/>
        <w:t>ANNEXE 2</w:t>
      </w:r>
      <w:r w:rsidRPr="00384853">
        <w:rPr>
          <w:rFonts w:ascii="Bookman Old Style" w:hAnsi="Bookman Old Style" w:cs="Arial"/>
          <w:sz w:val="22"/>
          <w:szCs w:val="22"/>
        </w:rPr>
        <w:tab/>
        <w:t>FORMULAIRES DE SOUMISSION</w:t>
      </w:r>
      <w:bookmarkEnd w:id="166"/>
    </w:p>
    <w:p w14:paraId="6A75638D" w14:textId="3478FE80" w:rsidR="001C7D32" w:rsidRPr="00384853" w:rsidRDefault="001C7D32" w:rsidP="004A16B0">
      <w:pPr>
        <w:jc w:val="both"/>
        <w:rPr>
          <w:rFonts w:ascii="Bookman Old Style" w:hAnsi="Bookman Old Style"/>
        </w:rPr>
      </w:pPr>
    </w:p>
    <w:p w14:paraId="20C84C05" w14:textId="3F191549" w:rsidR="001C7D32" w:rsidRPr="00384853" w:rsidRDefault="001C7D32" w:rsidP="004A16B0">
      <w:pPr>
        <w:jc w:val="both"/>
        <w:rPr>
          <w:rFonts w:ascii="Bookman Old Style" w:hAnsi="Bookman Old Style"/>
        </w:rPr>
      </w:pPr>
      <w:r w:rsidRPr="00384853">
        <w:rPr>
          <w:rFonts w:ascii="Bookman Old Style" w:hAnsi="Bookman Old Style"/>
        </w:rPr>
        <w:br w:type="page"/>
      </w:r>
    </w:p>
    <w:p w14:paraId="36C20504" w14:textId="77777777" w:rsidR="001C7D32" w:rsidRPr="00384853" w:rsidRDefault="001C7D32" w:rsidP="004A16B0">
      <w:pPr>
        <w:pStyle w:val="Titre2"/>
        <w:jc w:val="both"/>
        <w:rPr>
          <w:rFonts w:ascii="Bookman Old Style" w:hAnsi="Bookman Old Style" w:cs="Arial"/>
          <w:bCs/>
          <w:sz w:val="22"/>
          <w:szCs w:val="22"/>
        </w:rPr>
      </w:pPr>
      <w:bookmarkStart w:id="167" w:name="_Toc235532443"/>
      <w:bookmarkStart w:id="168" w:name="_Toc236306835"/>
      <w:bookmarkStart w:id="169" w:name="_Toc236309742"/>
      <w:bookmarkStart w:id="170" w:name="_Toc237587456"/>
      <w:r w:rsidRPr="00384853">
        <w:rPr>
          <w:rFonts w:ascii="Bookman Old Style" w:hAnsi="Bookman Old Style" w:cs="Arial"/>
          <w:bCs/>
          <w:sz w:val="22"/>
          <w:szCs w:val="22"/>
        </w:rPr>
        <w:lastRenderedPageBreak/>
        <w:t>FICHE DE RENSEIGNEMENT DE L’ENTREPRISE</w:t>
      </w:r>
      <w:bookmarkEnd w:id="167"/>
      <w:bookmarkEnd w:id="168"/>
      <w:bookmarkEnd w:id="169"/>
      <w:bookmarkEnd w:id="170"/>
    </w:p>
    <w:p w14:paraId="4C473049" w14:textId="77777777" w:rsidR="001C7D32" w:rsidRPr="00384853" w:rsidRDefault="001C7D32" w:rsidP="004A16B0">
      <w:pPr>
        <w:spacing w:before="120" w:after="120"/>
        <w:ind w:left="578" w:hanging="578"/>
        <w:jc w:val="both"/>
        <w:rPr>
          <w:rFonts w:ascii="Bookman Old Style" w:hAnsi="Bookman Old Style" w:cs="Arial"/>
          <w:bCs/>
          <w:sz w:val="22"/>
          <w:szCs w:val="22"/>
        </w:rPr>
      </w:pPr>
    </w:p>
    <w:tbl>
      <w:tblPr>
        <w:tblStyle w:val="Grilledutableau"/>
        <w:tblW w:w="10278" w:type="dxa"/>
        <w:jc w:val="center"/>
        <w:tblLook w:val="04A0" w:firstRow="1" w:lastRow="0" w:firstColumn="1" w:lastColumn="0" w:noHBand="0" w:noVBand="1"/>
      </w:tblPr>
      <w:tblGrid>
        <w:gridCol w:w="4223"/>
        <w:gridCol w:w="6055"/>
      </w:tblGrid>
      <w:tr w:rsidR="001C7D32" w:rsidRPr="00384853" w14:paraId="5E2582ED" w14:textId="77777777" w:rsidTr="003721C8">
        <w:trPr>
          <w:jc w:val="center"/>
        </w:trPr>
        <w:tc>
          <w:tcPr>
            <w:tcW w:w="4223" w:type="dxa"/>
          </w:tcPr>
          <w:p w14:paraId="62144572" w14:textId="77777777" w:rsidR="001C7D32" w:rsidRPr="00384853" w:rsidRDefault="001C7D32" w:rsidP="004A16B0">
            <w:pPr>
              <w:spacing w:before="120" w:after="120"/>
              <w:ind w:left="578" w:hanging="578"/>
              <w:jc w:val="both"/>
              <w:rPr>
                <w:rFonts w:ascii="Bookman Old Style" w:hAnsi="Bookman Old Style" w:cs="Arial"/>
                <w:bCs/>
                <w:sz w:val="22"/>
                <w:szCs w:val="22"/>
                <w:lang w:val="fr-FR"/>
              </w:rPr>
            </w:pPr>
            <w:r w:rsidRPr="00384853">
              <w:rPr>
                <w:rFonts w:ascii="Bookman Old Style" w:hAnsi="Bookman Old Style" w:cs="Arial"/>
                <w:bCs/>
                <w:sz w:val="22"/>
                <w:szCs w:val="22"/>
                <w:lang w:val="fr-FR"/>
              </w:rPr>
              <w:t>Raison sociale/Nom de l’entreprise</w:t>
            </w:r>
          </w:p>
        </w:tc>
        <w:tc>
          <w:tcPr>
            <w:tcW w:w="6055" w:type="dxa"/>
          </w:tcPr>
          <w:p w14:paraId="3EB919F4" w14:textId="77777777" w:rsidR="001C7D32" w:rsidRPr="00384853" w:rsidRDefault="001C7D32" w:rsidP="004A16B0">
            <w:pPr>
              <w:spacing w:before="120" w:after="120"/>
              <w:ind w:left="578" w:hanging="578"/>
              <w:jc w:val="both"/>
              <w:rPr>
                <w:rFonts w:ascii="Bookman Old Style" w:hAnsi="Bookman Old Style" w:cs="Arial"/>
                <w:bCs/>
                <w:sz w:val="22"/>
                <w:szCs w:val="22"/>
                <w:lang w:val="fr-FR"/>
              </w:rPr>
            </w:pPr>
          </w:p>
        </w:tc>
      </w:tr>
      <w:tr w:rsidR="001C7D32" w:rsidRPr="00384853" w14:paraId="66983A54" w14:textId="77777777" w:rsidTr="003721C8">
        <w:trPr>
          <w:jc w:val="center"/>
        </w:trPr>
        <w:tc>
          <w:tcPr>
            <w:tcW w:w="4223" w:type="dxa"/>
          </w:tcPr>
          <w:p w14:paraId="601C9D68" w14:textId="77777777" w:rsidR="001C7D32" w:rsidRPr="00384853" w:rsidRDefault="001C7D32" w:rsidP="004A16B0">
            <w:pPr>
              <w:spacing w:before="120" w:after="120"/>
              <w:jc w:val="both"/>
              <w:rPr>
                <w:rFonts w:ascii="Bookman Old Style" w:hAnsi="Bookman Old Style" w:cs="Arial"/>
                <w:bCs/>
                <w:sz w:val="22"/>
                <w:szCs w:val="22"/>
              </w:rPr>
            </w:pPr>
            <w:r w:rsidRPr="00384853">
              <w:rPr>
                <w:rFonts w:ascii="Bookman Old Style" w:hAnsi="Bookman Old Style" w:cs="Arial"/>
                <w:bCs/>
                <w:sz w:val="22"/>
                <w:szCs w:val="22"/>
                <w:lang w:val="fr-FR"/>
              </w:rPr>
              <w:t>Représentant de l</w:t>
            </w:r>
            <w:r w:rsidRPr="00384853">
              <w:rPr>
                <w:rFonts w:ascii="Bookman Old Style" w:hAnsi="Bookman Old Style" w:cs="Arial"/>
                <w:bCs/>
                <w:sz w:val="22"/>
                <w:szCs w:val="22"/>
              </w:rPr>
              <w:t>’</w:t>
            </w:r>
            <w:proofErr w:type="spellStart"/>
            <w:r w:rsidRPr="00384853">
              <w:rPr>
                <w:rFonts w:ascii="Bookman Old Style" w:hAnsi="Bookman Old Style" w:cs="Arial"/>
                <w:bCs/>
                <w:sz w:val="22"/>
                <w:szCs w:val="22"/>
              </w:rPr>
              <w:t>Entreprise</w:t>
            </w:r>
            <w:proofErr w:type="spellEnd"/>
          </w:p>
        </w:tc>
        <w:tc>
          <w:tcPr>
            <w:tcW w:w="6055" w:type="dxa"/>
          </w:tcPr>
          <w:p w14:paraId="44CF7A6B" w14:textId="77777777" w:rsidR="001C7D32" w:rsidRPr="00384853" w:rsidRDefault="001C7D32" w:rsidP="004A16B0">
            <w:pPr>
              <w:spacing w:before="120" w:after="120"/>
              <w:ind w:left="578" w:hanging="578"/>
              <w:jc w:val="both"/>
              <w:rPr>
                <w:rFonts w:ascii="Bookman Old Style" w:hAnsi="Bookman Old Style" w:cs="Arial"/>
                <w:bCs/>
                <w:sz w:val="22"/>
                <w:szCs w:val="22"/>
                <w:lang w:val="fr-FR"/>
              </w:rPr>
            </w:pPr>
          </w:p>
        </w:tc>
      </w:tr>
      <w:tr w:rsidR="001C7D32" w:rsidRPr="00384853" w14:paraId="31B1F25D" w14:textId="77777777" w:rsidTr="003721C8">
        <w:trPr>
          <w:jc w:val="center"/>
        </w:trPr>
        <w:tc>
          <w:tcPr>
            <w:tcW w:w="4223" w:type="dxa"/>
          </w:tcPr>
          <w:p w14:paraId="79029216" w14:textId="77777777" w:rsidR="001C7D32" w:rsidRPr="00384853" w:rsidRDefault="001C7D32" w:rsidP="004A16B0">
            <w:pPr>
              <w:spacing w:before="120" w:after="120"/>
              <w:ind w:left="578" w:hanging="578"/>
              <w:jc w:val="both"/>
              <w:rPr>
                <w:rFonts w:ascii="Bookman Old Style" w:hAnsi="Bookman Old Style" w:cs="Arial"/>
                <w:bCs/>
                <w:sz w:val="22"/>
                <w:szCs w:val="22"/>
              </w:rPr>
            </w:pPr>
            <w:proofErr w:type="spellStart"/>
            <w:r w:rsidRPr="00384853">
              <w:rPr>
                <w:rFonts w:ascii="Bookman Old Style" w:hAnsi="Bookman Old Style" w:cs="Arial"/>
                <w:bCs/>
                <w:sz w:val="22"/>
                <w:szCs w:val="22"/>
              </w:rPr>
              <w:t>Titre</w:t>
            </w:r>
            <w:proofErr w:type="spellEnd"/>
            <w:r w:rsidRPr="00384853">
              <w:rPr>
                <w:rFonts w:ascii="Bookman Old Style" w:hAnsi="Bookman Old Style" w:cs="Arial"/>
                <w:bCs/>
                <w:sz w:val="22"/>
                <w:szCs w:val="22"/>
              </w:rPr>
              <w:t>/Position</w:t>
            </w:r>
          </w:p>
        </w:tc>
        <w:tc>
          <w:tcPr>
            <w:tcW w:w="6055" w:type="dxa"/>
          </w:tcPr>
          <w:p w14:paraId="72AB5392" w14:textId="77777777" w:rsidR="001C7D32" w:rsidRPr="00384853" w:rsidRDefault="001C7D32" w:rsidP="004A16B0">
            <w:pPr>
              <w:spacing w:before="120" w:after="120"/>
              <w:ind w:left="578" w:hanging="578"/>
              <w:jc w:val="both"/>
              <w:rPr>
                <w:rFonts w:ascii="Bookman Old Style" w:hAnsi="Bookman Old Style" w:cs="Arial"/>
                <w:bCs/>
                <w:sz w:val="22"/>
                <w:szCs w:val="22"/>
                <w:lang w:val="fr-FR"/>
              </w:rPr>
            </w:pPr>
          </w:p>
        </w:tc>
      </w:tr>
      <w:tr w:rsidR="001C7D32" w:rsidRPr="00384853" w14:paraId="436CC37E" w14:textId="77777777" w:rsidTr="003721C8">
        <w:trPr>
          <w:jc w:val="center"/>
        </w:trPr>
        <w:tc>
          <w:tcPr>
            <w:tcW w:w="4223" w:type="dxa"/>
          </w:tcPr>
          <w:p w14:paraId="12ABAA09" w14:textId="77777777" w:rsidR="001C7D32" w:rsidRPr="00384853" w:rsidRDefault="001C7D32" w:rsidP="004A16B0">
            <w:pPr>
              <w:spacing w:before="120" w:after="120"/>
              <w:ind w:left="578" w:hanging="578"/>
              <w:jc w:val="both"/>
              <w:rPr>
                <w:rFonts w:ascii="Bookman Old Style" w:hAnsi="Bookman Old Style" w:cs="Arial"/>
                <w:bCs/>
                <w:sz w:val="22"/>
                <w:szCs w:val="22"/>
              </w:rPr>
            </w:pPr>
            <w:proofErr w:type="spellStart"/>
            <w:r w:rsidRPr="00384853">
              <w:rPr>
                <w:rFonts w:ascii="Bookman Old Style" w:hAnsi="Bookman Old Style" w:cs="Arial"/>
                <w:bCs/>
                <w:sz w:val="22"/>
                <w:szCs w:val="22"/>
              </w:rPr>
              <w:t>Adresse</w:t>
            </w:r>
            <w:proofErr w:type="spellEnd"/>
          </w:p>
        </w:tc>
        <w:tc>
          <w:tcPr>
            <w:tcW w:w="6055" w:type="dxa"/>
          </w:tcPr>
          <w:p w14:paraId="5EA6E359" w14:textId="77777777" w:rsidR="001C7D32" w:rsidRPr="00384853" w:rsidRDefault="001C7D32" w:rsidP="004A16B0">
            <w:pPr>
              <w:spacing w:before="120" w:after="120"/>
              <w:ind w:left="578" w:hanging="578"/>
              <w:jc w:val="both"/>
              <w:rPr>
                <w:rFonts w:ascii="Bookman Old Style" w:hAnsi="Bookman Old Style" w:cs="Arial"/>
                <w:bCs/>
                <w:sz w:val="22"/>
                <w:szCs w:val="22"/>
              </w:rPr>
            </w:pPr>
          </w:p>
        </w:tc>
      </w:tr>
      <w:tr w:rsidR="001C7D32" w:rsidRPr="00384853" w14:paraId="41D94C1B" w14:textId="77777777" w:rsidTr="003721C8">
        <w:trPr>
          <w:jc w:val="center"/>
        </w:trPr>
        <w:tc>
          <w:tcPr>
            <w:tcW w:w="4223" w:type="dxa"/>
          </w:tcPr>
          <w:p w14:paraId="3E94A3C5" w14:textId="77777777" w:rsidR="001C7D32" w:rsidRPr="00384853" w:rsidRDefault="001C7D32" w:rsidP="004A16B0">
            <w:pPr>
              <w:spacing w:before="120" w:after="120"/>
              <w:ind w:left="578" w:hanging="578"/>
              <w:jc w:val="both"/>
              <w:rPr>
                <w:rFonts w:ascii="Bookman Old Style" w:hAnsi="Bookman Old Style" w:cs="Arial"/>
                <w:bCs/>
                <w:sz w:val="22"/>
                <w:szCs w:val="22"/>
              </w:rPr>
            </w:pPr>
            <w:proofErr w:type="spellStart"/>
            <w:r w:rsidRPr="00384853">
              <w:rPr>
                <w:rFonts w:ascii="Bookman Old Style" w:hAnsi="Bookman Old Style" w:cs="Arial"/>
                <w:bCs/>
                <w:sz w:val="22"/>
                <w:szCs w:val="22"/>
              </w:rPr>
              <w:t>Courriel</w:t>
            </w:r>
            <w:proofErr w:type="spellEnd"/>
            <w:r w:rsidRPr="00384853">
              <w:rPr>
                <w:rFonts w:ascii="Bookman Old Style" w:hAnsi="Bookman Old Style" w:cs="Arial"/>
                <w:bCs/>
                <w:sz w:val="22"/>
                <w:szCs w:val="22"/>
              </w:rPr>
              <w:t>:</w:t>
            </w:r>
          </w:p>
        </w:tc>
        <w:tc>
          <w:tcPr>
            <w:tcW w:w="6055" w:type="dxa"/>
          </w:tcPr>
          <w:p w14:paraId="675BA517" w14:textId="77777777" w:rsidR="001C7D32" w:rsidRPr="00384853" w:rsidRDefault="001C7D32" w:rsidP="004A16B0">
            <w:pPr>
              <w:spacing w:before="120" w:after="120"/>
              <w:ind w:left="578" w:hanging="578"/>
              <w:jc w:val="both"/>
              <w:rPr>
                <w:rFonts w:ascii="Bookman Old Style" w:hAnsi="Bookman Old Style" w:cs="Arial"/>
                <w:bCs/>
                <w:sz w:val="22"/>
                <w:szCs w:val="22"/>
                <w:lang w:val="fr-FR"/>
              </w:rPr>
            </w:pPr>
          </w:p>
        </w:tc>
      </w:tr>
    </w:tbl>
    <w:p w14:paraId="48497F1A" w14:textId="77777777" w:rsidR="001C7D32" w:rsidRPr="00384853" w:rsidRDefault="001C7D32" w:rsidP="004A16B0">
      <w:pPr>
        <w:spacing w:before="120" w:after="120"/>
        <w:ind w:left="578" w:hanging="578"/>
        <w:jc w:val="both"/>
        <w:rPr>
          <w:rFonts w:ascii="Bookman Old Style" w:hAnsi="Bookman Old Style" w:cs="Arial"/>
          <w:bCs/>
          <w:sz w:val="22"/>
          <w:szCs w:val="22"/>
        </w:rPr>
      </w:pPr>
    </w:p>
    <w:tbl>
      <w:tblPr>
        <w:tblStyle w:val="Grilledutableau"/>
        <w:tblW w:w="10141" w:type="dxa"/>
        <w:jc w:val="center"/>
        <w:tblLook w:val="04A0" w:firstRow="1" w:lastRow="0" w:firstColumn="1" w:lastColumn="0" w:noHBand="0" w:noVBand="1"/>
      </w:tblPr>
      <w:tblGrid>
        <w:gridCol w:w="4224"/>
        <w:gridCol w:w="5917"/>
      </w:tblGrid>
      <w:tr w:rsidR="001C7D32" w:rsidRPr="00384853" w14:paraId="6095CCF2" w14:textId="77777777" w:rsidTr="003721C8">
        <w:trPr>
          <w:jc w:val="center"/>
        </w:trPr>
        <w:tc>
          <w:tcPr>
            <w:tcW w:w="4224" w:type="dxa"/>
          </w:tcPr>
          <w:p w14:paraId="469DD360" w14:textId="77777777" w:rsidR="001C7D32" w:rsidRPr="00384853" w:rsidRDefault="001C7D32" w:rsidP="004A16B0">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w:t>
            </w:r>
          </w:p>
        </w:tc>
        <w:tc>
          <w:tcPr>
            <w:tcW w:w="5917" w:type="dxa"/>
          </w:tcPr>
          <w:p w14:paraId="2FC2D5EE" w14:textId="77777777" w:rsidR="001C7D32" w:rsidRPr="00384853" w:rsidRDefault="001C7D32" w:rsidP="004A16B0">
            <w:pPr>
              <w:tabs>
                <w:tab w:val="right" w:pos="5040"/>
                <w:tab w:val="left" w:pos="5220"/>
                <w:tab w:val="left" w:pos="8280"/>
              </w:tabs>
              <w:spacing w:before="120" w:after="120"/>
              <w:ind w:left="578" w:hanging="578"/>
              <w:jc w:val="both"/>
              <w:rPr>
                <w:rFonts w:ascii="Bookman Old Style" w:hAnsi="Bookman Old Style" w:cs="Arial"/>
                <w:bCs/>
                <w:sz w:val="22"/>
                <w:szCs w:val="22"/>
                <w:lang w:val="fr-FR"/>
              </w:rPr>
            </w:pPr>
          </w:p>
        </w:tc>
      </w:tr>
      <w:tr w:rsidR="001C7D32" w:rsidRPr="00384853" w14:paraId="3ED40C35" w14:textId="77777777" w:rsidTr="003721C8">
        <w:trPr>
          <w:jc w:val="center"/>
        </w:trPr>
        <w:tc>
          <w:tcPr>
            <w:tcW w:w="4224" w:type="dxa"/>
          </w:tcPr>
          <w:p w14:paraId="6DE456AC" w14:textId="77777777" w:rsidR="001C7D32" w:rsidRPr="00384853" w:rsidRDefault="001C7D32" w:rsidP="004A16B0">
            <w:pPr>
              <w:spacing w:before="120" w:after="120"/>
              <w:ind w:left="578" w:hanging="578"/>
              <w:jc w:val="both"/>
              <w:rPr>
                <w:rFonts w:ascii="Bookman Old Style" w:hAnsi="Bookman Old Style" w:cs="Arial"/>
                <w:bCs/>
                <w:sz w:val="22"/>
                <w:szCs w:val="22"/>
              </w:rPr>
            </w:pPr>
            <w:proofErr w:type="spellStart"/>
            <w:r w:rsidRPr="00384853">
              <w:rPr>
                <w:rFonts w:ascii="Bookman Old Style" w:hAnsi="Bookman Old Style" w:cs="Arial"/>
                <w:bCs/>
                <w:sz w:val="22"/>
                <w:szCs w:val="22"/>
              </w:rPr>
              <w:t>Représentant</w:t>
            </w:r>
            <w:proofErr w:type="spellEnd"/>
            <w:r w:rsidRPr="00384853">
              <w:rPr>
                <w:rFonts w:ascii="Bookman Old Style" w:hAnsi="Bookman Old Style" w:cs="Arial"/>
                <w:bCs/>
                <w:sz w:val="22"/>
                <w:szCs w:val="22"/>
              </w:rPr>
              <w:t xml:space="preserve"> du Maître </w:t>
            </w:r>
            <w:proofErr w:type="spellStart"/>
            <w:r w:rsidRPr="00384853">
              <w:rPr>
                <w:rFonts w:ascii="Bookman Old Style" w:hAnsi="Bookman Old Style" w:cs="Arial"/>
                <w:bCs/>
                <w:sz w:val="22"/>
                <w:szCs w:val="22"/>
              </w:rPr>
              <w:t>d’Ouvrage</w:t>
            </w:r>
            <w:proofErr w:type="spellEnd"/>
            <w:r w:rsidRPr="00384853">
              <w:rPr>
                <w:rFonts w:ascii="Bookman Old Style" w:hAnsi="Bookman Old Style" w:cs="Arial"/>
                <w:bCs/>
                <w:sz w:val="22"/>
                <w:szCs w:val="22"/>
              </w:rPr>
              <w:t>:</w:t>
            </w:r>
          </w:p>
        </w:tc>
        <w:tc>
          <w:tcPr>
            <w:tcW w:w="5917" w:type="dxa"/>
          </w:tcPr>
          <w:p w14:paraId="6BDE00DD" w14:textId="77777777" w:rsidR="001C7D32" w:rsidRPr="00384853" w:rsidRDefault="001C7D32" w:rsidP="004A16B0">
            <w:pPr>
              <w:spacing w:before="120" w:after="120"/>
              <w:ind w:left="578" w:hanging="578"/>
              <w:jc w:val="both"/>
              <w:rPr>
                <w:rFonts w:ascii="Bookman Old Style" w:hAnsi="Bookman Old Style" w:cs="Arial"/>
                <w:bCs/>
                <w:sz w:val="22"/>
                <w:szCs w:val="22"/>
                <w:lang w:val="fr-FR"/>
              </w:rPr>
            </w:pPr>
          </w:p>
        </w:tc>
      </w:tr>
      <w:tr w:rsidR="001C7D32" w:rsidRPr="00384853" w14:paraId="0EB47476" w14:textId="77777777" w:rsidTr="003721C8">
        <w:trPr>
          <w:jc w:val="center"/>
        </w:trPr>
        <w:tc>
          <w:tcPr>
            <w:tcW w:w="4224" w:type="dxa"/>
          </w:tcPr>
          <w:p w14:paraId="67E512B6" w14:textId="77777777" w:rsidR="001C7D32" w:rsidRPr="00384853" w:rsidRDefault="001C7D32" w:rsidP="004A16B0">
            <w:pPr>
              <w:spacing w:before="120" w:after="120"/>
              <w:ind w:left="578" w:hanging="578"/>
              <w:jc w:val="both"/>
              <w:rPr>
                <w:rFonts w:ascii="Bookman Old Style" w:hAnsi="Bookman Old Style" w:cs="Arial"/>
                <w:bCs/>
                <w:sz w:val="22"/>
                <w:szCs w:val="22"/>
              </w:rPr>
            </w:pPr>
            <w:proofErr w:type="spellStart"/>
            <w:r w:rsidRPr="00384853">
              <w:rPr>
                <w:rFonts w:ascii="Bookman Old Style" w:hAnsi="Bookman Old Style" w:cs="Arial"/>
                <w:bCs/>
                <w:sz w:val="22"/>
                <w:szCs w:val="22"/>
              </w:rPr>
              <w:t>Titre</w:t>
            </w:r>
            <w:proofErr w:type="spellEnd"/>
            <w:r w:rsidRPr="00384853">
              <w:rPr>
                <w:rFonts w:ascii="Bookman Old Style" w:hAnsi="Bookman Old Style" w:cs="Arial"/>
                <w:bCs/>
                <w:sz w:val="22"/>
                <w:szCs w:val="22"/>
              </w:rPr>
              <w:t>/Position:</w:t>
            </w:r>
          </w:p>
        </w:tc>
        <w:tc>
          <w:tcPr>
            <w:tcW w:w="5917" w:type="dxa"/>
          </w:tcPr>
          <w:p w14:paraId="5A0BB891" w14:textId="77777777" w:rsidR="001C7D32" w:rsidRPr="00384853" w:rsidRDefault="001C7D32" w:rsidP="004A16B0">
            <w:pPr>
              <w:spacing w:before="120" w:after="120"/>
              <w:ind w:left="578" w:hanging="578"/>
              <w:jc w:val="both"/>
              <w:rPr>
                <w:rFonts w:ascii="Bookman Old Style" w:hAnsi="Bookman Old Style" w:cs="Arial"/>
                <w:bCs/>
                <w:sz w:val="22"/>
                <w:szCs w:val="22"/>
                <w:lang w:val="fr-FR"/>
              </w:rPr>
            </w:pPr>
          </w:p>
        </w:tc>
      </w:tr>
      <w:tr w:rsidR="001C7D32" w:rsidRPr="00384853" w14:paraId="12DFAFAD" w14:textId="77777777" w:rsidTr="003721C8">
        <w:trPr>
          <w:jc w:val="center"/>
        </w:trPr>
        <w:tc>
          <w:tcPr>
            <w:tcW w:w="4224" w:type="dxa"/>
          </w:tcPr>
          <w:p w14:paraId="3BE487EB" w14:textId="77777777" w:rsidR="001C7D32" w:rsidRPr="00384853" w:rsidRDefault="001C7D32" w:rsidP="004A16B0">
            <w:pPr>
              <w:spacing w:before="120" w:after="120"/>
              <w:ind w:left="578" w:hanging="578"/>
              <w:jc w:val="both"/>
              <w:rPr>
                <w:rFonts w:ascii="Bookman Old Style" w:hAnsi="Bookman Old Style" w:cs="Arial"/>
                <w:bCs/>
                <w:sz w:val="22"/>
                <w:szCs w:val="22"/>
              </w:rPr>
            </w:pPr>
            <w:proofErr w:type="spellStart"/>
            <w:proofErr w:type="gramStart"/>
            <w:r w:rsidRPr="00384853">
              <w:rPr>
                <w:rFonts w:ascii="Bookman Old Style" w:hAnsi="Bookman Old Style" w:cs="Arial"/>
                <w:bCs/>
                <w:sz w:val="22"/>
                <w:szCs w:val="22"/>
              </w:rPr>
              <w:t>Adresse</w:t>
            </w:r>
            <w:proofErr w:type="spellEnd"/>
            <w:r w:rsidRPr="00384853">
              <w:rPr>
                <w:rFonts w:ascii="Bookman Old Style" w:hAnsi="Bookman Old Style" w:cs="Arial"/>
                <w:bCs/>
                <w:sz w:val="22"/>
                <w:szCs w:val="22"/>
              </w:rPr>
              <w:t xml:space="preserve"> :</w:t>
            </w:r>
            <w:proofErr w:type="gramEnd"/>
          </w:p>
        </w:tc>
        <w:tc>
          <w:tcPr>
            <w:tcW w:w="5917" w:type="dxa"/>
          </w:tcPr>
          <w:p w14:paraId="493F0CED" w14:textId="77777777" w:rsidR="001C7D32" w:rsidRPr="00384853" w:rsidRDefault="001C7D32" w:rsidP="004A16B0">
            <w:pPr>
              <w:spacing w:before="120" w:after="120"/>
              <w:ind w:left="578" w:hanging="578"/>
              <w:jc w:val="both"/>
              <w:rPr>
                <w:rFonts w:ascii="Bookman Old Style" w:hAnsi="Bookman Old Style" w:cs="Arial"/>
                <w:bCs/>
                <w:sz w:val="22"/>
                <w:szCs w:val="22"/>
                <w:lang w:val="fr-FR"/>
              </w:rPr>
            </w:pPr>
          </w:p>
        </w:tc>
      </w:tr>
      <w:tr w:rsidR="001C7D32" w:rsidRPr="00384853" w14:paraId="3AC87182" w14:textId="77777777" w:rsidTr="003721C8">
        <w:trPr>
          <w:jc w:val="center"/>
        </w:trPr>
        <w:tc>
          <w:tcPr>
            <w:tcW w:w="4224" w:type="dxa"/>
          </w:tcPr>
          <w:p w14:paraId="2A632F94" w14:textId="77777777" w:rsidR="001C7D32" w:rsidRPr="00384853" w:rsidRDefault="001C7D32" w:rsidP="004A16B0">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DC Ref No.:</w:t>
            </w:r>
          </w:p>
        </w:tc>
        <w:tc>
          <w:tcPr>
            <w:tcW w:w="5917" w:type="dxa"/>
          </w:tcPr>
          <w:p w14:paraId="3A250F4B" w14:textId="77777777" w:rsidR="001C7D32" w:rsidRPr="00384853" w:rsidRDefault="001C7D32" w:rsidP="004A16B0">
            <w:pPr>
              <w:spacing w:before="120" w:after="120"/>
              <w:ind w:left="578" w:hanging="578"/>
              <w:jc w:val="both"/>
              <w:rPr>
                <w:rFonts w:ascii="Bookman Old Style" w:hAnsi="Bookman Old Style" w:cs="Arial"/>
                <w:bCs/>
                <w:sz w:val="22"/>
                <w:szCs w:val="22"/>
              </w:rPr>
            </w:pPr>
          </w:p>
        </w:tc>
      </w:tr>
      <w:tr w:rsidR="001C7D32" w:rsidRPr="00384853" w14:paraId="46545B86" w14:textId="77777777" w:rsidTr="003721C8">
        <w:trPr>
          <w:jc w:val="center"/>
        </w:trPr>
        <w:tc>
          <w:tcPr>
            <w:tcW w:w="4224" w:type="dxa"/>
          </w:tcPr>
          <w:p w14:paraId="36B76A15" w14:textId="77777777" w:rsidR="001C7D32" w:rsidRPr="00384853" w:rsidRDefault="001C7D32" w:rsidP="004A16B0">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 xml:space="preserve">Date de la </w:t>
            </w:r>
            <w:proofErr w:type="spellStart"/>
            <w:r w:rsidRPr="00384853">
              <w:rPr>
                <w:rFonts w:ascii="Bookman Old Style" w:hAnsi="Bookman Old Style" w:cs="Arial"/>
                <w:bCs/>
                <w:sz w:val="22"/>
                <w:szCs w:val="22"/>
              </w:rPr>
              <w:t>Cotation</w:t>
            </w:r>
            <w:proofErr w:type="spellEnd"/>
            <w:r w:rsidRPr="00384853">
              <w:rPr>
                <w:rFonts w:ascii="Bookman Old Style" w:hAnsi="Bookman Old Style" w:cs="Arial"/>
                <w:bCs/>
                <w:sz w:val="22"/>
                <w:szCs w:val="22"/>
              </w:rPr>
              <w:t>:</w:t>
            </w:r>
          </w:p>
        </w:tc>
        <w:tc>
          <w:tcPr>
            <w:tcW w:w="5917" w:type="dxa"/>
          </w:tcPr>
          <w:p w14:paraId="356D8A03" w14:textId="77777777" w:rsidR="001C7D32" w:rsidRPr="00384853" w:rsidRDefault="001C7D32" w:rsidP="004A16B0">
            <w:pPr>
              <w:spacing w:before="120" w:after="120"/>
              <w:ind w:left="578" w:hanging="578"/>
              <w:jc w:val="both"/>
              <w:rPr>
                <w:rFonts w:ascii="Bookman Old Style" w:hAnsi="Bookman Old Style" w:cs="Arial"/>
                <w:bCs/>
                <w:sz w:val="22"/>
                <w:szCs w:val="22"/>
              </w:rPr>
            </w:pPr>
          </w:p>
        </w:tc>
      </w:tr>
    </w:tbl>
    <w:p w14:paraId="40527792" w14:textId="77777777" w:rsidR="001C7D32" w:rsidRPr="00384853" w:rsidRDefault="001C7D32" w:rsidP="004A16B0">
      <w:pPr>
        <w:jc w:val="both"/>
        <w:rPr>
          <w:rFonts w:ascii="Bookman Old Style" w:hAnsi="Bookman Old Style"/>
        </w:rPr>
      </w:pPr>
    </w:p>
    <w:p w14:paraId="72714571" w14:textId="7FD78140" w:rsidR="00D11DB5" w:rsidRPr="00384853" w:rsidRDefault="00D11DB5" w:rsidP="004A16B0">
      <w:pPr>
        <w:jc w:val="both"/>
        <w:rPr>
          <w:rFonts w:ascii="Bookman Old Style" w:hAnsi="Bookman Old Style" w:cs="Arial"/>
          <w:b/>
          <w:bCs/>
          <w:sz w:val="22"/>
          <w:szCs w:val="22"/>
        </w:rPr>
      </w:pPr>
      <w:r w:rsidRPr="00384853">
        <w:rPr>
          <w:rFonts w:ascii="Bookman Old Style" w:hAnsi="Bookman Old Style" w:cs="Arial"/>
          <w:bCs/>
          <w:sz w:val="22"/>
          <w:szCs w:val="22"/>
        </w:rPr>
        <w:br w:type="page"/>
      </w:r>
    </w:p>
    <w:p w14:paraId="6F408D75" w14:textId="7BC3E9F4" w:rsidR="003164B0" w:rsidRPr="00384853" w:rsidRDefault="003164B0" w:rsidP="004A16B0">
      <w:pPr>
        <w:pStyle w:val="Titre2"/>
        <w:jc w:val="both"/>
        <w:rPr>
          <w:rFonts w:ascii="Bookman Old Style" w:hAnsi="Bookman Old Style" w:cs="Arial"/>
          <w:b w:val="0"/>
          <w:bCs/>
          <w:sz w:val="22"/>
          <w:szCs w:val="22"/>
        </w:rPr>
      </w:pPr>
      <w:bookmarkStart w:id="171" w:name="_Toc237587457"/>
      <w:r w:rsidRPr="00384853">
        <w:rPr>
          <w:rFonts w:ascii="Bookman Old Style" w:hAnsi="Bookman Old Style" w:cs="Arial"/>
          <w:bCs/>
          <w:sz w:val="22"/>
          <w:szCs w:val="22"/>
        </w:rPr>
        <w:lastRenderedPageBreak/>
        <w:t xml:space="preserve">SOUMISSION DE </w:t>
      </w:r>
      <w:r w:rsidR="00D11DB5" w:rsidRPr="00384853">
        <w:rPr>
          <w:rFonts w:ascii="Bookman Old Style" w:hAnsi="Bookman Old Style" w:cs="Arial"/>
          <w:bCs/>
          <w:sz w:val="22"/>
          <w:szCs w:val="22"/>
        </w:rPr>
        <w:t xml:space="preserve">LA </w:t>
      </w:r>
      <w:r w:rsidRPr="00384853">
        <w:rPr>
          <w:rFonts w:ascii="Bookman Old Style" w:hAnsi="Bookman Old Style" w:cs="Arial"/>
          <w:bCs/>
          <w:sz w:val="22"/>
          <w:szCs w:val="22"/>
        </w:rPr>
        <w:t>COTATION</w:t>
      </w:r>
      <w:bookmarkEnd w:id="171"/>
    </w:p>
    <w:p w14:paraId="2F825922" w14:textId="5F6CFE73" w:rsidR="003164B0" w:rsidRPr="00384853" w:rsidRDefault="003164B0" w:rsidP="004A16B0">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1. Conformité et </w:t>
      </w:r>
      <w:r w:rsidR="002255EB" w:rsidRPr="00384853">
        <w:rPr>
          <w:rFonts w:ascii="Bookman Old Style" w:hAnsi="Bookman Old Style" w:cs="Arial"/>
          <w:bCs/>
          <w:sz w:val="22"/>
          <w:szCs w:val="22"/>
          <w:lang w:eastAsia="en-US"/>
        </w:rPr>
        <w:t>aucune réserve</w:t>
      </w:r>
      <w:r w:rsidRPr="00384853">
        <w:rPr>
          <w:rFonts w:ascii="Bookman Old Style" w:hAnsi="Bookman Old Style" w:cs="Arial"/>
          <w:bCs/>
          <w:sz w:val="22"/>
          <w:szCs w:val="22"/>
          <w:lang w:eastAsia="en-US"/>
        </w:rPr>
        <w:t xml:space="preserve"> </w:t>
      </w:r>
    </w:p>
    <w:p w14:paraId="36A2416C" w14:textId="7BBE1C9D" w:rsidR="003164B0" w:rsidRPr="00384853" w:rsidRDefault="003164B0" w:rsidP="004A16B0">
      <w:pPr>
        <w:shd w:val="clear" w:color="auto" w:fill="FFFFFF" w:themeFill="background1"/>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En réponse à la DC nommée ci-dessus, nous offrons de réaliser les Travaux selon la présente Cotation et en conformité avec la DC, les calendriers de réalisation et les spécifications techniques.</w:t>
      </w:r>
      <w:r w:rsidRPr="00384853">
        <w:rPr>
          <w:rFonts w:ascii="Bookman Old Style" w:hAnsi="Bookman Old Style" w:cs="Arial"/>
          <w:bCs/>
          <w:sz w:val="22"/>
          <w:szCs w:val="22"/>
          <w:shd w:val="clear" w:color="auto" w:fill="FFFFFF" w:themeFill="background1"/>
          <w:lang w:eastAsia="en-US"/>
        </w:rPr>
        <w:t xml:space="preserve"> </w:t>
      </w:r>
      <w:r w:rsidRPr="00384853">
        <w:rPr>
          <w:rFonts w:ascii="Bookman Old Style" w:hAnsi="Bookman Old Style" w:cs="Arial"/>
          <w:bCs/>
          <w:sz w:val="22"/>
          <w:szCs w:val="22"/>
          <w:lang w:eastAsia="en-US"/>
        </w:rPr>
        <w:t>Nous confirmons que nous avons examiné et n’avons aucune réserve sur la DC y compris le Marché.</w:t>
      </w:r>
    </w:p>
    <w:p w14:paraId="09B49E6F" w14:textId="77777777" w:rsidR="003164B0" w:rsidRPr="00384853" w:rsidRDefault="003164B0" w:rsidP="004A16B0">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2. </w:t>
      </w:r>
      <w:proofErr w:type="spellStart"/>
      <w:r w:rsidRPr="00384853">
        <w:rPr>
          <w:rFonts w:ascii="Bookman Old Style" w:hAnsi="Bookman Old Style" w:cs="Arial"/>
          <w:bCs/>
          <w:sz w:val="22"/>
          <w:szCs w:val="22"/>
          <w:lang w:eastAsia="en-US"/>
        </w:rPr>
        <w:t>Eligibilté</w:t>
      </w:r>
      <w:proofErr w:type="spellEnd"/>
    </w:p>
    <w:p w14:paraId="78DF3BE9" w14:textId="031ADDF5" w:rsidR="0003559D" w:rsidRPr="00384853" w:rsidRDefault="0003559D" w:rsidP="004A16B0">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val="fr"/>
        </w:rPr>
        <w:t xml:space="preserve">Nous répondons aux exigences d’admissibilité et n’avons aucun conflit d’intérêts, conformément à la Demande de Cotation. </w:t>
      </w:r>
    </w:p>
    <w:p w14:paraId="270A4E9C" w14:textId="38C1C503" w:rsidR="0003559D" w:rsidRPr="00384853" w:rsidRDefault="0003559D" w:rsidP="004A16B0">
      <w:pPr>
        <w:numPr>
          <w:ilvl w:val="0"/>
          <w:numId w:val="19"/>
        </w:num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lang w:val="fr"/>
        </w:rPr>
        <w:t>Suspension et exclusion</w:t>
      </w:r>
    </w:p>
    <w:p w14:paraId="2A65C7F2" w14:textId="57FC2992" w:rsidR="003164B0" w:rsidRPr="00384853" w:rsidRDefault="003164B0" w:rsidP="004A16B0">
      <w:pPr>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de la Banque Mondiale, ou d’exclusion imposée par le Groupe de la Banque Mondiale en vertu de l’Accord Mutuel d’Exclusion entre la Banque Mondiale et les autres banques de développement. En outre nous ne sommes pas inéligibles au titre de la législation, ou d’une autre réglementation officielle du pays du Maître d’Ouvrage, ou en application d’une décision prise par le Conseil de Sécurité des Nations Unies</w:t>
      </w:r>
    </w:p>
    <w:p w14:paraId="2B6E9972" w14:textId="7FC29CBE" w:rsidR="003164B0" w:rsidRPr="00384853" w:rsidRDefault="003164B0" w:rsidP="004A16B0">
      <w:pPr>
        <w:pStyle w:val="Paragraphedeliste"/>
        <w:numPr>
          <w:ilvl w:val="0"/>
          <w:numId w:val="19"/>
        </w:numPr>
        <w:spacing w:before="120" w:after="120"/>
        <w:ind w:left="578" w:hanging="578"/>
        <w:contextualSpacing w:val="0"/>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Prix de la Cotation </w:t>
      </w:r>
    </w:p>
    <w:p w14:paraId="4D016A07" w14:textId="081872A5" w:rsidR="003164B0" w:rsidRPr="00384853" w:rsidRDefault="003164B0" w:rsidP="004A16B0">
      <w:pPr>
        <w:keepNext/>
        <w:spacing w:before="120" w:after="120"/>
        <w:ind w:left="578" w:hanging="578"/>
        <w:jc w:val="both"/>
        <w:rPr>
          <w:rFonts w:ascii="Bookman Old Style" w:hAnsi="Bookman Old Style" w:cs="Arial"/>
          <w:bCs/>
          <w:i/>
          <w:iCs/>
          <w:sz w:val="22"/>
          <w:szCs w:val="22"/>
          <w:lang w:eastAsia="en-US"/>
        </w:rPr>
      </w:pPr>
      <w:r w:rsidRPr="00384853">
        <w:rPr>
          <w:rFonts w:ascii="Bookman Old Style" w:hAnsi="Bookman Old Style" w:cs="Arial"/>
          <w:bCs/>
          <w:sz w:val="22"/>
          <w:szCs w:val="22"/>
          <w:lang w:eastAsia="en-US"/>
        </w:rPr>
        <w:t>Le prix total de notre offre est</w:t>
      </w:r>
      <w:r w:rsidR="002255EB" w:rsidRPr="00384853">
        <w:rPr>
          <w:rFonts w:ascii="Bookman Old Style" w:hAnsi="Bookman Old Style" w:cs="Arial"/>
          <w:bCs/>
          <w:sz w:val="22"/>
          <w:szCs w:val="22"/>
          <w:lang w:eastAsia="en-US"/>
        </w:rPr>
        <w:t>_________________</w:t>
      </w:r>
    </w:p>
    <w:p w14:paraId="4A4D708D" w14:textId="68042BE4" w:rsidR="003164B0" w:rsidRPr="00384853" w:rsidRDefault="0003559D" w:rsidP="004A16B0">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5. Validité de la Cotation  </w:t>
      </w:r>
    </w:p>
    <w:p w14:paraId="17E39B2E" w14:textId="77777777" w:rsidR="003164B0" w:rsidRPr="00384853" w:rsidRDefault="003164B0" w:rsidP="004A16B0">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Notre Cotation est valide jusqu’à la date spécifiée dans la DC, et elle restera contraignante pour nous et peut être acceptée à tout moment avant son expiration. </w:t>
      </w:r>
    </w:p>
    <w:p w14:paraId="11C4F1E8" w14:textId="165A0860" w:rsidR="003164B0" w:rsidRPr="00384853" w:rsidRDefault="0003559D" w:rsidP="004A16B0">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6. Garantie de bonne exécution </w:t>
      </w:r>
    </w:p>
    <w:p w14:paraId="4B80FB9E" w14:textId="5F8A1E20" w:rsidR="003164B0" w:rsidRPr="00384853" w:rsidRDefault="003164B0" w:rsidP="004A16B0">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Si nous sommes attributaires du marché, nous nous engageons à obtenir une Garantie de bonne exécution conformément à la DC.</w:t>
      </w:r>
    </w:p>
    <w:p w14:paraId="2E41A7ED" w14:textId="7175D7CD" w:rsidR="003164B0" w:rsidRPr="00384853" w:rsidRDefault="0003559D" w:rsidP="004A16B0">
      <w:pPr>
        <w:tabs>
          <w:tab w:val="left" w:pos="0"/>
          <w:tab w:val="right" w:pos="9000"/>
        </w:tabs>
        <w:suppressAutoHyphens/>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7.   Commissions, avantages, honoraires </w:t>
      </w:r>
    </w:p>
    <w:p w14:paraId="0CF1AAA8" w14:textId="717B5FD0" w:rsidR="003164B0" w:rsidRPr="00384853" w:rsidRDefault="003164B0" w:rsidP="004A16B0">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Nous avons payé ou paierons les commissions, avantages et honoraires en rapport avec la procédure de Demande de Cotation ou l’exécution/la signature du marché</w:t>
      </w:r>
      <w:r w:rsidR="002255EB"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3164B0" w:rsidRPr="00384853" w14:paraId="4F5EFA8F" w14:textId="77777777" w:rsidTr="00C542E4">
        <w:tc>
          <w:tcPr>
            <w:tcW w:w="2403" w:type="dxa"/>
          </w:tcPr>
          <w:p w14:paraId="2E2C9C11" w14:textId="77777777" w:rsidR="003164B0" w:rsidRPr="00384853" w:rsidRDefault="003164B0" w:rsidP="004A16B0">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Nom du Bénéficiaire</w:t>
            </w:r>
          </w:p>
        </w:tc>
        <w:tc>
          <w:tcPr>
            <w:tcW w:w="2520" w:type="dxa"/>
          </w:tcPr>
          <w:p w14:paraId="006BF206" w14:textId="77777777" w:rsidR="003164B0" w:rsidRPr="00384853" w:rsidRDefault="003164B0" w:rsidP="004A16B0">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Adresse</w:t>
            </w:r>
          </w:p>
        </w:tc>
        <w:tc>
          <w:tcPr>
            <w:tcW w:w="2070" w:type="dxa"/>
          </w:tcPr>
          <w:p w14:paraId="48308C59" w14:textId="77777777" w:rsidR="003164B0" w:rsidRPr="00384853" w:rsidRDefault="003164B0" w:rsidP="004A16B0">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Motif</w:t>
            </w:r>
          </w:p>
        </w:tc>
        <w:tc>
          <w:tcPr>
            <w:tcW w:w="1800" w:type="dxa"/>
          </w:tcPr>
          <w:p w14:paraId="098506B5" w14:textId="77777777" w:rsidR="003164B0" w:rsidRPr="00384853" w:rsidRDefault="003164B0" w:rsidP="004A16B0">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Montant</w:t>
            </w:r>
          </w:p>
        </w:tc>
      </w:tr>
      <w:tr w:rsidR="003164B0" w:rsidRPr="00384853" w14:paraId="42C429F4" w14:textId="77777777" w:rsidTr="00C542E4">
        <w:tc>
          <w:tcPr>
            <w:tcW w:w="2403" w:type="dxa"/>
          </w:tcPr>
          <w:p w14:paraId="09BF319E" w14:textId="77777777" w:rsidR="003164B0" w:rsidRPr="00384853" w:rsidRDefault="003164B0" w:rsidP="004A16B0">
            <w:pPr>
              <w:tabs>
                <w:tab w:val="right" w:pos="2304"/>
              </w:tabs>
              <w:suppressAutoHyphens/>
              <w:spacing w:before="120" w:after="120"/>
              <w:ind w:left="578" w:hanging="578"/>
              <w:jc w:val="both"/>
              <w:rPr>
                <w:rFonts w:ascii="Bookman Old Style" w:hAnsi="Bookman Old Style" w:cs="Arial"/>
                <w:bCs/>
                <w:sz w:val="22"/>
                <w:szCs w:val="22"/>
                <w:u w:val="single"/>
              </w:rPr>
            </w:pPr>
          </w:p>
        </w:tc>
        <w:tc>
          <w:tcPr>
            <w:tcW w:w="2520" w:type="dxa"/>
          </w:tcPr>
          <w:p w14:paraId="06DF42EF" w14:textId="77777777" w:rsidR="003164B0" w:rsidRPr="00384853" w:rsidRDefault="003164B0" w:rsidP="004A16B0">
            <w:pPr>
              <w:tabs>
                <w:tab w:val="right" w:pos="2232"/>
              </w:tabs>
              <w:suppressAutoHyphens/>
              <w:spacing w:before="120" w:after="120"/>
              <w:ind w:left="578" w:hanging="578"/>
              <w:jc w:val="both"/>
              <w:rPr>
                <w:rFonts w:ascii="Bookman Old Style" w:hAnsi="Bookman Old Style" w:cs="Arial"/>
                <w:bCs/>
                <w:sz w:val="22"/>
                <w:szCs w:val="22"/>
                <w:u w:val="single"/>
              </w:rPr>
            </w:pPr>
          </w:p>
        </w:tc>
        <w:tc>
          <w:tcPr>
            <w:tcW w:w="2070" w:type="dxa"/>
          </w:tcPr>
          <w:p w14:paraId="3E1777B5" w14:textId="77777777" w:rsidR="003164B0" w:rsidRPr="00384853" w:rsidRDefault="003164B0" w:rsidP="004A16B0">
            <w:pPr>
              <w:tabs>
                <w:tab w:val="right" w:pos="1782"/>
              </w:tabs>
              <w:suppressAutoHyphens/>
              <w:spacing w:before="120" w:after="120"/>
              <w:ind w:left="578" w:hanging="578"/>
              <w:jc w:val="both"/>
              <w:rPr>
                <w:rFonts w:ascii="Bookman Old Style" w:hAnsi="Bookman Old Style" w:cs="Arial"/>
                <w:bCs/>
                <w:sz w:val="22"/>
                <w:szCs w:val="22"/>
                <w:u w:val="single"/>
              </w:rPr>
            </w:pPr>
          </w:p>
        </w:tc>
        <w:tc>
          <w:tcPr>
            <w:tcW w:w="1800" w:type="dxa"/>
          </w:tcPr>
          <w:p w14:paraId="25582D07" w14:textId="77777777" w:rsidR="003164B0" w:rsidRPr="00384853" w:rsidRDefault="003164B0" w:rsidP="004A16B0">
            <w:pPr>
              <w:tabs>
                <w:tab w:val="right" w:pos="1242"/>
              </w:tabs>
              <w:suppressAutoHyphens/>
              <w:spacing w:before="120" w:after="120"/>
              <w:ind w:left="578" w:hanging="578"/>
              <w:jc w:val="both"/>
              <w:rPr>
                <w:rFonts w:ascii="Bookman Old Style" w:hAnsi="Bookman Old Style" w:cs="Arial"/>
                <w:bCs/>
                <w:sz w:val="22"/>
                <w:szCs w:val="22"/>
                <w:u w:val="single"/>
              </w:rPr>
            </w:pPr>
          </w:p>
        </w:tc>
      </w:tr>
      <w:tr w:rsidR="003164B0" w:rsidRPr="00384853" w14:paraId="4E3A4561" w14:textId="77777777" w:rsidTr="00C542E4">
        <w:tc>
          <w:tcPr>
            <w:tcW w:w="2403" w:type="dxa"/>
          </w:tcPr>
          <w:p w14:paraId="7A8A4942" w14:textId="77777777" w:rsidR="003164B0" w:rsidRPr="00384853" w:rsidRDefault="003164B0" w:rsidP="004A16B0">
            <w:pPr>
              <w:tabs>
                <w:tab w:val="right" w:pos="2304"/>
              </w:tabs>
              <w:suppressAutoHyphens/>
              <w:spacing w:before="120" w:after="120"/>
              <w:ind w:left="578" w:hanging="578"/>
              <w:jc w:val="both"/>
              <w:rPr>
                <w:rFonts w:ascii="Bookman Old Style" w:hAnsi="Bookman Old Style" w:cs="Arial"/>
                <w:bCs/>
                <w:sz w:val="22"/>
                <w:szCs w:val="22"/>
                <w:u w:val="single"/>
              </w:rPr>
            </w:pPr>
          </w:p>
        </w:tc>
        <w:tc>
          <w:tcPr>
            <w:tcW w:w="2520" w:type="dxa"/>
          </w:tcPr>
          <w:p w14:paraId="26295E17" w14:textId="77777777" w:rsidR="003164B0" w:rsidRPr="00384853" w:rsidRDefault="003164B0" w:rsidP="004A16B0">
            <w:pPr>
              <w:tabs>
                <w:tab w:val="right" w:pos="2232"/>
              </w:tabs>
              <w:suppressAutoHyphens/>
              <w:spacing w:before="120" w:after="120"/>
              <w:ind w:left="578" w:hanging="578"/>
              <w:jc w:val="both"/>
              <w:rPr>
                <w:rFonts w:ascii="Bookman Old Style" w:hAnsi="Bookman Old Style" w:cs="Arial"/>
                <w:bCs/>
                <w:sz w:val="22"/>
                <w:szCs w:val="22"/>
                <w:u w:val="single"/>
              </w:rPr>
            </w:pPr>
          </w:p>
        </w:tc>
        <w:tc>
          <w:tcPr>
            <w:tcW w:w="2070" w:type="dxa"/>
          </w:tcPr>
          <w:p w14:paraId="1C0B6E9A" w14:textId="77777777" w:rsidR="003164B0" w:rsidRPr="00384853" w:rsidRDefault="003164B0" w:rsidP="004A16B0">
            <w:pPr>
              <w:tabs>
                <w:tab w:val="right" w:pos="1782"/>
              </w:tabs>
              <w:suppressAutoHyphens/>
              <w:spacing w:before="120" w:after="120"/>
              <w:ind w:left="578" w:hanging="578"/>
              <w:jc w:val="both"/>
              <w:rPr>
                <w:rFonts w:ascii="Bookman Old Style" w:hAnsi="Bookman Old Style" w:cs="Arial"/>
                <w:bCs/>
                <w:sz w:val="22"/>
                <w:szCs w:val="22"/>
                <w:u w:val="single"/>
              </w:rPr>
            </w:pPr>
          </w:p>
        </w:tc>
        <w:tc>
          <w:tcPr>
            <w:tcW w:w="1800" w:type="dxa"/>
          </w:tcPr>
          <w:p w14:paraId="7D9EC00A" w14:textId="77777777" w:rsidR="003164B0" w:rsidRPr="00384853" w:rsidRDefault="003164B0" w:rsidP="004A16B0">
            <w:pPr>
              <w:tabs>
                <w:tab w:val="right" w:pos="1242"/>
              </w:tabs>
              <w:suppressAutoHyphens/>
              <w:spacing w:before="120" w:after="120"/>
              <w:ind w:left="578" w:hanging="578"/>
              <w:jc w:val="both"/>
              <w:rPr>
                <w:rFonts w:ascii="Bookman Old Style" w:hAnsi="Bookman Old Style" w:cs="Arial"/>
                <w:bCs/>
                <w:sz w:val="22"/>
                <w:szCs w:val="22"/>
                <w:u w:val="single"/>
              </w:rPr>
            </w:pPr>
          </w:p>
        </w:tc>
      </w:tr>
      <w:tr w:rsidR="003164B0" w:rsidRPr="00384853" w14:paraId="3DD14470" w14:textId="77777777" w:rsidTr="00C542E4">
        <w:tc>
          <w:tcPr>
            <w:tcW w:w="2403" w:type="dxa"/>
          </w:tcPr>
          <w:p w14:paraId="2C847CEC" w14:textId="77777777" w:rsidR="003164B0" w:rsidRPr="00384853" w:rsidRDefault="003164B0" w:rsidP="004A16B0">
            <w:pPr>
              <w:tabs>
                <w:tab w:val="right" w:pos="2304"/>
              </w:tabs>
              <w:suppressAutoHyphens/>
              <w:spacing w:before="120" w:after="120"/>
              <w:ind w:left="578" w:hanging="578"/>
              <w:jc w:val="both"/>
              <w:rPr>
                <w:rFonts w:ascii="Bookman Old Style" w:hAnsi="Bookman Old Style" w:cs="Arial"/>
                <w:bCs/>
                <w:sz w:val="22"/>
                <w:szCs w:val="22"/>
                <w:u w:val="single"/>
              </w:rPr>
            </w:pPr>
          </w:p>
        </w:tc>
        <w:tc>
          <w:tcPr>
            <w:tcW w:w="2520" w:type="dxa"/>
          </w:tcPr>
          <w:p w14:paraId="71B925AD" w14:textId="77777777" w:rsidR="003164B0" w:rsidRPr="00384853" w:rsidRDefault="003164B0" w:rsidP="004A16B0">
            <w:pPr>
              <w:tabs>
                <w:tab w:val="right" w:pos="2232"/>
              </w:tabs>
              <w:suppressAutoHyphens/>
              <w:spacing w:before="120" w:after="120"/>
              <w:ind w:left="578" w:hanging="578"/>
              <w:jc w:val="both"/>
              <w:rPr>
                <w:rFonts w:ascii="Bookman Old Style" w:hAnsi="Bookman Old Style" w:cs="Arial"/>
                <w:bCs/>
                <w:sz w:val="22"/>
                <w:szCs w:val="22"/>
                <w:u w:val="single"/>
              </w:rPr>
            </w:pPr>
          </w:p>
        </w:tc>
        <w:tc>
          <w:tcPr>
            <w:tcW w:w="2070" w:type="dxa"/>
          </w:tcPr>
          <w:p w14:paraId="66E743AC" w14:textId="77777777" w:rsidR="003164B0" w:rsidRPr="00384853" w:rsidRDefault="003164B0" w:rsidP="004A16B0">
            <w:pPr>
              <w:tabs>
                <w:tab w:val="right" w:pos="1782"/>
              </w:tabs>
              <w:suppressAutoHyphens/>
              <w:spacing w:before="120" w:after="120"/>
              <w:ind w:left="578" w:hanging="578"/>
              <w:jc w:val="both"/>
              <w:rPr>
                <w:rFonts w:ascii="Bookman Old Style" w:hAnsi="Bookman Old Style" w:cs="Arial"/>
                <w:bCs/>
                <w:sz w:val="22"/>
                <w:szCs w:val="22"/>
                <w:u w:val="single"/>
              </w:rPr>
            </w:pPr>
          </w:p>
        </w:tc>
        <w:tc>
          <w:tcPr>
            <w:tcW w:w="1800" w:type="dxa"/>
          </w:tcPr>
          <w:p w14:paraId="511C17FE" w14:textId="77777777" w:rsidR="003164B0" w:rsidRPr="00384853" w:rsidRDefault="003164B0" w:rsidP="004A16B0">
            <w:pPr>
              <w:tabs>
                <w:tab w:val="right" w:pos="1242"/>
              </w:tabs>
              <w:suppressAutoHyphens/>
              <w:spacing w:before="120" w:after="120"/>
              <w:ind w:left="578" w:hanging="578"/>
              <w:jc w:val="both"/>
              <w:rPr>
                <w:rFonts w:ascii="Bookman Old Style" w:hAnsi="Bookman Old Style" w:cs="Arial"/>
                <w:bCs/>
                <w:sz w:val="22"/>
                <w:szCs w:val="22"/>
                <w:u w:val="single"/>
              </w:rPr>
            </w:pPr>
          </w:p>
        </w:tc>
      </w:tr>
      <w:tr w:rsidR="003164B0" w:rsidRPr="00384853" w14:paraId="11F7E2B3" w14:textId="77777777" w:rsidTr="00C542E4">
        <w:tc>
          <w:tcPr>
            <w:tcW w:w="2403" w:type="dxa"/>
          </w:tcPr>
          <w:p w14:paraId="203B5C60" w14:textId="77777777" w:rsidR="003164B0" w:rsidRPr="00384853" w:rsidRDefault="003164B0" w:rsidP="004A16B0">
            <w:pPr>
              <w:tabs>
                <w:tab w:val="right" w:pos="2304"/>
              </w:tabs>
              <w:suppressAutoHyphens/>
              <w:spacing w:before="120" w:after="120"/>
              <w:ind w:left="578" w:hanging="578"/>
              <w:jc w:val="both"/>
              <w:rPr>
                <w:rFonts w:ascii="Bookman Old Style" w:hAnsi="Bookman Old Style" w:cs="Arial"/>
                <w:bCs/>
                <w:sz w:val="22"/>
                <w:szCs w:val="22"/>
                <w:u w:val="single"/>
              </w:rPr>
            </w:pPr>
          </w:p>
        </w:tc>
        <w:tc>
          <w:tcPr>
            <w:tcW w:w="2520" w:type="dxa"/>
          </w:tcPr>
          <w:p w14:paraId="205380A1" w14:textId="77777777" w:rsidR="003164B0" w:rsidRPr="00384853" w:rsidRDefault="003164B0" w:rsidP="004A16B0">
            <w:pPr>
              <w:tabs>
                <w:tab w:val="right" w:pos="2232"/>
              </w:tabs>
              <w:suppressAutoHyphens/>
              <w:spacing w:before="120" w:after="120"/>
              <w:ind w:left="578" w:hanging="578"/>
              <w:jc w:val="both"/>
              <w:rPr>
                <w:rFonts w:ascii="Bookman Old Style" w:hAnsi="Bookman Old Style" w:cs="Arial"/>
                <w:bCs/>
                <w:sz w:val="22"/>
                <w:szCs w:val="22"/>
                <w:u w:val="single"/>
              </w:rPr>
            </w:pPr>
          </w:p>
        </w:tc>
        <w:tc>
          <w:tcPr>
            <w:tcW w:w="2070" w:type="dxa"/>
          </w:tcPr>
          <w:p w14:paraId="3E7A6B58" w14:textId="77777777" w:rsidR="003164B0" w:rsidRPr="00384853" w:rsidRDefault="003164B0" w:rsidP="004A16B0">
            <w:pPr>
              <w:tabs>
                <w:tab w:val="right" w:pos="1782"/>
              </w:tabs>
              <w:suppressAutoHyphens/>
              <w:spacing w:before="120" w:after="120"/>
              <w:ind w:left="578" w:hanging="578"/>
              <w:jc w:val="both"/>
              <w:rPr>
                <w:rFonts w:ascii="Bookman Old Style" w:hAnsi="Bookman Old Style" w:cs="Arial"/>
                <w:bCs/>
                <w:sz w:val="22"/>
                <w:szCs w:val="22"/>
                <w:u w:val="single"/>
              </w:rPr>
            </w:pPr>
          </w:p>
        </w:tc>
        <w:tc>
          <w:tcPr>
            <w:tcW w:w="1800" w:type="dxa"/>
          </w:tcPr>
          <w:p w14:paraId="7974D40D" w14:textId="77777777" w:rsidR="003164B0" w:rsidRPr="00384853" w:rsidRDefault="003164B0" w:rsidP="004A16B0">
            <w:pPr>
              <w:tabs>
                <w:tab w:val="right" w:pos="1242"/>
              </w:tabs>
              <w:suppressAutoHyphens/>
              <w:spacing w:before="120" w:after="120"/>
              <w:ind w:left="578" w:hanging="578"/>
              <w:jc w:val="both"/>
              <w:rPr>
                <w:rFonts w:ascii="Bookman Old Style" w:hAnsi="Bookman Old Style" w:cs="Arial"/>
                <w:bCs/>
                <w:sz w:val="22"/>
                <w:szCs w:val="22"/>
                <w:u w:val="single"/>
              </w:rPr>
            </w:pPr>
          </w:p>
        </w:tc>
      </w:tr>
    </w:tbl>
    <w:p w14:paraId="6DC096C3" w14:textId="77777777" w:rsidR="003164B0" w:rsidRPr="00384853" w:rsidRDefault="003164B0" w:rsidP="004A16B0">
      <w:pPr>
        <w:suppressAutoHyphens/>
        <w:spacing w:before="120" w:after="120"/>
        <w:ind w:left="578" w:hanging="578"/>
        <w:jc w:val="both"/>
        <w:rPr>
          <w:rFonts w:ascii="Bookman Old Style" w:hAnsi="Bookman Old Style" w:cs="Arial"/>
          <w:bCs/>
          <w:sz w:val="22"/>
          <w:szCs w:val="22"/>
        </w:rPr>
      </w:pPr>
      <w:r w:rsidRPr="00384853">
        <w:rPr>
          <w:rFonts w:ascii="Bookman Old Style" w:hAnsi="Bookman Old Style" w:cs="Arial"/>
          <w:bCs/>
          <w:sz w:val="22"/>
          <w:szCs w:val="22"/>
        </w:rPr>
        <w:t>(Si aucune somme n’a été versée ou ne doit être versée, porter la mention « néant »).</w:t>
      </w:r>
    </w:p>
    <w:p w14:paraId="7E0F095F" w14:textId="38DBFFE5" w:rsidR="003164B0" w:rsidRPr="00384853" w:rsidRDefault="0003559D" w:rsidP="004A16B0">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8. Aucune obligation d’accepter </w:t>
      </w:r>
    </w:p>
    <w:p w14:paraId="21E76BC3" w14:textId="2BB18D82" w:rsidR="003164B0" w:rsidRPr="00384853" w:rsidRDefault="003164B0" w:rsidP="004A16B0">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Nous comprenons que vous vous réservez le droit</w:t>
      </w:r>
      <w:r w:rsidR="002255EB"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w:t>
      </w:r>
    </w:p>
    <w:p w14:paraId="461DE132" w14:textId="77777777" w:rsidR="003164B0" w:rsidRPr="00384853" w:rsidRDefault="003164B0" w:rsidP="004A16B0">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lastRenderedPageBreak/>
        <w:t>a. d’accepter ou de rejeter toute cotation et que vous n’êtes pas tenus d’accepter la cotation de coût évalué le plus bas, ou toute autre cotation que vous pourriez recevoir, et</w:t>
      </w:r>
    </w:p>
    <w:p w14:paraId="03550E57" w14:textId="6AF4BEAB" w:rsidR="003164B0" w:rsidRPr="00384853" w:rsidRDefault="003164B0" w:rsidP="004A16B0">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b. d’annuler le processus de DC à tout moment avant l’attribution du marché sans engager de responsabilité envers les Entreprises.</w:t>
      </w:r>
    </w:p>
    <w:p w14:paraId="7113C48B" w14:textId="4A439517" w:rsidR="003164B0" w:rsidRPr="00384853" w:rsidRDefault="0003559D" w:rsidP="004A16B0">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9. Fraude et corruption </w:t>
      </w:r>
    </w:p>
    <w:p w14:paraId="158AA1A7" w14:textId="441CBF46" w:rsidR="003164B0" w:rsidRPr="00384853" w:rsidRDefault="003164B0" w:rsidP="004A16B0">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Nous certifions par la présente que nous avons pris des mesures pour nous assurer qu’aucune personne agissant pour nous, ou en notre nom, ne s’engage dans tout type de Fraude et de Corruption.</w:t>
      </w:r>
    </w:p>
    <w:p w14:paraId="026853D8" w14:textId="1DBB6DA5" w:rsidR="003164B0" w:rsidRPr="00384853" w:rsidRDefault="003164B0" w:rsidP="004A16B0">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Au nom de l’Entreprise :</w:t>
      </w:r>
    </w:p>
    <w:p w14:paraId="77654694" w14:textId="12157043" w:rsidR="003164B0" w:rsidRPr="00384853" w:rsidRDefault="003164B0" w:rsidP="004A16B0">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 xml:space="preserve">Nom de la personne dûment autorisée à signer la Cotation au nom de l’Entreprise </w:t>
      </w:r>
    </w:p>
    <w:p w14:paraId="0351960E" w14:textId="7014E5B4" w:rsidR="003164B0" w:rsidRPr="00384853" w:rsidRDefault="003164B0" w:rsidP="004A16B0">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Titre de la personne signant la Cotation</w:t>
      </w:r>
      <w:r w:rsidR="002255EB"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 xml:space="preserve">: </w:t>
      </w:r>
      <w:r w:rsidRPr="00384853">
        <w:rPr>
          <w:rFonts w:ascii="Bookman Old Style" w:hAnsi="Bookman Old Style" w:cs="Arial"/>
          <w:bCs/>
          <w:i/>
          <w:iCs/>
          <w:sz w:val="22"/>
          <w:szCs w:val="22"/>
          <w:lang w:eastAsia="en-US"/>
        </w:rPr>
        <w:t xml:space="preserve"> </w:t>
      </w:r>
    </w:p>
    <w:p w14:paraId="62D0C566" w14:textId="6894E154" w:rsidR="003164B0" w:rsidRPr="00384853" w:rsidRDefault="003164B0" w:rsidP="004A16B0">
      <w:pPr>
        <w:spacing w:before="120" w:after="120"/>
        <w:ind w:left="578" w:hanging="578"/>
        <w:jc w:val="both"/>
        <w:rPr>
          <w:rFonts w:ascii="Bookman Old Style" w:hAnsi="Bookman Old Style" w:cs="Arial"/>
          <w:bCs/>
          <w:sz w:val="22"/>
          <w:szCs w:val="22"/>
          <w:lang w:eastAsia="en-US"/>
        </w:rPr>
      </w:pPr>
      <w:r w:rsidRPr="00384853">
        <w:rPr>
          <w:rFonts w:ascii="Bookman Old Style" w:hAnsi="Bookman Old Style" w:cs="Arial"/>
          <w:bCs/>
          <w:sz w:val="22"/>
          <w:szCs w:val="22"/>
          <w:lang w:eastAsia="en-US"/>
        </w:rPr>
        <w:t>Signature de la personne nommée ci-dessus</w:t>
      </w:r>
      <w:r w:rsidR="002255EB" w:rsidRPr="00384853">
        <w:rPr>
          <w:rFonts w:ascii="Bookman Old Style" w:hAnsi="Bookman Old Style" w:cs="Arial"/>
          <w:bCs/>
          <w:sz w:val="22"/>
          <w:szCs w:val="22"/>
          <w:lang w:eastAsia="en-US"/>
        </w:rPr>
        <w:t xml:space="preserve"> </w:t>
      </w:r>
      <w:r w:rsidRPr="00384853">
        <w:rPr>
          <w:rFonts w:ascii="Bookman Old Style" w:hAnsi="Bookman Old Style" w:cs="Arial"/>
          <w:bCs/>
          <w:sz w:val="22"/>
          <w:szCs w:val="22"/>
          <w:lang w:eastAsia="en-US"/>
        </w:rPr>
        <w:t xml:space="preserve">: </w:t>
      </w:r>
    </w:p>
    <w:p w14:paraId="7E31C4D3" w14:textId="1328AA1D" w:rsidR="003164B0" w:rsidRPr="00384853" w:rsidRDefault="003164B0" w:rsidP="004A16B0">
      <w:pPr>
        <w:spacing w:before="120" w:after="120"/>
        <w:ind w:left="578" w:hanging="578"/>
        <w:jc w:val="both"/>
        <w:rPr>
          <w:rFonts w:ascii="Bookman Old Style" w:hAnsi="Bookman Old Style" w:cs="Arial"/>
          <w:bCs/>
          <w:i/>
          <w:iCs/>
          <w:sz w:val="22"/>
          <w:szCs w:val="22"/>
          <w:lang w:eastAsia="en-US"/>
        </w:rPr>
      </w:pPr>
      <w:r w:rsidRPr="00384853">
        <w:rPr>
          <w:rFonts w:ascii="Bookman Old Style" w:hAnsi="Bookman Old Style" w:cs="Arial"/>
          <w:bCs/>
          <w:sz w:val="22"/>
          <w:szCs w:val="22"/>
          <w:lang w:eastAsia="en-US"/>
        </w:rPr>
        <w:t>Date de signature</w:t>
      </w:r>
      <w:r w:rsidR="002255EB" w:rsidRPr="00384853">
        <w:rPr>
          <w:rFonts w:ascii="Bookman Old Style" w:hAnsi="Bookman Old Style" w:cs="Arial"/>
          <w:bCs/>
          <w:sz w:val="22"/>
          <w:szCs w:val="22"/>
          <w:lang w:eastAsia="en-US"/>
        </w:rPr>
        <w:t> :</w:t>
      </w:r>
    </w:p>
    <w:p w14:paraId="4DA014D2" w14:textId="08302BC3" w:rsidR="00974A4D" w:rsidRPr="00384853" w:rsidRDefault="00974A4D" w:rsidP="004A16B0">
      <w:pPr>
        <w:jc w:val="both"/>
        <w:rPr>
          <w:rFonts w:ascii="Bookman Old Style" w:hAnsi="Bookman Old Style" w:cs="Arial"/>
          <w:bCs/>
          <w:i/>
          <w:iCs/>
          <w:sz w:val="22"/>
          <w:szCs w:val="22"/>
          <w:lang w:eastAsia="en-US"/>
        </w:rPr>
      </w:pPr>
      <w:r w:rsidRPr="00384853">
        <w:rPr>
          <w:rFonts w:ascii="Bookman Old Style" w:hAnsi="Bookman Old Style" w:cs="Arial"/>
          <w:bCs/>
          <w:i/>
          <w:iCs/>
          <w:sz w:val="22"/>
          <w:szCs w:val="22"/>
          <w:lang w:eastAsia="en-US"/>
        </w:rPr>
        <w:br w:type="page"/>
      </w:r>
    </w:p>
    <w:p w14:paraId="43D5A0A4" w14:textId="77777777" w:rsidR="00974A4D" w:rsidRPr="00384853" w:rsidRDefault="00974A4D" w:rsidP="004A16B0">
      <w:pPr>
        <w:pStyle w:val="Titre2"/>
        <w:jc w:val="both"/>
        <w:rPr>
          <w:rFonts w:ascii="Bookman Old Style" w:hAnsi="Bookman Old Style" w:cs="Arial"/>
          <w:b w:val="0"/>
          <w:bCs/>
          <w:sz w:val="22"/>
          <w:szCs w:val="22"/>
          <w:lang w:eastAsia="en-US"/>
        </w:rPr>
      </w:pPr>
      <w:bookmarkStart w:id="172" w:name="_Toc446329306"/>
      <w:bookmarkStart w:id="173" w:name="_Toc235532445"/>
      <w:bookmarkStart w:id="174" w:name="_Toc236306837"/>
      <w:bookmarkStart w:id="175" w:name="_Toc236309744"/>
      <w:bookmarkStart w:id="176" w:name="_Toc237587458"/>
      <w:r w:rsidRPr="00384853">
        <w:rPr>
          <w:rFonts w:ascii="Bookman Old Style" w:hAnsi="Bookman Old Style" w:cs="Arial"/>
          <w:bCs/>
          <w:sz w:val="22"/>
          <w:szCs w:val="22"/>
          <w:lang w:eastAsia="en-US"/>
        </w:rPr>
        <w:lastRenderedPageBreak/>
        <w:t>PROPOSITION TECHNIQUE</w:t>
      </w:r>
      <w:bookmarkEnd w:id="172"/>
      <w:bookmarkEnd w:id="173"/>
      <w:bookmarkEnd w:id="174"/>
      <w:bookmarkEnd w:id="175"/>
      <w:bookmarkEnd w:id="176"/>
    </w:p>
    <w:p w14:paraId="28E7FDE9" w14:textId="77777777" w:rsidR="004B7630" w:rsidRPr="004B7630" w:rsidRDefault="004B7630" w:rsidP="004B7630">
      <w:pPr>
        <w:shd w:val="clear" w:color="auto" w:fill="FFFFFF" w:themeFill="background1"/>
        <w:spacing w:before="120" w:after="120" w:line="360" w:lineRule="auto"/>
        <w:rPr>
          <w:rFonts w:ascii="Trebuchet MS" w:hAnsi="Trebuchet MS"/>
          <w:b/>
          <w:szCs w:val="24"/>
          <w:lang w:eastAsia="en-US"/>
        </w:rPr>
      </w:pPr>
      <w:r w:rsidRPr="004B7630">
        <w:rPr>
          <w:rFonts w:ascii="Trebuchet MS" w:hAnsi="Trebuchet MS"/>
          <w:b/>
          <w:szCs w:val="24"/>
          <w:lang w:eastAsia="en-US"/>
        </w:rPr>
        <w:t>L’Entreprise doit fournir :</w:t>
      </w:r>
    </w:p>
    <w:p w14:paraId="67049D12" w14:textId="263A80E9" w:rsidR="004B7630" w:rsidRPr="004B7630" w:rsidRDefault="004B7630" w:rsidP="00C850C5">
      <w:pPr>
        <w:pStyle w:val="Paragraphedeliste"/>
        <w:numPr>
          <w:ilvl w:val="0"/>
          <w:numId w:val="108"/>
        </w:numPr>
        <w:spacing w:before="120" w:after="120" w:line="360" w:lineRule="auto"/>
        <w:rPr>
          <w:rFonts w:ascii="Trebuchet MS" w:hAnsi="Trebuchet MS"/>
          <w:b/>
          <w:szCs w:val="24"/>
          <w:lang w:eastAsia="en-US"/>
        </w:rPr>
      </w:pPr>
      <w:proofErr w:type="gramStart"/>
      <w:r w:rsidRPr="004B7630">
        <w:rPr>
          <w:rFonts w:ascii="Trebuchet MS" w:hAnsi="Trebuchet MS"/>
          <w:b/>
          <w:szCs w:val="24"/>
          <w:lang w:eastAsia="en-US"/>
        </w:rPr>
        <w:t>les</w:t>
      </w:r>
      <w:proofErr w:type="gramEnd"/>
      <w:r w:rsidRPr="004B7630">
        <w:rPr>
          <w:rFonts w:ascii="Trebuchet MS" w:hAnsi="Trebuchet MS"/>
          <w:b/>
          <w:szCs w:val="24"/>
          <w:lang w:eastAsia="en-US"/>
        </w:rPr>
        <w:t xml:space="preserve"> </w:t>
      </w:r>
      <w:r w:rsidRPr="004B7630">
        <w:rPr>
          <w:rFonts w:ascii="Trebuchet MS" w:hAnsi="Trebuchet MS"/>
          <w:b/>
          <w:spacing w:val="-2"/>
          <w:szCs w:val="24"/>
          <w:lang w:eastAsia="en-US"/>
        </w:rPr>
        <w:t>noms et les détails du personnel clé qualifié pour effectuer le Marché</w:t>
      </w:r>
    </w:p>
    <w:p w14:paraId="370ABC0B" w14:textId="6766A6A1" w:rsidR="004B7630" w:rsidRPr="004B7630" w:rsidRDefault="004B7630" w:rsidP="00C850C5">
      <w:pPr>
        <w:pStyle w:val="Paragraphedeliste"/>
        <w:numPr>
          <w:ilvl w:val="0"/>
          <w:numId w:val="108"/>
        </w:numPr>
        <w:spacing w:before="120" w:after="120" w:line="360" w:lineRule="auto"/>
        <w:rPr>
          <w:rFonts w:ascii="Trebuchet MS" w:hAnsi="Trebuchet MS"/>
          <w:b/>
          <w:szCs w:val="24"/>
          <w:lang w:eastAsia="en-US"/>
        </w:rPr>
      </w:pPr>
      <w:proofErr w:type="gramStart"/>
      <w:r w:rsidRPr="004B7630">
        <w:rPr>
          <w:rFonts w:ascii="Trebuchet MS" w:hAnsi="Trebuchet MS"/>
          <w:b/>
          <w:spacing w:val="-2"/>
          <w:szCs w:val="24"/>
          <w:lang w:eastAsia="en-US"/>
        </w:rPr>
        <w:t>les</w:t>
      </w:r>
      <w:proofErr w:type="gramEnd"/>
      <w:r w:rsidRPr="004B7630">
        <w:rPr>
          <w:rFonts w:ascii="Trebuchet MS" w:hAnsi="Trebuchet MS"/>
          <w:b/>
          <w:spacing w:val="-2"/>
          <w:szCs w:val="24"/>
          <w:lang w:eastAsia="en-US"/>
        </w:rPr>
        <w:t xml:space="preserve"> informations adéquates pour démontrer clairement qu’il a la capacité de répondre aux exigences de matériel clé nécessaire pour le Marché</w:t>
      </w:r>
    </w:p>
    <w:p w14:paraId="31DCB92E" w14:textId="5AAC6350" w:rsidR="004B7630" w:rsidRPr="004B7630" w:rsidRDefault="004B7630" w:rsidP="00C850C5">
      <w:pPr>
        <w:pStyle w:val="Paragraphedeliste"/>
        <w:numPr>
          <w:ilvl w:val="0"/>
          <w:numId w:val="108"/>
        </w:numPr>
        <w:spacing w:before="120" w:after="120" w:line="360" w:lineRule="auto"/>
        <w:rPr>
          <w:rFonts w:ascii="Trebuchet MS" w:hAnsi="Trebuchet MS"/>
          <w:b/>
          <w:szCs w:val="24"/>
          <w:lang w:eastAsia="en-US"/>
        </w:rPr>
      </w:pPr>
      <w:proofErr w:type="gramStart"/>
      <w:r w:rsidRPr="004B7630">
        <w:rPr>
          <w:rFonts w:ascii="Trebuchet MS" w:hAnsi="Trebuchet MS"/>
          <w:b/>
          <w:spacing w:val="-2"/>
          <w:szCs w:val="24"/>
          <w:lang w:eastAsia="en-US"/>
        </w:rPr>
        <w:t>informations</w:t>
      </w:r>
      <w:proofErr w:type="gramEnd"/>
      <w:r w:rsidRPr="004B7630">
        <w:rPr>
          <w:rFonts w:ascii="Trebuchet MS" w:hAnsi="Trebuchet MS"/>
          <w:b/>
          <w:spacing w:val="-2"/>
          <w:szCs w:val="24"/>
          <w:lang w:eastAsia="en-US"/>
        </w:rPr>
        <w:t xml:space="preserve"> sur l’organisation du chantier</w:t>
      </w:r>
    </w:p>
    <w:p w14:paraId="7BB8E29D" w14:textId="3A527803" w:rsidR="004B7630" w:rsidRPr="004B7630" w:rsidRDefault="004B7630" w:rsidP="00C850C5">
      <w:pPr>
        <w:pStyle w:val="Paragraphedeliste"/>
        <w:numPr>
          <w:ilvl w:val="0"/>
          <w:numId w:val="108"/>
        </w:numPr>
        <w:spacing w:before="120" w:after="120" w:line="360" w:lineRule="auto"/>
        <w:rPr>
          <w:rFonts w:ascii="Trebuchet MS" w:hAnsi="Trebuchet MS"/>
          <w:b/>
          <w:szCs w:val="24"/>
          <w:lang w:eastAsia="en-US"/>
        </w:rPr>
      </w:pPr>
      <w:proofErr w:type="gramStart"/>
      <w:r w:rsidRPr="004B7630">
        <w:rPr>
          <w:rFonts w:ascii="Trebuchet MS" w:hAnsi="Trebuchet MS"/>
          <w:b/>
          <w:spacing w:val="-2"/>
          <w:szCs w:val="24"/>
          <w:lang w:eastAsia="en-US"/>
        </w:rPr>
        <w:t>la</w:t>
      </w:r>
      <w:proofErr w:type="gramEnd"/>
      <w:r w:rsidRPr="004B7630">
        <w:rPr>
          <w:rFonts w:ascii="Trebuchet MS" w:hAnsi="Trebuchet MS"/>
          <w:b/>
          <w:spacing w:val="-2"/>
          <w:szCs w:val="24"/>
          <w:lang w:eastAsia="en-US"/>
        </w:rPr>
        <w:t xml:space="preserve"> méthode d’exécution des Travaux</w:t>
      </w:r>
    </w:p>
    <w:p w14:paraId="7EDA971E" w14:textId="61544AA3" w:rsidR="004B7630" w:rsidRPr="004B7630" w:rsidRDefault="004B7630" w:rsidP="00C850C5">
      <w:pPr>
        <w:pStyle w:val="Paragraphedeliste"/>
        <w:numPr>
          <w:ilvl w:val="0"/>
          <w:numId w:val="108"/>
        </w:numPr>
        <w:spacing w:before="120" w:after="120" w:line="360" w:lineRule="auto"/>
        <w:rPr>
          <w:rFonts w:ascii="Trebuchet MS" w:hAnsi="Trebuchet MS"/>
          <w:b/>
          <w:szCs w:val="24"/>
          <w:lang w:eastAsia="en-US"/>
        </w:rPr>
      </w:pPr>
      <w:proofErr w:type="gramStart"/>
      <w:r w:rsidRPr="004B7630">
        <w:rPr>
          <w:rFonts w:ascii="Trebuchet MS" w:hAnsi="Trebuchet MS"/>
          <w:b/>
          <w:spacing w:val="-2"/>
          <w:szCs w:val="24"/>
          <w:lang w:eastAsia="en-US"/>
        </w:rPr>
        <w:t>le</w:t>
      </w:r>
      <w:proofErr w:type="gramEnd"/>
      <w:r w:rsidRPr="004B7630">
        <w:rPr>
          <w:rFonts w:ascii="Trebuchet MS" w:hAnsi="Trebuchet MS"/>
          <w:b/>
          <w:spacing w:val="-2"/>
          <w:szCs w:val="24"/>
          <w:lang w:eastAsia="en-US"/>
        </w:rPr>
        <w:t xml:space="preserve"> calendrier de mobilisation et de construction</w:t>
      </w:r>
    </w:p>
    <w:p w14:paraId="22E4644B" w14:textId="7B370D68" w:rsidR="004B7630" w:rsidRPr="004B7630" w:rsidRDefault="004B7630" w:rsidP="00C850C5">
      <w:pPr>
        <w:pStyle w:val="Paragraphedeliste"/>
        <w:numPr>
          <w:ilvl w:val="0"/>
          <w:numId w:val="108"/>
        </w:numPr>
        <w:spacing w:before="120" w:after="120" w:line="360" w:lineRule="auto"/>
        <w:rPr>
          <w:rFonts w:ascii="Trebuchet MS" w:hAnsi="Trebuchet MS"/>
          <w:b/>
          <w:szCs w:val="24"/>
          <w:lang w:eastAsia="en-US"/>
        </w:rPr>
      </w:pPr>
      <w:r w:rsidRPr="004B7630">
        <w:rPr>
          <w:rFonts w:ascii="Trebuchet MS" w:hAnsi="Trebuchet MS"/>
          <w:b/>
          <w:spacing w:val="-2"/>
          <w:szCs w:val="24"/>
          <w:lang w:eastAsia="en-US"/>
        </w:rPr>
        <w:t>Un résumé d’autres renseignements, le cas échéant, que l’Entreprise juge pertinents.</w:t>
      </w:r>
    </w:p>
    <w:p w14:paraId="3B0B840C" w14:textId="77777777" w:rsidR="00950F36" w:rsidRPr="00384853" w:rsidRDefault="00950F36" w:rsidP="004A16B0">
      <w:pPr>
        <w:spacing w:before="120" w:after="120"/>
        <w:ind w:left="578" w:hanging="578"/>
        <w:jc w:val="both"/>
        <w:rPr>
          <w:rFonts w:ascii="Bookman Old Style" w:hAnsi="Bookman Old Style" w:cs="Arial"/>
          <w:bCs/>
          <w:i/>
          <w:iCs/>
          <w:sz w:val="22"/>
          <w:szCs w:val="22"/>
          <w:lang w:eastAsia="en-US"/>
        </w:rPr>
      </w:pPr>
    </w:p>
    <w:p w14:paraId="38117132" w14:textId="6BE5D1D1" w:rsidR="00102C5E" w:rsidRPr="00384853" w:rsidRDefault="00102C5E" w:rsidP="004A16B0">
      <w:pPr>
        <w:jc w:val="both"/>
        <w:rPr>
          <w:rFonts w:ascii="Bookman Old Style" w:hAnsi="Bookman Old Style" w:cs="Arial"/>
          <w:bCs/>
          <w:i/>
          <w:iCs/>
          <w:sz w:val="22"/>
          <w:szCs w:val="22"/>
          <w:lang w:eastAsia="en-US"/>
        </w:rPr>
      </w:pPr>
      <w:r w:rsidRPr="00384853">
        <w:rPr>
          <w:rFonts w:ascii="Bookman Old Style" w:hAnsi="Bookman Old Style" w:cs="Arial"/>
          <w:bCs/>
          <w:i/>
          <w:iCs/>
          <w:sz w:val="22"/>
          <w:szCs w:val="22"/>
          <w:lang w:eastAsia="en-US"/>
        </w:rPr>
        <w:br w:type="page"/>
      </w:r>
    </w:p>
    <w:p w14:paraId="09ED1F5B" w14:textId="62460AD2" w:rsidR="00D80E6E" w:rsidRPr="00384853" w:rsidRDefault="00775E82" w:rsidP="004A16B0">
      <w:pPr>
        <w:pStyle w:val="Titre1"/>
        <w:jc w:val="both"/>
        <w:rPr>
          <w:rFonts w:ascii="Bookman Old Style" w:hAnsi="Bookman Old Style" w:cs="Arial"/>
          <w:sz w:val="24"/>
          <w:szCs w:val="24"/>
          <w:lang w:eastAsia="en-US"/>
        </w:rPr>
      </w:pPr>
      <w:bookmarkStart w:id="177" w:name="_Toc235532444"/>
      <w:bookmarkStart w:id="178" w:name="_Toc236306836"/>
      <w:bookmarkStart w:id="179" w:name="_Toc236309743"/>
      <w:bookmarkStart w:id="180" w:name="_Toc237587459"/>
      <w:bookmarkStart w:id="181" w:name="_Toc490473389"/>
      <w:r w:rsidRPr="00384853">
        <w:rPr>
          <w:rFonts w:ascii="Bookman Old Style" w:hAnsi="Bookman Old Style" w:cs="Arial"/>
          <w:sz w:val="24"/>
          <w:szCs w:val="24"/>
          <w:lang w:eastAsia="en-US"/>
        </w:rPr>
        <w:lastRenderedPageBreak/>
        <w:t>PIECE 0</w:t>
      </w:r>
      <w:r w:rsidR="007F7064">
        <w:rPr>
          <w:rFonts w:ascii="Bookman Old Style" w:hAnsi="Bookman Old Style" w:cs="Arial"/>
          <w:sz w:val="24"/>
          <w:szCs w:val="24"/>
          <w:lang w:eastAsia="en-US"/>
        </w:rPr>
        <w:t>4</w:t>
      </w:r>
      <w:r w:rsidRPr="00384853">
        <w:rPr>
          <w:rFonts w:ascii="Bookman Old Style" w:hAnsi="Bookman Old Style" w:cs="Arial"/>
          <w:sz w:val="24"/>
          <w:szCs w:val="24"/>
          <w:lang w:eastAsia="en-US"/>
        </w:rPr>
        <w:tab/>
      </w:r>
      <w:r w:rsidR="00D80E6E" w:rsidRPr="00384853">
        <w:rPr>
          <w:rFonts w:ascii="Bookman Old Style" w:hAnsi="Bookman Old Style" w:cs="Arial"/>
          <w:sz w:val="24"/>
          <w:szCs w:val="24"/>
          <w:lang w:eastAsia="en-US"/>
        </w:rPr>
        <w:t xml:space="preserve">BORDEREAU </w:t>
      </w:r>
      <w:r w:rsidR="00D80E6E" w:rsidRPr="00384853">
        <w:rPr>
          <w:rFonts w:ascii="Bookman Old Style" w:hAnsi="Bookman Old Style" w:cs="Arial"/>
          <w:sz w:val="24"/>
          <w:szCs w:val="24"/>
        </w:rPr>
        <w:t>DES</w:t>
      </w:r>
      <w:r w:rsidR="00D80E6E" w:rsidRPr="00384853">
        <w:rPr>
          <w:rFonts w:ascii="Bookman Old Style" w:hAnsi="Bookman Old Style" w:cs="Arial"/>
          <w:sz w:val="24"/>
          <w:szCs w:val="24"/>
          <w:lang w:eastAsia="en-US"/>
        </w:rPr>
        <w:t xml:space="preserve"> PRIX UNITAIRES (BPU)</w:t>
      </w:r>
      <w:bookmarkEnd w:id="177"/>
      <w:bookmarkEnd w:id="178"/>
      <w:bookmarkEnd w:id="179"/>
      <w:bookmarkEnd w:id="180"/>
    </w:p>
    <w:p w14:paraId="6D0B8A54" w14:textId="77777777" w:rsidR="003732A5" w:rsidRDefault="003732A5" w:rsidP="004A16B0">
      <w:pPr>
        <w:jc w:val="both"/>
        <w:rPr>
          <w:rFonts w:ascii="Bookman Old Style" w:eastAsia="Calibri" w:hAnsi="Bookman Old Style" w:cs="Arial"/>
          <w:b/>
          <w:sz w:val="22"/>
          <w:szCs w:val="22"/>
          <w:lang w:eastAsia="en-US"/>
        </w:rPr>
      </w:pPr>
      <w:r>
        <w:rPr>
          <w:rFonts w:ascii="Bookman Old Style" w:eastAsia="Calibri" w:hAnsi="Bookman Old Style" w:cs="Arial"/>
          <w:b/>
          <w:sz w:val="22"/>
          <w:szCs w:val="22"/>
          <w:lang w:eastAsia="en-US"/>
        </w:rPr>
        <w:br w:type="page"/>
      </w:r>
    </w:p>
    <w:p w14:paraId="74E61274" w14:textId="4E22A05D" w:rsidR="007D75D8" w:rsidRPr="007D75D8" w:rsidRDefault="007D75D8" w:rsidP="007D75D8">
      <w:pPr>
        <w:spacing w:after="160" w:line="276" w:lineRule="auto"/>
        <w:jc w:val="center"/>
        <w:rPr>
          <w:rFonts w:ascii="Bookman Old Style" w:eastAsia="Calibri" w:hAnsi="Bookman Old Style"/>
          <w:b/>
          <w:sz w:val="32"/>
          <w:szCs w:val="32"/>
          <w:lang w:eastAsia="en-US"/>
        </w:rPr>
      </w:pPr>
      <w:r w:rsidRPr="0078560F">
        <w:rPr>
          <w:rFonts w:ascii="Bookman Old Style" w:eastAsia="Calibri" w:hAnsi="Bookman Old Style"/>
          <w:b/>
          <w:sz w:val="32"/>
          <w:szCs w:val="32"/>
          <w:lang w:eastAsia="en-US"/>
        </w:rPr>
        <w:lastRenderedPageBreak/>
        <w:t>Bloc de deux (02) salles de classe</w:t>
      </w:r>
    </w:p>
    <w:tbl>
      <w:tblPr>
        <w:tblW w:w="10043" w:type="dxa"/>
        <w:jc w:val="center"/>
        <w:tblCellMar>
          <w:left w:w="70" w:type="dxa"/>
          <w:right w:w="70" w:type="dxa"/>
        </w:tblCellMar>
        <w:tblLook w:val="04A0" w:firstRow="1" w:lastRow="0" w:firstColumn="1" w:lastColumn="0" w:noHBand="0" w:noVBand="1"/>
      </w:tblPr>
      <w:tblGrid>
        <w:gridCol w:w="834"/>
        <w:gridCol w:w="5393"/>
        <w:gridCol w:w="811"/>
        <w:gridCol w:w="1446"/>
        <w:gridCol w:w="1559"/>
      </w:tblGrid>
      <w:tr w:rsidR="007D75D8" w:rsidRPr="007D75D8" w14:paraId="65C38333" w14:textId="77777777" w:rsidTr="00634856">
        <w:trPr>
          <w:trHeight w:val="244"/>
          <w:tblHeader/>
          <w:jc w:val="center"/>
        </w:trPr>
        <w:tc>
          <w:tcPr>
            <w:tcW w:w="834" w:type="dxa"/>
            <w:tcBorders>
              <w:top w:val="single" w:sz="8" w:space="0" w:color="auto"/>
              <w:left w:val="single" w:sz="8" w:space="0" w:color="auto"/>
              <w:bottom w:val="single" w:sz="4" w:space="0" w:color="auto"/>
              <w:right w:val="single" w:sz="8" w:space="0" w:color="auto"/>
            </w:tcBorders>
            <w:shd w:val="clear" w:color="auto" w:fill="D9D9D9" w:themeFill="background1" w:themeFillShade="D9"/>
            <w:noWrap/>
            <w:vAlign w:val="center"/>
            <w:hideMark/>
          </w:tcPr>
          <w:p w14:paraId="395ED7BD"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N°</w:t>
            </w:r>
          </w:p>
        </w:tc>
        <w:tc>
          <w:tcPr>
            <w:tcW w:w="5393" w:type="dxa"/>
            <w:tcBorders>
              <w:top w:val="single" w:sz="8" w:space="0" w:color="auto"/>
              <w:left w:val="nil"/>
              <w:bottom w:val="single" w:sz="4" w:space="0" w:color="auto"/>
              <w:right w:val="single" w:sz="8" w:space="0" w:color="auto"/>
            </w:tcBorders>
            <w:shd w:val="clear" w:color="auto" w:fill="D9D9D9" w:themeFill="background1" w:themeFillShade="D9"/>
            <w:noWrap/>
            <w:vAlign w:val="center"/>
            <w:hideMark/>
          </w:tcPr>
          <w:p w14:paraId="06874136"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DESIGNATIONS</w:t>
            </w:r>
          </w:p>
        </w:tc>
        <w:tc>
          <w:tcPr>
            <w:tcW w:w="811" w:type="dxa"/>
            <w:tcBorders>
              <w:top w:val="single" w:sz="8" w:space="0" w:color="auto"/>
              <w:left w:val="nil"/>
              <w:bottom w:val="single" w:sz="4" w:space="0" w:color="auto"/>
              <w:right w:val="single" w:sz="8" w:space="0" w:color="auto"/>
            </w:tcBorders>
            <w:shd w:val="clear" w:color="auto" w:fill="D9D9D9" w:themeFill="background1" w:themeFillShade="D9"/>
            <w:noWrap/>
            <w:vAlign w:val="center"/>
            <w:hideMark/>
          </w:tcPr>
          <w:p w14:paraId="0DDD560A"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UNITE</w:t>
            </w:r>
          </w:p>
        </w:tc>
        <w:tc>
          <w:tcPr>
            <w:tcW w:w="1446" w:type="dxa"/>
            <w:tcBorders>
              <w:top w:val="single" w:sz="8" w:space="0" w:color="auto"/>
              <w:left w:val="nil"/>
              <w:bottom w:val="single" w:sz="4" w:space="0" w:color="auto"/>
              <w:right w:val="single" w:sz="8" w:space="0" w:color="auto"/>
            </w:tcBorders>
            <w:shd w:val="clear" w:color="auto" w:fill="D9D9D9" w:themeFill="background1" w:themeFillShade="D9"/>
            <w:vAlign w:val="center"/>
            <w:hideMark/>
          </w:tcPr>
          <w:p w14:paraId="7F3A718E"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P.U en chiffre</w:t>
            </w:r>
          </w:p>
        </w:tc>
        <w:tc>
          <w:tcPr>
            <w:tcW w:w="1559" w:type="dxa"/>
            <w:tcBorders>
              <w:top w:val="single" w:sz="8" w:space="0" w:color="auto"/>
              <w:left w:val="nil"/>
              <w:bottom w:val="single" w:sz="4" w:space="0" w:color="auto"/>
              <w:right w:val="single" w:sz="8" w:space="0" w:color="auto"/>
            </w:tcBorders>
            <w:shd w:val="clear" w:color="auto" w:fill="D9D9D9" w:themeFill="background1" w:themeFillShade="D9"/>
            <w:noWrap/>
            <w:vAlign w:val="center"/>
            <w:hideMark/>
          </w:tcPr>
          <w:p w14:paraId="00235012"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P.U en lettre</w:t>
            </w:r>
          </w:p>
        </w:tc>
      </w:tr>
      <w:tr w:rsidR="007D75D8" w:rsidRPr="007D75D8" w14:paraId="7BD20527" w14:textId="77777777" w:rsidTr="00634856">
        <w:trPr>
          <w:trHeight w:val="244"/>
          <w:jc w:val="center"/>
        </w:trPr>
        <w:tc>
          <w:tcPr>
            <w:tcW w:w="10043" w:type="dxa"/>
            <w:gridSpan w:val="5"/>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14:paraId="188D325E"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 xml:space="preserve">Lot </w:t>
            </w:r>
            <w:proofErr w:type="gramStart"/>
            <w:r w:rsidRPr="007D75D8">
              <w:rPr>
                <w:rFonts w:ascii="Bookman Old Style" w:hAnsi="Bookman Old Style"/>
                <w:b/>
                <w:bCs/>
                <w:color w:val="000000"/>
                <w:sz w:val="20"/>
              </w:rPr>
              <w:t>100:</w:t>
            </w:r>
            <w:proofErr w:type="gramEnd"/>
            <w:r w:rsidRPr="007D75D8">
              <w:rPr>
                <w:rFonts w:ascii="Bookman Old Style" w:hAnsi="Bookman Old Style"/>
                <w:b/>
                <w:bCs/>
                <w:color w:val="000000"/>
                <w:sz w:val="20"/>
              </w:rPr>
              <w:t xml:space="preserve"> TRAVAUX PREPARATOIRES</w:t>
            </w:r>
          </w:p>
        </w:tc>
      </w:tr>
      <w:tr w:rsidR="007D75D8" w:rsidRPr="007D75D8" w14:paraId="06E73343" w14:textId="77777777" w:rsidTr="00634856">
        <w:trPr>
          <w:trHeight w:val="244"/>
          <w:jc w:val="center"/>
        </w:trPr>
        <w:tc>
          <w:tcPr>
            <w:tcW w:w="834" w:type="dxa"/>
            <w:tcBorders>
              <w:top w:val="nil"/>
              <w:left w:val="single" w:sz="8" w:space="0" w:color="auto"/>
              <w:bottom w:val="single" w:sz="8" w:space="0" w:color="auto"/>
              <w:right w:val="single" w:sz="8" w:space="0" w:color="auto"/>
            </w:tcBorders>
            <w:noWrap/>
            <w:vAlign w:val="center"/>
            <w:hideMark/>
          </w:tcPr>
          <w:p w14:paraId="431CB489"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101</w:t>
            </w:r>
          </w:p>
        </w:tc>
        <w:tc>
          <w:tcPr>
            <w:tcW w:w="5393" w:type="dxa"/>
            <w:tcBorders>
              <w:top w:val="nil"/>
              <w:left w:val="nil"/>
              <w:bottom w:val="single" w:sz="8" w:space="0" w:color="auto"/>
              <w:right w:val="single" w:sz="8" w:space="0" w:color="auto"/>
            </w:tcBorders>
            <w:vAlign w:val="center"/>
            <w:hideMark/>
          </w:tcPr>
          <w:p w14:paraId="3F46BFEA"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Débroussaillage du site</w:t>
            </w:r>
          </w:p>
          <w:p w14:paraId="183D4D2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carré comprend toutes les sujétions nécessaires à l’exécution complète des travaux de débroussaillage du site, notamment :</w:t>
            </w:r>
          </w:p>
          <w:p w14:paraId="02C670A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reconnaissance préalable du terrain et le repérage des zones à traiter ; </w:t>
            </w:r>
          </w:p>
          <w:p w14:paraId="11DD283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coupe et l’enlèvement de toutes les herbes, broussailles, arbustes et végétation existante, quelle que soit leur densité ; </w:t>
            </w:r>
          </w:p>
          <w:p w14:paraId="6C5D770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dessouchage léger des racines superficielles ne nécessitant pas d’engins lourds ; </w:t>
            </w:r>
          </w:p>
          <w:p w14:paraId="58ABB08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ramassage, le regroupement et le chargement des produits issus du débroussaillage ; </w:t>
            </w:r>
          </w:p>
          <w:p w14:paraId="4DA0811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L’évacuation des déchets vers une décharge autorisée ou leur mise en dépôt conformément aux prescriptions environnementales ; </w:t>
            </w:r>
          </w:p>
          <w:p w14:paraId="21860D5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nettoyage complet de la surface traitée laissant un terrain propre, dégagé et prêt pour les travaux ultérieurs ; </w:t>
            </w:r>
          </w:p>
          <w:p w14:paraId="2EBB0B0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la main-d’œuvre, du petit matériel (machettes, coupe-coupe, débroussailleuses, brouettes, etc.) et de tout équipement nécessaire ; </w:t>
            </w:r>
          </w:p>
          <w:p w14:paraId="58A3543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prise en compte des conditions locales (chaleur, végétation sahélienne, accès difficile) ; </w:t>
            </w:r>
          </w:p>
          <w:p w14:paraId="0CE2130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à la sécurité du personnel et à la protection de l’environnement. </w:t>
            </w:r>
          </w:p>
          <w:p w14:paraId="57FFC51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également toutes charges, frais généraux, bénéfices, ainsi que toutes contraintes liées aux conditions d’exécution.</w:t>
            </w:r>
          </w:p>
        </w:tc>
        <w:tc>
          <w:tcPr>
            <w:tcW w:w="811" w:type="dxa"/>
            <w:tcBorders>
              <w:top w:val="nil"/>
              <w:left w:val="nil"/>
              <w:bottom w:val="single" w:sz="8" w:space="0" w:color="auto"/>
              <w:right w:val="single" w:sz="8" w:space="0" w:color="auto"/>
            </w:tcBorders>
            <w:vAlign w:val="center"/>
            <w:hideMark/>
          </w:tcPr>
          <w:p w14:paraId="0A39A269" w14:textId="77777777" w:rsidR="007D75D8" w:rsidRPr="007D75D8" w:rsidRDefault="007D75D8" w:rsidP="009922B0">
            <w:pPr>
              <w:rPr>
                <w:rFonts w:ascii="Bookman Old Style" w:hAnsi="Bookman Old Style"/>
                <w:color w:val="000000"/>
                <w:sz w:val="20"/>
              </w:rPr>
            </w:pPr>
            <w:proofErr w:type="gramStart"/>
            <w:r w:rsidRPr="007D75D8">
              <w:rPr>
                <w:rFonts w:ascii="Bookman Old Style" w:hAnsi="Bookman Old Style"/>
                <w:color w:val="000000"/>
                <w:sz w:val="20"/>
              </w:rPr>
              <w:t>m</w:t>
            </w:r>
            <w:proofErr w:type="gramEnd"/>
            <w:r w:rsidRPr="007D75D8">
              <w:rPr>
                <w:rFonts w:ascii="Bookman Old Style" w:hAnsi="Bookman Old Style"/>
                <w:color w:val="000000"/>
                <w:sz w:val="20"/>
              </w:rPr>
              <w:t>²</w:t>
            </w:r>
          </w:p>
        </w:tc>
        <w:tc>
          <w:tcPr>
            <w:tcW w:w="1446" w:type="dxa"/>
            <w:tcBorders>
              <w:top w:val="nil"/>
              <w:left w:val="nil"/>
              <w:bottom w:val="single" w:sz="8" w:space="0" w:color="auto"/>
              <w:right w:val="single" w:sz="8" w:space="0" w:color="auto"/>
            </w:tcBorders>
            <w:noWrap/>
            <w:vAlign w:val="center"/>
            <w:hideMark/>
          </w:tcPr>
          <w:p w14:paraId="60184473"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1E06D35C"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4D090228" w14:textId="77777777" w:rsidTr="00634856">
        <w:trPr>
          <w:trHeight w:val="244"/>
          <w:jc w:val="center"/>
        </w:trPr>
        <w:tc>
          <w:tcPr>
            <w:tcW w:w="834" w:type="dxa"/>
            <w:tcBorders>
              <w:top w:val="nil"/>
              <w:left w:val="single" w:sz="8" w:space="0" w:color="auto"/>
              <w:bottom w:val="single" w:sz="8" w:space="0" w:color="auto"/>
              <w:right w:val="single" w:sz="8" w:space="0" w:color="auto"/>
            </w:tcBorders>
            <w:noWrap/>
            <w:vAlign w:val="center"/>
            <w:hideMark/>
          </w:tcPr>
          <w:p w14:paraId="6EA645B6"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102</w:t>
            </w:r>
          </w:p>
        </w:tc>
        <w:tc>
          <w:tcPr>
            <w:tcW w:w="5393" w:type="dxa"/>
            <w:tcBorders>
              <w:top w:val="nil"/>
              <w:left w:val="nil"/>
              <w:bottom w:val="single" w:sz="8" w:space="0" w:color="auto"/>
              <w:right w:val="single" w:sz="8" w:space="0" w:color="auto"/>
            </w:tcBorders>
            <w:noWrap/>
            <w:vAlign w:val="center"/>
            <w:hideMark/>
          </w:tcPr>
          <w:p w14:paraId="7BCD560B"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Études et installation de chantier</w:t>
            </w:r>
          </w:p>
          <w:p w14:paraId="0F6AD8D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forfaitaire comprend l’ensemble des prestations nécessaires à la préparation, à l’organisation, au fonctionnement et au repli du chantier, notamment :</w:t>
            </w:r>
          </w:p>
          <w:p w14:paraId="110C5DEF" w14:textId="77777777" w:rsidR="007D75D8" w:rsidRPr="00506FEA" w:rsidRDefault="007D75D8" w:rsidP="009922B0">
            <w:pPr>
              <w:rPr>
                <w:rFonts w:ascii="Bookman Old Style" w:hAnsi="Bookman Old Style"/>
                <w:bCs/>
                <w:sz w:val="20"/>
                <w:u w:val="single"/>
                <w:lang w:eastAsia="en-US"/>
              </w:rPr>
            </w:pPr>
            <w:r w:rsidRPr="00506FEA">
              <w:rPr>
                <w:rFonts w:ascii="Bookman Old Style" w:hAnsi="Bookman Old Style"/>
                <w:bCs/>
                <w:sz w:val="20"/>
                <w:u w:val="single"/>
                <w:lang w:eastAsia="en-US"/>
              </w:rPr>
              <w:t>Études d’exécution</w:t>
            </w:r>
          </w:p>
          <w:p w14:paraId="227C606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L’élaboration des plans d’exécution détaillés (plans, coupes, détails techniques) ; </w:t>
            </w:r>
          </w:p>
          <w:p w14:paraId="188B53AB"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réalisation des notes de calcul si nécessaire ; </w:t>
            </w:r>
          </w:p>
          <w:p w14:paraId="3415917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L’établissement du planning d’exécution des travaux ; </w:t>
            </w:r>
          </w:p>
          <w:p w14:paraId="3A79C9C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Les études d’implantation et le piquetage de l’ouvrage ; </w:t>
            </w:r>
          </w:p>
          <w:p w14:paraId="6D3FECA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production de tous documents techniques nécessaires à la bonne exécution des travaux. </w:t>
            </w:r>
          </w:p>
          <w:p w14:paraId="4866B66F" w14:textId="77777777" w:rsidR="007D75D8" w:rsidRPr="00506FEA" w:rsidRDefault="007D75D8" w:rsidP="009922B0">
            <w:pPr>
              <w:rPr>
                <w:rFonts w:ascii="Bookman Old Style" w:hAnsi="Bookman Old Style"/>
                <w:bCs/>
                <w:sz w:val="20"/>
                <w:u w:val="single"/>
                <w:lang w:eastAsia="en-US"/>
              </w:rPr>
            </w:pPr>
            <w:r w:rsidRPr="00506FEA">
              <w:rPr>
                <w:rFonts w:ascii="Bookman Old Style" w:hAnsi="Bookman Old Style"/>
                <w:bCs/>
                <w:sz w:val="20"/>
                <w:u w:val="single"/>
                <w:lang w:eastAsia="en-US"/>
              </w:rPr>
              <w:t>Installation de chantier</w:t>
            </w:r>
          </w:p>
          <w:p w14:paraId="27718C3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L’amenée du matériel et des équipements nécessaires ; </w:t>
            </w:r>
          </w:p>
          <w:p w14:paraId="4A1D66F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mise en place de la base vie (bureau de chantier, magasin de stockage, abris, sanitaires) ; </w:t>
            </w:r>
          </w:p>
          <w:p w14:paraId="6504AA2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L’installation des dispositifs de sécurité (clôture, signalisation, panneau de chantier) ; </w:t>
            </w:r>
          </w:p>
          <w:p w14:paraId="7F01C8B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lastRenderedPageBreak/>
              <w:t xml:space="preserve">L’organisation des zones de stockage des matériaux ; </w:t>
            </w:r>
          </w:p>
          <w:p w14:paraId="027D965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mise en place des moyens provisoires (eau, énergie, accès). </w:t>
            </w:r>
          </w:p>
          <w:p w14:paraId="26FDE95E" w14:textId="77777777" w:rsidR="007D75D8" w:rsidRPr="00506FEA" w:rsidRDefault="007D75D8" w:rsidP="009922B0">
            <w:pPr>
              <w:rPr>
                <w:rFonts w:ascii="Bookman Old Style" w:hAnsi="Bookman Old Style"/>
                <w:bCs/>
                <w:sz w:val="20"/>
                <w:lang w:eastAsia="en-US"/>
              </w:rPr>
            </w:pPr>
            <w:r w:rsidRPr="00506FEA">
              <w:rPr>
                <w:rFonts w:ascii="Bookman Old Style" w:hAnsi="Bookman Old Style"/>
                <w:bCs/>
                <w:sz w:val="20"/>
                <w:u w:val="single"/>
                <w:lang w:eastAsia="en-US"/>
              </w:rPr>
              <w:t>Fonctionnement du chantier</w:t>
            </w:r>
          </w:p>
          <w:p w14:paraId="75EE797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L’entretien de la base vie pendant toute la durée des travaux ; </w:t>
            </w:r>
          </w:p>
          <w:p w14:paraId="58B7A60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gardiennage et la sécurisation du site ; </w:t>
            </w:r>
          </w:p>
          <w:p w14:paraId="1869FB1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gestion des déchets et le maintien de la propreté du chantier ; </w:t>
            </w:r>
          </w:p>
          <w:p w14:paraId="34D28E4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Les consommations liées au fonctionnement (eau, énergie, logistique). </w:t>
            </w:r>
          </w:p>
          <w:p w14:paraId="0CA9FDDC" w14:textId="77777777" w:rsidR="007D75D8" w:rsidRPr="00506FEA" w:rsidRDefault="007D75D8" w:rsidP="009922B0">
            <w:pPr>
              <w:rPr>
                <w:rFonts w:ascii="Bookman Old Style" w:hAnsi="Bookman Old Style"/>
                <w:bCs/>
                <w:sz w:val="20"/>
                <w:u w:val="single"/>
                <w:lang w:eastAsia="en-US"/>
              </w:rPr>
            </w:pPr>
            <w:r w:rsidRPr="00506FEA">
              <w:rPr>
                <w:rFonts w:ascii="Bookman Old Style" w:hAnsi="Bookman Old Style"/>
                <w:bCs/>
                <w:sz w:val="20"/>
                <w:u w:val="single"/>
                <w:lang w:eastAsia="en-US"/>
              </w:rPr>
              <w:t>Repli de chantier</w:t>
            </w:r>
          </w:p>
          <w:p w14:paraId="707CAB4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démontage et l’enlèvement de toutes les installations provisoires ; </w:t>
            </w:r>
          </w:p>
          <w:p w14:paraId="79C2974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nettoyage général du site après travaux ; </w:t>
            </w:r>
          </w:p>
          <w:p w14:paraId="393287B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remise en état des lieux. </w:t>
            </w:r>
          </w:p>
          <w:p w14:paraId="628C3F61" w14:textId="77777777" w:rsidR="007D75D8" w:rsidRPr="00506FEA" w:rsidRDefault="007D75D8" w:rsidP="009922B0">
            <w:pPr>
              <w:rPr>
                <w:rFonts w:ascii="Bookman Old Style" w:hAnsi="Bookman Old Style"/>
                <w:bCs/>
                <w:sz w:val="20"/>
                <w:lang w:eastAsia="en-US"/>
              </w:rPr>
            </w:pPr>
            <w:r w:rsidRPr="00506FEA">
              <w:rPr>
                <w:rFonts w:ascii="Bookman Old Style" w:hAnsi="Bookman Old Style"/>
                <w:bCs/>
                <w:sz w:val="20"/>
                <w:u w:val="single"/>
                <w:lang w:eastAsia="en-US"/>
              </w:rPr>
              <w:t>Sujétions diverses</w:t>
            </w:r>
          </w:p>
          <w:p w14:paraId="3968614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contraintes liées aux conditions locales de l’Extrême-Nord (climat, accessibilité, logistique) ; </w:t>
            </w:r>
          </w:p>
          <w:p w14:paraId="7468AFF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Les frais généraux, charges diverses et bénéfices de l’entreprise. </w:t>
            </w:r>
          </w:p>
          <w:p w14:paraId="6F347CE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est forfaitaire et réputé inclure toutes les prestations nécessaires à un chantier entièrement opérationnel, sans supplément possible.</w:t>
            </w:r>
          </w:p>
        </w:tc>
        <w:tc>
          <w:tcPr>
            <w:tcW w:w="811" w:type="dxa"/>
            <w:tcBorders>
              <w:top w:val="nil"/>
              <w:left w:val="nil"/>
              <w:bottom w:val="single" w:sz="8" w:space="0" w:color="auto"/>
              <w:right w:val="single" w:sz="8" w:space="0" w:color="auto"/>
            </w:tcBorders>
            <w:noWrap/>
            <w:vAlign w:val="center"/>
            <w:hideMark/>
          </w:tcPr>
          <w:p w14:paraId="4BA7F398"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lastRenderedPageBreak/>
              <w:t>FF</w:t>
            </w:r>
          </w:p>
        </w:tc>
        <w:tc>
          <w:tcPr>
            <w:tcW w:w="1446" w:type="dxa"/>
            <w:tcBorders>
              <w:top w:val="nil"/>
              <w:left w:val="nil"/>
              <w:bottom w:val="single" w:sz="8" w:space="0" w:color="auto"/>
              <w:right w:val="single" w:sz="8" w:space="0" w:color="auto"/>
            </w:tcBorders>
            <w:noWrap/>
            <w:vAlign w:val="center"/>
            <w:hideMark/>
          </w:tcPr>
          <w:p w14:paraId="0538F40D"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74F7446D"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5F1146DA" w14:textId="77777777" w:rsidTr="00634856">
        <w:trPr>
          <w:trHeight w:val="244"/>
          <w:jc w:val="center"/>
        </w:trPr>
        <w:tc>
          <w:tcPr>
            <w:tcW w:w="10043" w:type="dxa"/>
            <w:gridSpan w:val="5"/>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6DA49C68"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 xml:space="preserve">Lot </w:t>
            </w:r>
            <w:proofErr w:type="gramStart"/>
            <w:r w:rsidRPr="007D75D8">
              <w:rPr>
                <w:rFonts w:ascii="Bookman Old Style" w:hAnsi="Bookman Old Style"/>
                <w:b/>
                <w:bCs/>
                <w:color w:val="000000"/>
                <w:sz w:val="20"/>
              </w:rPr>
              <w:t>200:</w:t>
            </w:r>
            <w:proofErr w:type="gramEnd"/>
            <w:r w:rsidRPr="007D75D8">
              <w:rPr>
                <w:rFonts w:ascii="Bookman Old Style" w:hAnsi="Bookman Old Style"/>
                <w:b/>
                <w:bCs/>
                <w:color w:val="000000"/>
                <w:sz w:val="20"/>
              </w:rPr>
              <w:t xml:space="preserve"> TERRASSEMENT</w:t>
            </w:r>
          </w:p>
        </w:tc>
      </w:tr>
      <w:tr w:rsidR="007D75D8" w:rsidRPr="007D75D8" w14:paraId="5F3B199C" w14:textId="77777777" w:rsidTr="00634856">
        <w:trPr>
          <w:trHeight w:val="406"/>
          <w:jc w:val="center"/>
        </w:trPr>
        <w:tc>
          <w:tcPr>
            <w:tcW w:w="834" w:type="dxa"/>
            <w:tcBorders>
              <w:top w:val="nil"/>
              <w:left w:val="single" w:sz="8" w:space="0" w:color="auto"/>
              <w:bottom w:val="single" w:sz="8" w:space="0" w:color="auto"/>
              <w:right w:val="single" w:sz="8" w:space="0" w:color="auto"/>
            </w:tcBorders>
            <w:noWrap/>
            <w:vAlign w:val="center"/>
            <w:hideMark/>
          </w:tcPr>
          <w:p w14:paraId="34D809D0"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201</w:t>
            </w:r>
          </w:p>
        </w:tc>
        <w:tc>
          <w:tcPr>
            <w:tcW w:w="5393" w:type="dxa"/>
            <w:tcBorders>
              <w:top w:val="nil"/>
              <w:left w:val="nil"/>
              <w:bottom w:val="single" w:sz="8" w:space="0" w:color="auto"/>
              <w:right w:val="single" w:sz="8" w:space="0" w:color="auto"/>
            </w:tcBorders>
            <w:vAlign w:val="center"/>
            <w:hideMark/>
          </w:tcPr>
          <w:p w14:paraId="5EFD4AA0"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Nivellement de la plate-forme</w:t>
            </w:r>
            <w:r w:rsidRPr="007D75D8">
              <w:rPr>
                <w:rFonts w:ascii="Bookman Old Style" w:hAnsi="Bookman Old Style"/>
                <w:b/>
                <w:color w:val="000000"/>
                <w:sz w:val="20"/>
              </w:rPr>
              <w:t xml:space="preserve"> (Décapage de la couche végétale)</w:t>
            </w:r>
          </w:p>
          <w:p w14:paraId="3624C2B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carré comprend toutes les sujétions nécessaires à la réalisation complète du nivellement de la plateforme, incluant le décapage de la couche végétale, notamment :</w:t>
            </w:r>
          </w:p>
          <w:p w14:paraId="3B4E406B"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reconnaissance du terrain et le piquetage des zones à décaper ; </w:t>
            </w:r>
          </w:p>
          <w:p w14:paraId="440A183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décapage de la terre végétale sur toute l’emprise du projet, sur une épaisseur adaptée (généralement 10 à 20 cm ou selon indications du Maître d’Œuvre) ; </w:t>
            </w:r>
          </w:p>
          <w:p w14:paraId="525003E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L’enlèvement des racines, matières organiques et éléments impropres à la construction ; </w:t>
            </w:r>
          </w:p>
          <w:p w14:paraId="62B2431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réglage, le nivellement et la mise à la cote de la plateforme conformément aux plans ; </w:t>
            </w:r>
          </w:p>
          <w:p w14:paraId="6BC43CC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chargement, le transport et l’évacuation des terres végétales vers une zone de dépôt agréée ou leur réutilisation éventuelle sur instruction du Maître d’Œuvre ; </w:t>
            </w:r>
          </w:p>
          <w:p w14:paraId="625C179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L’utilisation de tous engins nécessaires (pelles, niveleuses, compacteurs légers) ou moyens manuels selon accessibilité du site ; </w:t>
            </w:r>
          </w:p>
          <w:p w14:paraId="020328A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maintien de la plateforme propre, stable et prête à recevoir les travaux suivants ; </w:t>
            </w:r>
          </w:p>
          <w:p w14:paraId="4E3C164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prise en compte des conditions locales (sols latéritiques, climat sec, poussière) ; </w:t>
            </w:r>
          </w:p>
          <w:p w14:paraId="722F08F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à la sécurité, à la protection de l’environnement et à la gestion des déblais. </w:t>
            </w:r>
          </w:p>
          <w:p w14:paraId="1178E46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prix comprend également la main-d’œuvre, le matériel, le transport, les charges, frais généraux et </w:t>
            </w:r>
            <w:r w:rsidRPr="007D75D8">
              <w:rPr>
                <w:rFonts w:ascii="Bookman Old Style" w:hAnsi="Bookman Old Style"/>
                <w:sz w:val="20"/>
                <w:lang w:eastAsia="en-US"/>
              </w:rPr>
              <w:lastRenderedPageBreak/>
              <w:t>bénéfices, sans qu’aucune sujétion ne puisse donner lieu à un supplément.</w:t>
            </w:r>
          </w:p>
        </w:tc>
        <w:tc>
          <w:tcPr>
            <w:tcW w:w="811" w:type="dxa"/>
            <w:tcBorders>
              <w:top w:val="nil"/>
              <w:left w:val="nil"/>
              <w:bottom w:val="single" w:sz="8" w:space="0" w:color="auto"/>
              <w:right w:val="single" w:sz="8" w:space="0" w:color="auto"/>
            </w:tcBorders>
            <w:noWrap/>
            <w:vAlign w:val="center"/>
            <w:hideMark/>
          </w:tcPr>
          <w:p w14:paraId="65DED4B9" w14:textId="77777777" w:rsidR="007D75D8" w:rsidRPr="007D75D8" w:rsidRDefault="007D75D8" w:rsidP="009922B0">
            <w:pPr>
              <w:rPr>
                <w:rFonts w:ascii="Bookman Old Style" w:hAnsi="Bookman Old Style"/>
                <w:color w:val="000000"/>
                <w:sz w:val="20"/>
              </w:rPr>
            </w:pPr>
            <w:proofErr w:type="gramStart"/>
            <w:r w:rsidRPr="007D75D8">
              <w:rPr>
                <w:rFonts w:ascii="Bookman Old Style" w:hAnsi="Bookman Old Style"/>
                <w:color w:val="000000"/>
                <w:sz w:val="20"/>
              </w:rPr>
              <w:lastRenderedPageBreak/>
              <w:t>m</w:t>
            </w:r>
            <w:proofErr w:type="gramEnd"/>
            <w:r w:rsidRPr="007D75D8">
              <w:rPr>
                <w:rFonts w:ascii="Bookman Old Style" w:hAnsi="Bookman Old Style"/>
                <w:color w:val="000000"/>
                <w:sz w:val="20"/>
              </w:rPr>
              <w:t>²</w:t>
            </w:r>
          </w:p>
        </w:tc>
        <w:tc>
          <w:tcPr>
            <w:tcW w:w="1446" w:type="dxa"/>
            <w:tcBorders>
              <w:top w:val="nil"/>
              <w:left w:val="nil"/>
              <w:bottom w:val="single" w:sz="8" w:space="0" w:color="auto"/>
              <w:right w:val="single" w:sz="8" w:space="0" w:color="auto"/>
            </w:tcBorders>
            <w:noWrap/>
            <w:vAlign w:val="center"/>
            <w:hideMark/>
          </w:tcPr>
          <w:p w14:paraId="3093BBD6"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2E99D989"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0361212D" w14:textId="77777777" w:rsidTr="00634856">
        <w:trPr>
          <w:trHeight w:val="255"/>
          <w:jc w:val="center"/>
        </w:trPr>
        <w:tc>
          <w:tcPr>
            <w:tcW w:w="834" w:type="dxa"/>
            <w:tcBorders>
              <w:top w:val="nil"/>
              <w:left w:val="single" w:sz="8" w:space="0" w:color="auto"/>
              <w:bottom w:val="single" w:sz="8" w:space="0" w:color="auto"/>
              <w:right w:val="single" w:sz="8" w:space="0" w:color="auto"/>
            </w:tcBorders>
            <w:noWrap/>
            <w:vAlign w:val="center"/>
            <w:hideMark/>
          </w:tcPr>
          <w:p w14:paraId="79526264"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202</w:t>
            </w:r>
          </w:p>
        </w:tc>
        <w:tc>
          <w:tcPr>
            <w:tcW w:w="5393" w:type="dxa"/>
            <w:tcBorders>
              <w:top w:val="nil"/>
              <w:left w:val="nil"/>
              <w:bottom w:val="single" w:sz="8" w:space="0" w:color="auto"/>
              <w:right w:val="single" w:sz="8" w:space="0" w:color="auto"/>
            </w:tcBorders>
            <w:vAlign w:val="center"/>
            <w:hideMark/>
          </w:tcPr>
          <w:p w14:paraId="689585AB"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Fouille en rigoles et en puits sous poteaux</w:t>
            </w:r>
          </w:p>
          <w:p w14:paraId="4B35EE53"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Le prix unitaire au mètre cube comprend l’exécution complète des fouilles nécessaires à la réalisation des fondations, notamment :</w:t>
            </w:r>
          </w:p>
          <w:p w14:paraId="6F04D3FF"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xml:space="preserve">L’implantation et le traçage précis des fouilles conformément aux plans d’exécution ; </w:t>
            </w:r>
          </w:p>
          <w:p w14:paraId="2745C26B"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xml:space="preserve">L’exécution des fouilles en rigoles pour semelles filantes et en puits pour semelles isolées sous poteaux, quelles que soient la nature du sol (latéritique, sablonneux, compact) et les conditions d’exécution ; </w:t>
            </w:r>
          </w:p>
          <w:p w14:paraId="3A404230"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xml:space="preserve">Le creusement manuel ou mécanique, y compris en terrain dur ou partiellement rocheux ; </w:t>
            </w:r>
          </w:p>
          <w:p w14:paraId="4E37F192"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xml:space="preserve">Le dressage et le réglage des fonds de fouilles aux cotes prescrites ; </w:t>
            </w:r>
          </w:p>
          <w:p w14:paraId="533B487A"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xml:space="preserve">L’évacuation ou le stockage provisoire des déblais à proximité du chantier ; </w:t>
            </w:r>
          </w:p>
          <w:p w14:paraId="24585361"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xml:space="preserve">Le blindage éventuel des parois et toutes dispositions nécessaires pour éviter les éboulements ; </w:t>
            </w:r>
          </w:p>
          <w:p w14:paraId="6B8368A8"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xml:space="preserve">L’assèchement des fouilles si nécessaire (pompage, drainage) ; </w:t>
            </w:r>
          </w:p>
          <w:p w14:paraId="2B52EC9E"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xml:space="preserve">La protection des fouilles contre les eaux de ruissellement ; </w:t>
            </w:r>
          </w:p>
          <w:p w14:paraId="274C3F58"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xml:space="preserve">Le nettoyage des fonds de fouilles avant bétonnage ; </w:t>
            </w:r>
          </w:p>
          <w:p w14:paraId="3326D38F"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xml:space="preserve">Toutes sujétions liées à la sécurité du personnel et à la stabilité des ouvrages voisins. </w:t>
            </w:r>
          </w:p>
          <w:p w14:paraId="738EDE73"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color w:val="000000"/>
                <w:sz w:val="20"/>
              </w:rPr>
              <w:t>Le prix comprend également la main-d’œuvre, les engins, le matériel, les transports, ainsi que toutes charges, frais généraux et bénéfices.</w:t>
            </w:r>
          </w:p>
        </w:tc>
        <w:tc>
          <w:tcPr>
            <w:tcW w:w="811" w:type="dxa"/>
            <w:tcBorders>
              <w:top w:val="nil"/>
              <w:left w:val="nil"/>
              <w:bottom w:val="single" w:sz="8" w:space="0" w:color="auto"/>
              <w:right w:val="single" w:sz="8" w:space="0" w:color="auto"/>
            </w:tcBorders>
            <w:noWrap/>
            <w:vAlign w:val="center"/>
            <w:hideMark/>
          </w:tcPr>
          <w:p w14:paraId="4AF8E93F" w14:textId="77777777" w:rsidR="007D75D8" w:rsidRPr="007D75D8" w:rsidRDefault="007D75D8" w:rsidP="009922B0">
            <w:pPr>
              <w:rPr>
                <w:rFonts w:ascii="Bookman Old Style" w:hAnsi="Bookman Old Style"/>
                <w:color w:val="000000"/>
                <w:sz w:val="20"/>
              </w:rPr>
            </w:pPr>
            <w:proofErr w:type="gramStart"/>
            <w:r w:rsidRPr="007D75D8">
              <w:rPr>
                <w:rFonts w:ascii="Bookman Old Style" w:hAnsi="Bookman Old Style"/>
                <w:color w:val="000000"/>
                <w:sz w:val="20"/>
              </w:rPr>
              <w:t>m</w:t>
            </w:r>
            <w:proofErr w:type="gramEnd"/>
            <w:r w:rsidRPr="007D75D8">
              <w:rPr>
                <w:rFonts w:ascii="Bookman Old Style" w:hAnsi="Bookman Old Style"/>
                <w:color w:val="000000"/>
                <w:sz w:val="20"/>
              </w:rPr>
              <w:t>³</w:t>
            </w:r>
          </w:p>
        </w:tc>
        <w:tc>
          <w:tcPr>
            <w:tcW w:w="1446" w:type="dxa"/>
            <w:tcBorders>
              <w:top w:val="nil"/>
              <w:left w:val="nil"/>
              <w:bottom w:val="single" w:sz="8" w:space="0" w:color="auto"/>
              <w:right w:val="single" w:sz="8" w:space="0" w:color="auto"/>
            </w:tcBorders>
            <w:noWrap/>
            <w:vAlign w:val="center"/>
            <w:hideMark/>
          </w:tcPr>
          <w:p w14:paraId="4A18FF4F"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3C076958"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600E2751" w14:textId="77777777" w:rsidTr="00634856">
        <w:trPr>
          <w:trHeight w:val="255"/>
          <w:jc w:val="center"/>
        </w:trPr>
        <w:tc>
          <w:tcPr>
            <w:tcW w:w="834" w:type="dxa"/>
            <w:tcBorders>
              <w:top w:val="nil"/>
              <w:left w:val="single" w:sz="8" w:space="0" w:color="auto"/>
              <w:bottom w:val="single" w:sz="8" w:space="0" w:color="auto"/>
              <w:right w:val="single" w:sz="8" w:space="0" w:color="auto"/>
            </w:tcBorders>
            <w:noWrap/>
            <w:vAlign w:val="center"/>
            <w:hideMark/>
          </w:tcPr>
          <w:p w14:paraId="40426469"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203</w:t>
            </w:r>
          </w:p>
        </w:tc>
        <w:tc>
          <w:tcPr>
            <w:tcW w:w="5393" w:type="dxa"/>
            <w:tcBorders>
              <w:top w:val="nil"/>
              <w:left w:val="nil"/>
              <w:bottom w:val="single" w:sz="8" w:space="0" w:color="auto"/>
              <w:right w:val="single" w:sz="8" w:space="0" w:color="auto"/>
            </w:tcBorders>
            <w:vAlign w:val="center"/>
            <w:hideMark/>
          </w:tcPr>
          <w:p w14:paraId="4E12D84D"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Remblais de terre latéritique ou sable</w:t>
            </w:r>
          </w:p>
          <w:p w14:paraId="4400D8B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cube comprend toutes les opérations nécessaires à la réalisation des remblais, notamment :</w:t>
            </w:r>
          </w:p>
          <w:p w14:paraId="6F87B18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matériaux de remblai de bonne qualité (terre latéritique ou sable), exempts de matières organiques, de déchets ou d’éléments nuisibles ; </w:t>
            </w:r>
          </w:p>
          <w:p w14:paraId="43B2BDAB"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L’extraction ou l’approvisionnement des matériaux depuis une carrière ou zone d’emprunt agréée ; </w:t>
            </w:r>
          </w:p>
          <w:p w14:paraId="3B232E5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transport jusqu’au site, y compris toutes sujétions d’accès en zone sahélienne ; </w:t>
            </w:r>
          </w:p>
          <w:p w14:paraId="4FB5F56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mise en place des matériaux par couches successives d’épaisseur contrôlée (généralement 15 à 20 cm) ; </w:t>
            </w:r>
          </w:p>
          <w:p w14:paraId="12937D6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L’arrosage éventuel pour atteindre l’humidité optimale ; </w:t>
            </w:r>
          </w:p>
          <w:p w14:paraId="3F3EB93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compactage mécanique ou manuel de chaque couche jusqu’à obtention de la densité requise ; </w:t>
            </w:r>
          </w:p>
          <w:p w14:paraId="6454B39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réglage et la mise à niveau finale des surfaces remblayées ; </w:t>
            </w:r>
          </w:p>
          <w:p w14:paraId="207BB48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Les essais éventuels de compactage selon les prescriptions du Maître d’Œuvre ; </w:t>
            </w:r>
          </w:p>
          <w:p w14:paraId="44C969B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lastRenderedPageBreak/>
              <w:t xml:space="preserve">La protection des remblais contre l’érosion et les intempéries ; </w:t>
            </w:r>
          </w:p>
          <w:p w14:paraId="7DEAA1E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aux conditions climatiques de l’Extrême-Nord (chaleur, dessiccation rapide des sols). </w:t>
            </w:r>
          </w:p>
          <w:p w14:paraId="2D51C268"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sz w:val="20"/>
                <w:lang w:eastAsia="en-US"/>
              </w:rPr>
              <w:t>Le prix comprend la main-d’œuvre, les matériaux, les engins (compacteurs, camions, arroseuses), le transport, ainsi que toutes charges, frais généraux et bénéfices.</w:t>
            </w:r>
          </w:p>
        </w:tc>
        <w:tc>
          <w:tcPr>
            <w:tcW w:w="811" w:type="dxa"/>
            <w:tcBorders>
              <w:top w:val="nil"/>
              <w:left w:val="nil"/>
              <w:bottom w:val="single" w:sz="8" w:space="0" w:color="auto"/>
              <w:right w:val="single" w:sz="8" w:space="0" w:color="auto"/>
            </w:tcBorders>
            <w:noWrap/>
            <w:vAlign w:val="center"/>
            <w:hideMark/>
          </w:tcPr>
          <w:p w14:paraId="349BDF22" w14:textId="77777777" w:rsidR="007D75D8" w:rsidRPr="007D75D8" w:rsidRDefault="007D75D8" w:rsidP="009922B0">
            <w:pPr>
              <w:rPr>
                <w:rFonts w:ascii="Bookman Old Style" w:hAnsi="Bookman Old Style"/>
                <w:color w:val="000000"/>
                <w:sz w:val="20"/>
              </w:rPr>
            </w:pPr>
            <w:proofErr w:type="gramStart"/>
            <w:r w:rsidRPr="007D75D8">
              <w:rPr>
                <w:rFonts w:ascii="Bookman Old Style" w:hAnsi="Bookman Old Style"/>
                <w:color w:val="000000"/>
                <w:sz w:val="20"/>
              </w:rPr>
              <w:lastRenderedPageBreak/>
              <w:t>m</w:t>
            </w:r>
            <w:proofErr w:type="gramEnd"/>
            <w:r w:rsidRPr="007D75D8">
              <w:rPr>
                <w:rFonts w:ascii="Bookman Old Style" w:hAnsi="Bookman Old Style"/>
                <w:color w:val="000000"/>
                <w:sz w:val="20"/>
              </w:rPr>
              <w:t>³</w:t>
            </w:r>
          </w:p>
        </w:tc>
        <w:tc>
          <w:tcPr>
            <w:tcW w:w="1446" w:type="dxa"/>
            <w:tcBorders>
              <w:top w:val="nil"/>
              <w:left w:val="nil"/>
              <w:bottom w:val="single" w:sz="8" w:space="0" w:color="auto"/>
              <w:right w:val="single" w:sz="8" w:space="0" w:color="auto"/>
            </w:tcBorders>
            <w:noWrap/>
            <w:vAlign w:val="center"/>
            <w:hideMark/>
          </w:tcPr>
          <w:p w14:paraId="5ACBDC8A"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59D87505"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22696A4E" w14:textId="77777777" w:rsidTr="00634856">
        <w:trPr>
          <w:trHeight w:val="244"/>
          <w:jc w:val="center"/>
        </w:trPr>
        <w:tc>
          <w:tcPr>
            <w:tcW w:w="10043" w:type="dxa"/>
            <w:gridSpan w:val="5"/>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1A073ADA"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 xml:space="preserve">LOT </w:t>
            </w:r>
            <w:proofErr w:type="gramStart"/>
            <w:r w:rsidRPr="007D75D8">
              <w:rPr>
                <w:rFonts w:ascii="Bookman Old Style" w:hAnsi="Bookman Old Style"/>
                <w:b/>
                <w:bCs/>
                <w:color w:val="000000"/>
                <w:sz w:val="20"/>
              </w:rPr>
              <w:t>300:</w:t>
            </w:r>
            <w:proofErr w:type="gramEnd"/>
            <w:r w:rsidRPr="007D75D8">
              <w:rPr>
                <w:rFonts w:ascii="Bookman Old Style" w:hAnsi="Bookman Old Style"/>
                <w:b/>
                <w:bCs/>
                <w:color w:val="000000"/>
                <w:sz w:val="20"/>
              </w:rPr>
              <w:t xml:space="preserve"> FONDATION</w:t>
            </w:r>
          </w:p>
        </w:tc>
      </w:tr>
      <w:tr w:rsidR="007D75D8" w:rsidRPr="007D75D8" w14:paraId="4D9AC854" w14:textId="77777777" w:rsidTr="00634856">
        <w:trPr>
          <w:trHeight w:val="255"/>
          <w:jc w:val="center"/>
        </w:trPr>
        <w:tc>
          <w:tcPr>
            <w:tcW w:w="834" w:type="dxa"/>
            <w:tcBorders>
              <w:top w:val="nil"/>
              <w:left w:val="single" w:sz="8" w:space="0" w:color="auto"/>
              <w:bottom w:val="single" w:sz="8" w:space="0" w:color="auto"/>
              <w:right w:val="single" w:sz="8" w:space="0" w:color="auto"/>
            </w:tcBorders>
            <w:noWrap/>
            <w:vAlign w:val="center"/>
            <w:hideMark/>
          </w:tcPr>
          <w:p w14:paraId="411FF326"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301</w:t>
            </w:r>
          </w:p>
        </w:tc>
        <w:tc>
          <w:tcPr>
            <w:tcW w:w="5393" w:type="dxa"/>
            <w:tcBorders>
              <w:top w:val="nil"/>
              <w:left w:val="nil"/>
              <w:bottom w:val="single" w:sz="8" w:space="0" w:color="auto"/>
              <w:right w:val="single" w:sz="8" w:space="0" w:color="auto"/>
            </w:tcBorders>
            <w:vAlign w:val="center"/>
            <w:hideMark/>
          </w:tcPr>
          <w:p w14:paraId="01BFD738"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Béton de propreté de 5cm dosé à 150kg/m³</w:t>
            </w:r>
          </w:p>
          <w:p w14:paraId="37B02DB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cube comprend toutes les sujétions nécessaires à la réalisation du béton de propreté, notamment :</w:t>
            </w:r>
          </w:p>
          <w:p w14:paraId="7CD6FCC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tous les matériaux nécessaires : ciment, sable, gravier, eau ; </w:t>
            </w:r>
          </w:p>
          <w:p w14:paraId="5EAB743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dosage du béton à 150 kg de ciment par mètre cube ; </w:t>
            </w:r>
          </w:p>
          <w:p w14:paraId="7295743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préparation, le malaxage (manuel ou mécanique) et le transport du béton jusqu’au lieu de mise en œuvre ; </w:t>
            </w:r>
          </w:p>
          <w:p w14:paraId="6A98117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mise en place du béton au fond des fouilles sur une épaisseur moyenne de 5 cm, conformément aux prescriptions ; </w:t>
            </w:r>
          </w:p>
          <w:p w14:paraId="66E3A22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réglage et le nivellement de la surface pour obtenir une assise propre et plane ; </w:t>
            </w:r>
          </w:p>
          <w:p w14:paraId="45D19A4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compactage léger et la finition sommaire ; </w:t>
            </w:r>
          </w:p>
          <w:p w14:paraId="151847E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protection et la cure éventuelle du béton ; </w:t>
            </w:r>
          </w:p>
          <w:p w14:paraId="5F8BF01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nettoyage préalable des fonds de fouilles avant coulage ; </w:t>
            </w:r>
          </w:p>
          <w:p w14:paraId="1685930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aux conditions climatiques locales (chaleur, évaporation rapide) ; </w:t>
            </w:r>
          </w:p>
          <w:p w14:paraId="1D65EE4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la main-d’œuvre, du matériel (bétonnière, brouettes, etc.), ainsi que toutes charges, frais généraux et bénéfices. </w:t>
            </w:r>
          </w:p>
          <w:p w14:paraId="6A73BE6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également toutes les pertes, manutentions et sujétions nécessaires à une exécution conforme aux règles de l’art.</w:t>
            </w:r>
          </w:p>
        </w:tc>
        <w:tc>
          <w:tcPr>
            <w:tcW w:w="811" w:type="dxa"/>
            <w:tcBorders>
              <w:top w:val="nil"/>
              <w:left w:val="nil"/>
              <w:bottom w:val="single" w:sz="8" w:space="0" w:color="auto"/>
              <w:right w:val="single" w:sz="8" w:space="0" w:color="auto"/>
            </w:tcBorders>
            <w:noWrap/>
            <w:vAlign w:val="center"/>
            <w:hideMark/>
          </w:tcPr>
          <w:p w14:paraId="755BC191" w14:textId="77777777" w:rsidR="007D75D8" w:rsidRPr="007D75D8" w:rsidRDefault="007D75D8" w:rsidP="009922B0">
            <w:pPr>
              <w:rPr>
                <w:rFonts w:ascii="Bookman Old Style" w:hAnsi="Bookman Old Style"/>
                <w:color w:val="000000"/>
                <w:sz w:val="20"/>
              </w:rPr>
            </w:pPr>
            <w:proofErr w:type="gramStart"/>
            <w:r w:rsidRPr="007D75D8">
              <w:rPr>
                <w:rFonts w:ascii="Bookman Old Style" w:hAnsi="Bookman Old Style"/>
                <w:color w:val="000000"/>
                <w:sz w:val="20"/>
              </w:rPr>
              <w:t>m</w:t>
            </w:r>
            <w:proofErr w:type="gramEnd"/>
            <w:r w:rsidRPr="007D75D8">
              <w:rPr>
                <w:rFonts w:ascii="Bookman Old Style" w:hAnsi="Bookman Old Style"/>
                <w:color w:val="000000"/>
                <w:sz w:val="20"/>
              </w:rPr>
              <w:t>³</w:t>
            </w:r>
          </w:p>
        </w:tc>
        <w:tc>
          <w:tcPr>
            <w:tcW w:w="1446" w:type="dxa"/>
            <w:tcBorders>
              <w:top w:val="nil"/>
              <w:left w:val="nil"/>
              <w:bottom w:val="single" w:sz="8" w:space="0" w:color="auto"/>
              <w:right w:val="single" w:sz="8" w:space="0" w:color="auto"/>
            </w:tcBorders>
            <w:noWrap/>
            <w:vAlign w:val="center"/>
            <w:hideMark/>
          </w:tcPr>
          <w:p w14:paraId="5C1DBD34"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7BF05286"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013481C8" w14:textId="77777777" w:rsidTr="00634856">
        <w:trPr>
          <w:trHeight w:val="244"/>
          <w:jc w:val="center"/>
        </w:trPr>
        <w:tc>
          <w:tcPr>
            <w:tcW w:w="834" w:type="dxa"/>
            <w:tcBorders>
              <w:top w:val="nil"/>
              <w:left w:val="single" w:sz="8" w:space="0" w:color="auto"/>
              <w:bottom w:val="single" w:sz="8" w:space="0" w:color="auto"/>
              <w:right w:val="single" w:sz="8" w:space="0" w:color="auto"/>
            </w:tcBorders>
            <w:noWrap/>
            <w:vAlign w:val="center"/>
            <w:hideMark/>
          </w:tcPr>
          <w:p w14:paraId="46041CDA"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302</w:t>
            </w:r>
          </w:p>
        </w:tc>
        <w:tc>
          <w:tcPr>
            <w:tcW w:w="5393" w:type="dxa"/>
            <w:tcBorders>
              <w:top w:val="nil"/>
              <w:left w:val="nil"/>
              <w:bottom w:val="single" w:sz="8" w:space="0" w:color="auto"/>
              <w:right w:val="single" w:sz="8" w:space="0" w:color="auto"/>
            </w:tcBorders>
            <w:vAlign w:val="center"/>
            <w:hideMark/>
          </w:tcPr>
          <w:p w14:paraId="26D3A4F9"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 xml:space="preserve">Agglos de 20x20x40 bourrés au béton </w:t>
            </w:r>
          </w:p>
          <w:p w14:paraId="206CACC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carré comprend la réalisation complète des maçonneries en blocs pleins constitués d’agglos de 20x20x40 bourrés au béton, notamment :</w:t>
            </w:r>
          </w:p>
          <w:p w14:paraId="042C998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des agglomérés de ciment de dimensions 20x20x40 conformes aux normes en vigueur ; </w:t>
            </w:r>
          </w:p>
          <w:p w14:paraId="3E0B482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pose des agglos à joints croisés avec mortier de ciment ; </w:t>
            </w:r>
          </w:p>
          <w:p w14:paraId="51DB03A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remplissage complet (bourrage) des alvéoles avec du béton ou mortier dosé conformément aux prescriptions ; </w:t>
            </w:r>
          </w:p>
          <w:p w14:paraId="5A27626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L’alignement, le nivellement et le réglage des ouvrages ; </w:t>
            </w:r>
          </w:p>
          <w:p w14:paraId="33F6C94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L’humidification préalable des blocs avant pose ; </w:t>
            </w:r>
          </w:p>
          <w:p w14:paraId="1D93B98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jointoiement soigné et la finition des parements ; </w:t>
            </w:r>
          </w:p>
          <w:p w14:paraId="47412DA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lastRenderedPageBreak/>
              <w:t xml:space="preserve">Les découpes, ajustements et toutes sujétions de mise en œuvre ; </w:t>
            </w:r>
          </w:p>
          <w:p w14:paraId="2A80858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tous les matériaux (ciment, sable, eau) ; </w:t>
            </w:r>
          </w:p>
          <w:p w14:paraId="1F8F788B"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main-d’œuvre, le matériel et les échafaudages éventuels ; </w:t>
            </w:r>
          </w:p>
          <w:p w14:paraId="5E10209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prise en compte des conditions climatiques locales (dessiccation rapide des mortiers). </w:t>
            </w:r>
          </w:p>
          <w:p w14:paraId="2BBE641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également toutes charges, pertes, frais généraux et bénéfices.</w:t>
            </w:r>
          </w:p>
        </w:tc>
        <w:tc>
          <w:tcPr>
            <w:tcW w:w="811" w:type="dxa"/>
            <w:tcBorders>
              <w:top w:val="nil"/>
              <w:left w:val="nil"/>
              <w:bottom w:val="single" w:sz="8" w:space="0" w:color="auto"/>
              <w:right w:val="single" w:sz="8" w:space="0" w:color="auto"/>
            </w:tcBorders>
            <w:vAlign w:val="center"/>
            <w:hideMark/>
          </w:tcPr>
          <w:p w14:paraId="4212CB81" w14:textId="77777777" w:rsidR="007D75D8" w:rsidRPr="007D75D8" w:rsidRDefault="007D75D8" w:rsidP="009922B0">
            <w:pPr>
              <w:rPr>
                <w:rFonts w:ascii="Bookman Old Style" w:hAnsi="Bookman Old Style"/>
                <w:color w:val="000000"/>
                <w:sz w:val="20"/>
              </w:rPr>
            </w:pPr>
            <w:proofErr w:type="gramStart"/>
            <w:r w:rsidRPr="007D75D8">
              <w:rPr>
                <w:rFonts w:ascii="Bookman Old Style" w:hAnsi="Bookman Old Style"/>
                <w:color w:val="000000"/>
                <w:sz w:val="20"/>
              </w:rPr>
              <w:lastRenderedPageBreak/>
              <w:t>m</w:t>
            </w:r>
            <w:proofErr w:type="gramEnd"/>
            <w:r w:rsidRPr="007D75D8">
              <w:rPr>
                <w:rFonts w:ascii="Bookman Old Style" w:hAnsi="Bookman Old Style"/>
                <w:color w:val="000000"/>
                <w:sz w:val="20"/>
              </w:rPr>
              <w:t>²</w:t>
            </w:r>
          </w:p>
        </w:tc>
        <w:tc>
          <w:tcPr>
            <w:tcW w:w="1446" w:type="dxa"/>
            <w:tcBorders>
              <w:top w:val="nil"/>
              <w:left w:val="nil"/>
              <w:bottom w:val="single" w:sz="8" w:space="0" w:color="auto"/>
              <w:right w:val="single" w:sz="8" w:space="0" w:color="auto"/>
            </w:tcBorders>
            <w:noWrap/>
            <w:vAlign w:val="center"/>
            <w:hideMark/>
          </w:tcPr>
          <w:p w14:paraId="6615E515"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710252EF"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5F54C926" w14:textId="77777777" w:rsidTr="00634856">
        <w:trPr>
          <w:trHeight w:val="453"/>
          <w:jc w:val="center"/>
        </w:trPr>
        <w:tc>
          <w:tcPr>
            <w:tcW w:w="834" w:type="dxa"/>
            <w:tcBorders>
              <w:top w:val="nil"/>
              <w:left w:val="single" w:sz="8" w:space="0" w:color="auto"/>
              <w:bottom w:val="single" w:sz="8" w:space="0" w:color="auto"/>
              <w:right w:val="single" w:sz="8" w:space="0" w:color="auto"/>
            </w:tcBorders>
            <w:noWrap/>
            <w:vAlign w:val="center"/>
            <w:hideMark/>
          </w:tcPr>
          <w:p w14:paraId="566378F2"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303</w:t>
            </w:r>
          </w:p>
        </w:tc>
        <w:tc>
          <w:tcPr>
            <w:tcW w:w="5393" w:type="dxa"/>
            <w:tcBorders>
              <w:top w:val="nil"/>
              <w:left w:val="nil"/>
              <w:bottom w:val="single" w:sz="8" w:space="0" w:color="auto"/>
              <w:right w:val="single" w:sz="8" w:space="0" w:color="auto"/>
            </w:tcBorders>
            <w:vAlign w:val="center"/>
            <w:hideMark/>
          </w:tcPr>
          <w:p w14:paraId="4123CAF6"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Béton armé pour semelles, poteaux et chaînages dosé à 350 kg/m³</w:t>
            </w:r>
          </w:p>
          <w:p w14:paraId="152E05A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cube comprend toutes les opérations nécessaires à la réalisation des ouvrages en béton armé, notamment :</w:t>
            </w:r>
          </w:p>
          <w:p w14:paraId="219B99A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tous les matériaux : ciment, sable, gravier, eau, aciers d’armature ; </w:t>
            </w:r>
          </w:p>
          <w:p w14:paraId="6963830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façonnage, le cintrage, la coupe et la mise en place des armatures conformément aux plans d’exécution ; </w:t>
            </w:r>
          </w:p>
          <w:p w14:paraId="29A65CB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et la mise en œuvre des coffrages (bois ou métalliques), y compris étaiement, huilage et décoffrage ; </w:t>
            </w:r>
          </w:p>
          <w:p w14:paraId="6E3FA2A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dosage du béton à 350 kg de ciment par mètre cube ; </w:t>
            </w:r>
          </w:p>
          <w:p w14:paraId="1A50007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malaxage, le transport et la mise en œuvre du béton ; </w:t>
            </w:r>
          </w:p>
          <w:p w14:paraId="0A2FA63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vibrage ou compactage approprié pour assurer une bonne compacité ; </w:t>
            </w:r>
          </w:p>
          <w:p w14:paraId="61072CB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réglage, la mise à niveau et la finition des surfaces ; </w:t>
            </w:r>
          </w:p>
          <w:p w14:paraId="6B4A776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cure du béton (arrosage, protection contre évaporation) ; </w:t>
            </w:r>
          </w:p>
          <w:p w14:paraId="22D3F3A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respect des enrobages des armatures ; </w:t>
            </w:r>
          </w:p>
          <w:p w14:paraId="3838097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aux reprises de bétonnage, réservations et attentes ; </w:t>
            </w:r>
          </w:p>
          <w:p w14:paraId="58D0F1D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prise en compte des conditions climatiques (températures élevées nécessitant cure renforcée) ; </w:t>
            </w:r>
          </w:p>
          <w:p w14:paraId="62DB122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la main-d’œuvre, du matériel (bétonnière, vibrateur, etc.) et des équipements. </w:t>
            </w:r>
          </w:p>
          <w:p w14:paraId="095574B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également toutes pertes, sujétions d’exécution, charges, frais généraux et bénéfices.</w:t>
            </w:r>
          </w:p>
        </w:tc>
        <w:tc>
          <w:tcPr>
            <w:tcW w:w="811" w:type="dxa"/>
            <w:tcBorders>
              <w:top w:val="nil"/>
              <w:left w:val="nil"/>
              <w:bottom w:val="single" w:sz="8" w:space="0" w:color="auto"/>
              <w:right w:val="single" w:sz="8" w:space="0" w:color="auto"/>
            </w:tcBorders>
            <w:vAlign w:val="center"/>
            <w:hideMark/>
          </w:tcPr>
          <w:p w14:paraId="2E6A2EB9" w14:textId="77777777" w:rsidR="007D75D8" w:rsidRPr="007D75D8" w:rsidRDefault="007D75D8" w:rsidP="009922B0">
            <w:pPr>
              <w:rPr>
                <w:rFonts w:ascii="Bookman Old Style" w:hAnsi="Bookman Old Style"/>
                <w:color w:val="000000"/>
                <w:sz w:val="20"/>
              </w:rPr>
            </w:pPr>
            <w:proofErr w:type="gramStart"/>
            <w:r w:rsidRPr="007D75D8">
              <w:rPr>
                <w:rFonts w:ascii="Bookman Old Style" w:hAnsi="Bookman Old Style"/>
                <w:color w:val="000000"/>
                <w:sz w:val="20"/>
              </w:rPr>
              <w:t>m</w:t>
            </w:r>
            <w:proofErr w:type="gramEnd"/>
            <w:r w:rsidRPr="007D75D8">
              <w:rPr>
                <w:rFonts w:ascii="Bookman Old Style" w:hAnsi="Bookman Old Style"/>
                <w:color w:val="000000"/>
                <w:sz w:val="20"/>
              </w:rPr>
              <w:t>³</w:t>
            </w:r>
          </w:p>
        </w:tc>
        <w:tc>
          <w:tcPr>
            <w:tcW w:w="1446" w:type="dxa"/>
            <w:tcBorders>
              <w:top w:val="nil"/>
              <w:left w:val="nil"/>
              <w:bottom w:val="single" w:sz="8" w:space="0" w:color="auto"/>
              <w:right w:val="single" w:sz="8" w:space="0" w:color="auto"/>
            </w:tcBorders>
            <w:noWrap/>
            <w:vAlign w:val="center"/>
            <w:hideMark/>
          </w:tcPr>
          <w:p w14:paraId="3A8F3E2F"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245155C9"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6AA0FF71" w14:textId="77777777" w:rsidTr="00634856">
        <w:trPr>
          <w:trHeight w:val="453"/>
          <w:jc w:val="center"/>
        </w:trPr>
        <w:tc>
          <w:tcPr>
            <w:tcW w:w="834" w:type="dxa"/>
            <w:tcBorders>
              <w:top w:val="nil"/>
              <w:left w:val="single" w:sz="8" w:space="0" w:color="auto"/>
              <w:bottom w:val="single" w:sz="8" w:space="0" w:color="auto"/>
              <w:right w:val="single" w:sz="8" w:space="0" w:color="auto"/>
            </w:tcBorders>
            <w:noWrap/>
            <w:vAlign w:val="center"/>
            <w:hideMark/>
          </w:tcPr>
          <w:p w14:paraId="52B59B6F"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304</w:t>
            </w:r>
          </w:p>
        </w:tc>
        <w:tc>
          <w:tcPr>
            <w:tcW w:w="5393" w:type="dxa"/>
            <w:tcBorders>
              <w:top w:val="nil"/>
              <w:left w:val="nil"/>
              <w:bottom w:val="single" w:sz="8" w:space="0" w:color="auto"/>
              <w:right w:val="single" w:sz="8" w:space="0" w:color="auto"/>
            </w:tcBorders>
            <w:vAlign w:val="center"/>
            <w:hideMark/>
          </w:tcPr>
          <w:p w14:paraId="1C18C8FE" w14:textId="77777777" w:rsidR="007D75D8" w:rsidRPr="007D75D8" w:rsidRDefault="007D75D8" w:rsidP="009922B0">
            <w:pPr>
              <w:rPr>
                <w:rFonts w:ascii="Bookman Old Style" w:hAnsi="Bookman Old Style"/>
                <w:b/>
                <w:color w:val="000000"/>
                <w:sz w:val="20"/>
                <w:u w:val="single"/>
                <w:vertAlign w:val="superscript"/>
              </w:rPr>
            </w:pPr>
            <w:r w:rsidRPr="007D75D8">
              <w:rPr>
                <w:rFonts w:ascii="Bookman Old Style" w:hAnsi="Bookman Old Style"/>
                <w:b/>
                <w:color w:val="000000"/>
                <w:sz w:val="20"/>
                <w:u w:val="single"/>
              </w:rPr>
              <w:t>Béton légèrement armé pour dallage (ép.8 cm</w:t>
            </w:r>
            <w:proofErr w:type="gramStart"/>
            <w:r w:rsidRPr="007D75D8">
              <w:rPr>
                <w:rFonts w:ascii="Bookman Old Style" w:hAnsi="Bookman Old Style"/>
                <w:b/>
                <w:color w:val="000000"/>
                <w:sz w:val="20"/>
                <w:u w:val="single"/>
              </w:rPr>
              <w:t>)  dosé</w:t>
            </w:r>
            <w:proofErr w:type="gramEnd"/>
            <w:r w:rsidRPr="007D75D8">
              <w:rPr>
                <w:rFonts w:ascii="Bookman Old Style" w:hAnsi="Bookman Old Style"/>
                <w:b/>
                <w:color w:val="000000"/>
                <w:sz w:val="20"/>
                <w:u w:val="single"/>
              </w:rPr>
              <w:t xml:space="preserve"> à 300kg/m</w:t>
            </w:r>
            <w:r w:rsidRPr="007D75D8">
              <w:rPr>
                <w:rFonts w:ascii="Bookman Old Style" w:hAnsi="Bookman Old Style"/>
                <w:b/>
                <w:color w:val="000000"/>
                <w:sz w:val="20"/>
                <w:u w:val="single"/>
                <w:vertAlign w:val="superscript"/>
              </w:rPr>
              <w:t>3</w:t>
            </w:r>
          </w:p>
          <w:p w14:paraId="7DE37FA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carré comprend toutes les opérations nécessaires à la réalisation du dallage en béton légèrement armé, notamment :</w:t>
            </w:r>
          </w:p>
          <w:p w14:paraId="1BA6140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préparation du support (forme de sable ou couche de fondation compactée) ; </w:t>
            </w:r>
          </w:p>
          <w:p w14:paraId="4D5AED8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réglage, le nivellement et le compactage de la plateforme ; </w:t>
            </w:r>
          </w:p>
          <w:p w14:paraId="3457AC4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et la mise en place des armatures légères (treillis soudé ou équivalent) ; </w:t>
            </w:r>
          </w:p>
          <w:p w14:paraId="22794E9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des matériaux (ciment, sable, gravier, eau) ; </w:t>
            </w:r>
          </w:p>
          <w:p w14:paraId="22C93AD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lastRenderedPageBreak/>
              <w:t xml:space="preserve">Le dosage du béton à 300 kg de ciment par mètre cube ; </w:t>
            </w:r>
          </w:p>
          <w:p w14:paraId="1CE4371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malaxage, le transport et la mise en œuvre du béton sur une épaisseur moyenne de 8 cm ; </w:t>
            </w:r>
          </w:p>
          <w:p w14:paraId="7A21F1B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vibrage ou damage du béton ; </w:t>
            </w:r>
          </w:p>
          <w:p w14:paraId="03424E6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réglage, le tirage à la règle et le talochage de la surface ; </w:t>
            </w:r>
          </w:p>
          <w:p w14:paraId="21C667F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réalisation éventuelle des joints de fractionnement ; </w:t>
            </w:r>
          </w:p>
          <w:p w14:paraId="538F181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cure du béton pour éviter les fissurations (arrosage, protection) ; </w:t>
            </w:r>
          </w:p>
          <w:p w14:paraId="339C256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aux conditions climatiques (forte évaporation, retrait du béton) ; </w:t>
            </w:r>
          </w:p>
          <w:p w14:paraId="08532A8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main-d’œuvre, le matériel et les équipements nécessaires. </w:t>
            </w:r>
          </w:p>
          <w:p w14:paraId="7993FFB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également toutes pertes, découpes, raccords, charges, frais généraux et bénéfices.</w:t>
            </w:r>
          </w:p>
        </w:tc>
        <w:tc>
          <w:tcPr>
            <w:tcW w:w="811" w:type="dxa"/>
            <w:tcBorders>
              <w:top w:val="nil"/>
              <w:left w:val="nil"/>
              <w:bottom w:val="single" w:sz="8" w:space="0" w:color="auto"/>
              <w:right w:val="single" w:sz="8" w:space="0" w:color="auto"/>
            </w:tcBorders>
            <w:noWrap/>
            <w:vAlign w:val="center"/>
            <w:hideMark/>
          </w:tcPr>
          <w:p w14:paraId="3DC52A67" w14:textId="77777777" w:rsidR="007D75D8" w:rsidRPr="007D75D8" w:rsidRDefault="007D75D8" w:rsidP="009922B0">
            <w:pPr>
              <w:rPr>
                <w:rFonts w:ascii="Bookman Old Style" w:hAnsi="Bookman Old Style"/>
                <w:color w:val="000000"/>
                <w:sz w:val="20"/>
              </w:rPr>
            </w:pPr>
            <w:proofErr w:type="gramStart"/>
            <w:r w:rsidRPr="007D75D8">
              <w:rPr>
                <w:rFonts w:ascii="Bookman Old Style" w:hAnsi="Bookman Old Style"/>
                <w:color w:val="000000"/>
                <w:sz w:val="20"/>
              </w:rPr>
              <w:lastRenderedPageBreak/>
              <w:t>m</w:t>
            </w:r>
            <w:proofErr w:type="gramEnd"/>
            <w:r w:rsidRPr="007D75D8">
              <w:rPr>
                <w:rFonts w:ascii="Bookman Old Style" w:hAnsi="Bookman Old Style"/>
                <w:color w:val="000000"/>
                <w:sz w:val="20"/>
              </w:rPr>
              <w:t>²</w:t>
            </w:r>
          </w:p>
        </w:tc>
        <w:tc>
          <w:tcPr>
            <w:tcW w:w="1446" w:type="dxa"/>
            <w:tcBorders>
              <w:top w:val="nil"/>
              <w:left w:val="nil"/>
              <w:bottom w:val="single" w:sz="8" w:space="0" w:color="auto"/>
              <w:right w:val="single" w:sz="8" w:space="0" w:color="auto"/>
            </w:tcBorders>
            <w:noWrap/>
            <w:vAlign w:val="center"/>
            <w:hideMark/>
          </w:tcPr>
          <w:p w14:paraId="4FF88A0F"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0CD536B9"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397817AD" w14:textId="77777777" w:rsidTr="00634856">
        <w:trPr>
          <w:trHeight w:val="244"/>
          <w:jc w:val="center"/>
        </w:trPr>
        <w:tc>
          <w:tcPr>
            <w:tcW w:w="10043" w:type="dxa"/>
            <w:gridSpan w:val="5"/>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3D7480A5"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 xml:space="preserve">Lot </w:t>
            </w:r>
            <w:proofErr w:type="gramStart"/>
            <w:r w:rsidRPr="007D75D8">
              <w:rPr>
                <w:rFonts w:ascii="Bookman Old Style" w:hAnsi="Bookman Old Style"/>
                <w:b/>
                <w:bCs/>
                <w:color w:val="000000"/>
                <w:sz w:val="20"/>
              </w:rPr>
              <w:t>400:</w:t>
            </w:r>
            <w:proofErr w:type="gramEnd"/>
            <w:r w:rsidRPr="007D75D8">
              <w:rPr>
                <w:rFonts w:ascii="Bookman Old Style" w:hAnsi="Bookman Old Style"/>
                <w:b/>
                <w:bCs/>
                <w:color w:val="000000"/>
                <w:sz w:val="20"/>
              </w:rPr>
              <w:t xml:space="preserve"> MACONNERIE -ELEVATION</w:t>
            </w:r>
          </w:p>
        </w:tc>
      </w:tr>
      <w:tr w:rsidR="007D75D8" w:rsidRPr="007D75D8" w14:paraId="4658C34F" w14:textId="77777777" w:rsidTr="00634856">
        <w:trPr>
          <w:trHeight w:val="244"/>
          <w:jc w:val="center"/>
        </w:trPr>
        <w:tc>
          <w:tcPr>
            <w:tcW w:w="834" w:type="dxa"/>
            <w:tcBorders>
              <w:top w:val="nil"/>
              <w:left w:val="single" w:sz="8" w:space="0" w:color="auto"/>
              <w:bottom w:val="single" w:sz="8" w:space="0" w:color="auto"/>
              <w:right w:val="single" w:sz="8" w:space="0" w:color="auto"/>
            </w:tcBorders>
            <w:noWrap/>
            <w:vAlign w:val="center"/>
            <w:hideMark/>
          </w:tcPr>
          <w:p w14:paraId="4F312A9A"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401</w:t>
            </w:r>
          </w:p>
        </w:tc>
        <w:tc>
          <w:tcPr>
            <w:tcW w:w="5393" w:type="dxa"/>
            <w:tcBorders>
              <w:top w:val="nil"/>
              <w:left w:val="nil"/>
              <w:bottom w:val="single" w:sz="8" w:space="0" w:color="auto"/>
              <w:right w:val="single" w:sz="8" w:space="0" w:color="auto"/>
            </w:tcBorders>
            <w:vAlign w:val="center"/>
            <w:hideMark/>
          </w:tcPr>
          <w:p w14:paraId="2C3C3F39" w14:textId="77777777" w:rsidR="007D75D8" w:rsidRPr="007D75D8" w:rsidRDefault="007D75D8" w:rsidP="009922B0">
            <w:pPr>
              <w:rPr>
                <w:rFonts w:ascii="Bookman Old Style" w:hAnsi="Bookman Old Style"/>
                <w:b/>
                <w:color w:val="000000"/>
                <w:sz w:val="20"/>
                <w:u w:val="single"/>
              </w:rPr>
            </w:pPr>
            <w:proofErr w:type="gramStart"/>
            <w:r w:rsidRPr="007D75D8">
              <w:rPr>
                <w:rFonts w:ascii="Bookman Old Style" w:hAnsi="Bookman Old Style"/>
                <w:b/>
                <w:color w:val="000000"/>
                <w:sz w:val="20"/>
                <w:u w:val="single"/>
              </w:rPr>
              <w:t>Agglos creux</w:t>
            </w:r>
            <w:proofErr w:type="gramEnd"/>
            <w:r w:rsidRPr="007D75D8">
              <w:rPr>
                <w:rFonts w:ascii="Bookman Old Style" w:hAnsi="Bookman Old Style"/>
                <w:b/>
                <w:color w:val="000000"/>
                <w:sz w:val="20"/>
                <w:u w:val="single"/>
              </w:rPr>
              <w:t xml:space="preserve"> de 15x20x40 </w:t>
            </w:r>
          </w:p>
          <w:p w14:paraId="1E52290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carré comprend la réalisation complète des maçonneries en agglomérés creux de ciment de dimensions 15x20x40, notamment :</w:t>
            </w:r>
          </w:p>
          <w:p w14:paraId="50FDAC2B"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des blocs conformes aux normes (résistance, régularité dimensionnelle) ; </w:t>
            </w:r>
          </w:p>
          <w:p w14:paraId="2EC2BC4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transport et la manutention jusqu’au lieu de mise en œuvre ; </w:t>
            </w:r>
          </w:p>
          <w:p w14:paraId="7FBE7EC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pose des agglos à joints croisés avec mortier de ciment ; </w:t>
            </w:r>
          </w:p>
          <w:p w14:paraId="4A13A4D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L’alignement, l’aplomb, le niveau et le réglage des murs conformément aux plans ; </w:t>
            </w:r>
          </w:p>
          <w:p w14:paraId="6EA6A2B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L’humidification préalable des blocs avant pose ; </w:t>
            </w:r>
          </w:p>
          <w:p w14:paraId="09BC460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réalisation des joints pleins et réguliers ; </w:t>
            </w:r>
          </w:p>
          <w:p w14:paraId="16D8545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Les coupes, ajustements, réservations (portes, fenêtres, réseaux) ; </w:t>
            </w:r>
          </w:p>
          <w:p w14:paraId="04284B8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mise en place éventuelle de raidisseurs ou chaînages incorporés ; </w:t>
            </w:r>
          </w:p>
          <w:p w14:paraId="18E52254" w14:textId="77777777" w:rsidR="007D75D8" w:rsidRPr="00506FEA" w:rsidRDefault="007D75D8" w:rsidP="009922B0">
            <w:pPr>
              <w:rPr>
                <w:rFonts w:ascii="Bookman Old Style" w:hAnsi="Bookman Old Style"/>
                <w:sz w:val="20"/>
                <w:lang w:eastAsia="en-US"/>
              </w:rPr>
            </w:pPr>
            <w:r w:rsidRPr="00506FEA">
              <w:rPr>
                <w:rFonts w:ascii="Bookman Old Style" w:hAnsi="Bookman Old Style"/>
                <w:sz w:val="20"/>
                <w:lang w:eastAsia="en-US"/>
              </w:rPr>
              <w:t xml:space="preserve">Les échafaudages nécessaires ; </w:t>
            </w:r>
          </w:p>
          <w:p w14:paraId="2962A62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aux conditions climatiques (dessiccation rapide des mortiers). </w:t>
            </w:r>
          </w:p>
          <w:p w14:paraId="488D753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également la main-d’œuvre, les matériaux (ciment, sable, eau), les pertes, charges, frais généraux et bénéfices.</w:t>
            </w:r>
          </w:p>
        </w:tc>
        <w:tc>
          <w:tcPr>
            <w:tcW w:w="811" w:type="dxa"/>
            <w:tcBorders>
              <w:top w:val="nil"/>
              <w:left w:val="nil"/>
              <w:bottom w:val="single" w:sz="8" w:space="0" w:color="auto"/>
              <w:right w:val="single" w:sz="8" w:space="0" w:color="auto"/>
            </w:tcBorders>
            <w:noWrap/>
            <w:vAlign w:val="center"/>
            <w:hideMark/>
          </w:tcPr>
          <w:p w14:paraId="75D5D421" w14:textId="77777777" w:rsidR="007D75D8" w:rsidRPr="007D75D8" w:rsidRDefault="007D75D8" w:rsidP="009922B0">
            <w:pPr>
              <w:rPr>
                <w:rFonts w:ascii="Bookman Old Style" w:hAnsi="Bookman Old Style"/>
                <w:color w:val="000000"/>
                <w:sz w:val="20"/>
              </w:rPr>
            </w:pPr>
            <w:proofErr w:type="gramStart"/>
            <w:r w:rsidRPr="007D75D8">
              <w:rPr>
                <w:rFonts w:ascii="Bookman Old Style" w:hAnsi="Bookman Old Style"/>
                <w:color w:val="000000"/>
                <w:sz w:val="20"/>
              </w:rPr>
              <w:t>m</w:t>
            </w:r>
            <w:proofErr w:type="gramEnd"/>
            <w:r w:rsidRPr="007D75D8">
              <w:rPr>
                <w:rFonts w:ascii="Bookman Old Style" w:hAnsi="Bookman Old Style"/>
                <w:color w:val="000000"/>
                <w:sz w:val="20"/>
              </w:rPr>
              <w:t>²</w:t>
            </w:r>
          </w:p>
        </w:tc>
        <w:tc>
          <w:tcPr>
            <w:tcW w:w="1446" w:type="dxa"/>
            <w:tcBorders>
              <w:top w:val="nil"/>
              <w:left w:val="nil"/>
              <w:bottom w:val="single" w:sz="8" w:space="0" w:color="auto"/>
              <w:right w:val="single" w:sz="8" w:space="0" w:color="auto"/>
            </w:tcBorders>
            <w:noWrap/>
            <w:vAlign w:val="center"/>
            <w:hideMark/>
          </w:tcPr>
          <w:p w14:paraId="2737F571"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28CFC8D8"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7D5BEEFE" w14:textId="77777777" w:rsidTr="00634856">
        <w:trPr>
          <w:trHeight w:val="255"/>
          <w:jc w:val="center"/>
        </w:trPr>
        <w:tc>
          <w:tcPr>
            <w:tcW w:w="834" w:type="dxa"/>
            <w:tcBorders>
              <w:top w:val="nil"/>
              <w:left w:val="single" w:sz="8" w:space="0" w:color="auto"/>
              <w:bottom w:val="single" w:sz="8" w:space="0" w:color="auto"/>
              <w:right w:val="single" w:sz="8" w:space="0" w:color="auto"/>
            </w:tcBorders>
            <w:noWrap/>
            <w:vAlign w:val="center"/>
            <w:hideMark/>
          </w:tcPr>
          <w:p w14:paraId="56499A6B"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402</w:t>
            </w:r>
          </w:p>
        </w:tc>
        <w:tc>
          <w:tcPr>
            <w:tcW w:w="5393" w:type="dxa"/>
            <w:tcBorders>
              <w:top w:val="nil"/>
              <w:left w:val="nil"/>
              <w:bottom w:val="single" w:sz="8" w:space="0" w:color="auto"/>
              <w:right w:val="single" w:sz="8" w:space="0" w:color="auto"/>
            </w:tcBorders>
            <w:vAlign w:val="center"/>
            <w:hideMark/>
          </w:tcPr>
          <w:p w14:paraId="60B5EA36"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Enduit au mortier de ciment dosé à 350kg/m³</w:t>
            </w:r>
          </w:p>
          <w:p w14:paraId="3DE716A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carré comprend toutes les opérations nécessaires à la réalisation des enduits, notamment :</w:t>
            </w:r>
          </w:p>
          <w:p w14:paraId="655DA46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préparation des supports (nettoyage, piquage, humidification) ; </w:t>
            </w:r>
          </w:p>
          <w:p w14:paraId="54787D5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des matériaux (ciment, sable, eau) ; </w:t>
            </w:r>
          </w:p>
          <w:p w14:paraId="2D6DA43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confection du mortier dosé à 350 kg de ciment par mètre cube ; </w:t>
            </w:r>
          </w:p>
          <w:p w14:paraId="62408BA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L’application de l’enduit en une ou plusieurs couches (gobetis, corps d’enduit, finition) ; </w:t>
            </w:r>
          </w:p>
          <w:p w14:paraId="613A1A5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lastRenderedPageBreak/>
              <w:t xml:space="preserve">Le dressage, le réglage et le talochage pour obtenir une surface plane et régulière ; </w:t>
            </w:r>
          </w:p>
          <w:p w14:paraId="0D11A74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réalisation des arêtes, angles et tableaux ; </w:t>
            </w:r>
          </w:p>
          <w:p w14:paraId="794ABAD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protection et la cure de l’enduit contre le séchage rapide ; </w:t>
            </w:r>
          </w:p>
          <w:p w14:paraId="42EF7DFC" w14:textId="77777777" w:rsidR="007D75D8" w:rsidRPr="00506FEA" w:rsidRDefault="007D75D8" w:rsidP="009922B0">
            <w:pPr>
              <w:rPr>
                <w:rFonts w:ascii="Bookman Old Style" w:hAnsi="Bookman Old Style"/>
                <w:sz w:val="20"/>
                <w:lang w:eastAsia="en-US"/>
              </w:rPr>
            </w:pPr>
            <w:r w:rsidRPr="00506FEA">
              <w:rPr>
                <w:rFonts w:ascii="Bookman Old Style" w:hAnsi="Bookman Old Style"/>
                <w:sz w:val="20"/>
                <w:lang w:eastAsia="en-US"/>
              </w:rPr>
              <w:t xml:space="preserve">Les échafaudages et accès ; </w:t>
            </w:r>
          </w:p>
          <w:p w14:paraId="78C1145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aux conditions climatiques locales (chaleur, vent, dessiccation). </w:t>
            </w:r>
          </w:p>
          <w:p w14:paraId="22357D9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également toutes charges, pertes, frais généraux et bénéfices.</w:t>
            </w:r>
          </w:p>
        </w:tc>
        <w:tc>
          <w:tcPr>
            <w:tcW w:w="811" w:type="dxa"/>
            <w:tcBorders>
              <w:top w:val="nil"/>
              <w:left w:val="nil"/>
              <w:bottom w:val="single" w:sz="8" w:space="0" w:color="auto"/>
              <w:right w:val="single" w:sz="8" w:space="0" w:color="auto"/>
            </w:tcBorders>
            <w:vAlign w:val="center"/>
            <w:hideMark/>
          </w:tcPr>
          <w:p w14:paraId="791F9744" w14:textId="77777777" w:rsidR="007D75D8" w:rsidRPr="007D75D8" w:rsidRDefault="007D75D8" w:rsidP="009922B0">
            <w:pPr>
              <w:rPr>
                <w:rFonts w:ascii="Bookman Old Style" w:hAnsi="Bookman Old Style"/>
                <w:color w:val="000000"/>
                <w:sz w:val="20"/>
              </w:rPr>
            </w:pPr>
            <w:proofErr w:type="gramStart"/>
            <w:r w:rsidRPr="007D75D8">
              <w:rPr>
                <w:rFonts w:ascii="Bookman Old Style" w:hAnsi="Bookman Old Style"/>
                <w:color w:val="000000"/>
                <w:sz w:val="20"/>
              </w:rPr>
              <w:lastRenderedPageBreak/>
              <w:t>m</w:t>
            </w:r>
            <w:proofErr w:type="gramEnd"/>
            <w:r w:rsidRPr="007D75D8">
              <w:rPr>
                <w:rFonts w:ascii="Bookman Old Style" w:hAnsi="Bookman Old Style"/>
                <w:color w:val="000000"/>
                <w:sz w:val="20"/>
              </w:rPr>
              <w:t>²</w:t>
            </w:r>
          </w:p>
        </w:tc>
        <w:tc>
          <w:tcPr>
            <w:tcW w:w="1446" w:type="dxa"/>
            <w:tcBorders>
              <w:top w:val="nil"/>
              <w:left w:val="nil"/>
              <w:bottom w:val="single" w:sz="8" w:space="0" w:color="auto"/>
              <w:right w:val="single" w:sz="8" w:space="0" w:color="auto"/>
            </w:tcBorders>
            <w:noWrap/>
            <w:vAlign w:val="center"/>
            <w:hideMark/>
          </w:tcPr>
          <w:p w14:paraId="4BFAF93F"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7638D54D"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53C90C2A" w14:textId="77777777" w:rsidTr="00634856">
        <w:trPr>
          <w:trHeight w:val="453"/>
          <w:jc w:val="center"/>
        </w:trPr>
        <w:tc>
          <w:tcPr>
            <w:tcW w:w="834" w:type="dxa"/>
            <w:tcBorders>
              <w:top w:val="nil"/>
              <w:left w:val="single" w:sz="8" w:space="0" w:color="auto"/>
              <w:bottom w:val="single" w:sz="8" w:space="0" w:color="auto"/>
              <w:right w:val="single" w:sz="8" w:space="0" w:color="auto"/>
            </w:tcBorders>
            <w:noWrap/>
            <w:vAlign w:val="center"/>
            <w:hideMark/>
          </w:tcPr>
          <w:p w14:paraId="4AEC8893"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403</w:t>
            </w:r>
          </w:p>
        </w:tc>
        <w:tc>
          <w:tcPr>
            <w:tcW w:w="5393" w:type="dxa"/>
            <w:tcBorders>
              <w:top w:val="nil"/>
              <w:left w:val="nil"/>
              <w:bottom w:val="single" w:sz="8" w:space="0" w:color="auto"/>
              <w:right w:val="single" w:sz="8" w:space="0" w:color="auto"/>
            </w:tcBorders>
            <w:vAlign w:val="center"/>
            <w:hideMark/>
          </w:tcPr>
          <w:p w14:paraId="6F404472"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Béton armé pour poteaux, linteaux, chaînages et poutres dosé à 350 kg/m³</w:t>
            </w:r>
          </w:p>
          <w:p w14:paraId="0F8EA97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cube comprend la réalisation complète des ouvrages en béton armé, notamment :</w:t>
            </w:r>
          </w:p>
          <w:p w14:paraId="6F085BB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des matériaux : ciment, sable, gravier, eau, aciers d’armature ; </w:t>
            </w:r>
          </w:p>
          <w:p w14:paraId="2EB2CC9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coupe, le façonnage et la mise en place des armatures conformément aux plans ; </w:t>
            </w:r>
          </w:p>
          <w:p w14:paraId="1C5F08A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et la mise en œuvre des coffrages, y compris étaiement, réglage, huilage et décoffrage ; </w:t>
            </w:r>
          </w:p>
          <w:p w14:paraId="04DAF18B"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dosage du béton à 350 kg de ciment par mètre cube ; </w:t>
            </w:r>
          </w:p>
          <w:p w14:paraId="5E7107E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malaxage, le transport et la mise en œuvre du béton ; </w:t>
            </w:r>
          </w:p>
          <w:p w14:paraId="314A3CA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vibrage ou compactage pour assurer une bonne compacité ; </w:t>
            </w:r>
          </w:p>
          <w:p w14:paraId="0804E06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réglage, l’alignement et la finition des ouvrages ; </w:t>
            </w:r>
          </w:p>
          <w:p w14:paraId="3E21A92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respect des enrobages des armatures ; </w:t>
            </w:r>
          </w:p>
          <w:p w14:paraId="2C643AC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cure du béton (arrosage, protection contre évaporation rapide) ; </w:t>
            </w:r>
          </w:p>
          <w:p w14:paraId="1C2FC1C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Les réservations, attentes, reprises de bétonnage ; </w:t>
            </w:r>
          </w:p>
          <w:p w14:paraId="6F2AC9A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aux conditions climatiques de l’Extrême-Nord ; </w:t>
            </w:r>
          </w:p>
          <w:p w14:paraId="5788343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la main-d’œuvre, du matériel et des équipements nécessaires. </w:t>
            </w:r>
          </w:p>
          <w:p w14:paraId="1F47DC5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également toutes pertes, charges, frais généraux et bénéfices.</w:t>
            </w:r>
          </w:p>
        </w:tc>
        <w:tc>
          <w:tcPr>
            <w:tcW w:w="811" w:type="dxa"/>
            <w:tcBorders>
              <w:top w:val="nil"/>
              <w:left w:val="nil"/>
              <w:bottom w:val="single" w:sz="8" w:space="0" w:color="auto"/>
              <w:right w:val="single" w:sz="8" w:space="0" w:color="auto"/>
            </w:tcBorders>
            <w:vAlign w:val="center"/>
            <w:hideMark/>
          </w:tcPr>
          <w:p w14:paraId="22DD2F48" w14:textId="77777777" w:rsidR="007D75D8" w:rsidRPr="007D75D8" w:rsidRDefault="007D75D8" w:rsidP="009922B0">
            <w:pPr>
              <w:rPr>
                <w:rFonts w:ascii="Bookman Old Style" w:hAnsi="Bookman Old Style"/>
                <w:color w:val="000000"/>
                <w:sz w:val="20"/>
              </w:rPr>
            </w:pPr>
            <w:proofErr w:type="gramStart"/>
            <w:r w:rsidRPr="007D75D8">
              <w:rPr>
                <w:rFonts w:ascii="Bookman Old Style" w:hAnsi="Bookman Old Style"/>
                <w:color w:val="000000"/>
                <w:sz w:val="20"/>
              </w:rPr>
              <w:t>m</w:t>
            </w:r>
            <w:proofErr w:type="gramEnd"/>
            <w:r w:rsidRPr="007D75D8">
              <w:rPr>
                <w:rFonts w:ascii="Bookman Old Style" w:hAnsi="Bookman Old Style"/>
                <w:color w:val="000000"/>
                <w:sz w:val="20"/>
              </w:rPr>
              <w:t>³</w:t>
            </w:r>
          </w:p>
        </w:tc>
        <w:tc>
          <w:tcPr>
            <w:tcW w:w="1446" w:type="dxa"/>
            <w:tcBorders>
              <w:top w:val="nil"/>
              <w:left w:val="nil"/>
              <w:bottom w:val="single" w:sz="8" w:space="0" w:color="auto"/>
              <w:right w:val="single" w:sz="8" w:space="0" w:color="auto"/>
            </w:tcBorders>
            <w:vAlign w:val="center"/>
            <w:hideMark/>
          </w:tcPr>
          <w:p w14:paraId="1A6B94AE"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2C33A18B"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7B31CA35" w14:textId="77777777" w:rsidTr="00634856">
        <w:trPr>
          <w:trHeight w:val="255"/>
          <w:jc w:val="center"/>
        </w:trPr>
        <w:tc>
          <w:tcPr>
            <w:tcW w:w="834" w:type="dxa"/>
            <w:tcBorders>
              <w:top w:val="nil"/>
              <w:left w:val="single" w:sz="8" w:space="0" w:color="auto"/>
              <w:bottom w:val="single" w:sz="8" w:space="0" w:color="auto"/>
              <w:right w:val="single" w:sz="8" w:space="0" w:color="auto"/>
            </w:tcBorders>
            <w:noWrap/>
            <w:vAlign w:val="center"/>
            <w:hideMark/>
          </w:tcPr>
          <w:p w14:paraId="62E489B6"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404</w:t>
            </w:r>
          </w:p>
        </w:tc>
        <w:tc>
          <w:tcPr>
            <w:tcW w:w="5393" w:type="dxa"/>
            <w:tcBorders>
              <w:top w:val="nil"/>
              <w:left w:val="nil"/>
              <w:bottom w:val="single" w:sz="8" w:space="0" w:color="auto"/>
              <w:right w:val="single" w:sz="8" w:space="0" w:color="auto"/>
            </w:tcBorders>
            <w:vAlign w:val="center"/>
            <w:hideMark/>
          </w:tcPr>
          <w:p w14:paraId="7483FEE1"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Chape lissée dosé à 350 kg/m³ pour dallage et estrade</w:t>
            </w:r>
          </w:p>
          <w:p w14:paraId="06D5EFE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carré comprend la réalisation complète de la chape lissée, notamment :</w:t>
            </w:r>
          </w:p>
          <w:p w14:paraId="5862506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préparation du support (nettoyage, humidification, éventuellement barbotine d’accrochage) ; </w:t>
            </w:r>
          </w:p>
          <w:p w14:paraId="4EB3828B"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des matériaux (ciment, sable, eau) ; </w:t>
            </w:r>
          </w:p>
          <w:p w14:paraId="57A3E36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confection du mortier dosé à 350 kg de ciment par mètre cube ; </w:t>
            </w:r>
          </w:p>
          <w:p w14:paraId="4557457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mise en œuvre de la chape sur l’épaisseur prescrite ; </w:t>
            </w:r>
          </w:p>
          <w:p w14:paraId="4010299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tirage à la règle, le réglage des niveaux et pentes ; </w:t>
            </w:r>
          </w:p>
          <w:p w14:paraId="471947E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lissage à la taloche ou à l’hélicoptère pour obtenir une surface plane et régulière ; </w:t>
            </w:r>
          </w:p>
          <w:p w14:paraId="2FE8108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réalisation éventuelle de joints ; </w:t>
            </w:r>
          </w:p>
          <w:p w14:paraId="74CFF4CB"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lastRenderedPageBreak/>
              <w:t xml:space="preserve">La protection et la cure contre le retrait et la fissuration ; </w:t>
            </w:r>
          </w:p>
          <w:p w14:paraId="68EF0E7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aux conditions climatiques (forte évaporation, fissuration). </w:t>
            </w:r>
          </w:p>
          <w:p w14:paraId="360A319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le matériel, les pertes, charges, frais généraux et bénéfices.</w:t>
            </w:r>
          </w:p>
        </w:tc>
        <w:tc>
          <w:tcPr>
            <w:tcW w:w="811" w:type="dxa"/>
            <w:tcBorders>
              <w:top w:val="nil"/>
              <w:left w:val="nil"/>
              <w:bottom w:val="single" w:sz="8" w:space="0" w:color="auto"/>
              <w:right w:val="single" w:sz="8" w:space="0" w:color="auto"/>
            </w:tcBorders>
            <w:noWrap/>
            <w:vAlign w:val="center"/>
            <w:hideMark/>
          </w:tcPr>
          <w:p w14:paraId="401E13B9" w14:textId="77777777" w:rsidR="007D75D8" w:rsidRPr="007D75D8" w:rsidRDefault="007D75D8" w:rsidP="009922B0">
            <w:pPr>
              <w:rPr>
                <w:rFonts w:ascii="Bookman Old Style" w:hAnsi="Bookman Old Style"/>
                <w:color w:val="000000"/>
                <w:sz w:val="20"/>
              </w:rPr>
            </w:pPr>
            <w:proofErr w:type="gramStart"/>
            <w:r w:rsidRPr="007D75D8">
              <w:rPr>
                <w:rFonts w:ascii="Bookman Old Style" w:hAnsi="Bookman Old Style"/>
                <w:color w:val="000000"/>
                <w:sz w:val="20"/>
              </w:rPr>
              <w:lastRenderedPageBreak/>
              <w:t>m</w:t>
            </w:r>
            <w:proofErr w:type="gramEnd"/>
            <w:r w:rsidRPr="007D75D8">
              <w:rPr>
                <w:rFonts w:ascii="Bookman Old Style" w:hAnsi="Bookman Old Style"/>
                <w:color w:val="000000"/>
                <w:sz w:val="20"/>
              </w:rPr>
              <w:t>²</w:t>
            </w:r>
          </w:p>
        </w:tc>
        <w:tc>
          <w:tcPr>
            <w:tcW w:w="1446" w:type="dxa"/>
            <w:tcBorders>
              <w:top w:val="nil"/>
              <w:left w:val="nil"/>
              <w:bottom w:val="single" w:sz="8" w:space="0" w:color="auto"/>
              <w:right w:val="single" w:sz="8" w:space="0" w:color="auto"/>
            </w:tcBorders>
            <w:noWrap/>
            <w:vAlign w:val="center"/>
            <w:hideMark/>
          </w:tcPr>
          <w:p w14:paraId="5CE7892E"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398695E8"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3BE2F091" w14:textId="77777777" w:rsidTr="00634856">
        <w:trPr>
          <w:trHeight w:val="244"/>
          <w:jc w:val="center"/>
        </w:trPr>
        <w:tc>
          <w:tcPr>
            <w:tcW w:w="834" w:type="dxa"/>
            <w:tcBorders>
              <w:top w:val="nil"/>
              <w:left w:val="single" w:sz="8" w:space="0" w:color="auto"/>
              <w:bottom w:val="single" w:sz="8" w:space="0" w:color="auto"/>
              <w:right w:val="single" w:sz="8" w:space="0" w:color="auto"/>
            </w:tcBorders>
            <w:noWrap/>
            <w:vAlign w:val="center"/>
            <w:hideMark/>
          </w:tcPr>
          <w:p w14:paraId="402746CB" w14:textId="77777777" w:rsidR="007D75D8" w:rsidRPr="007D75D8" w:rsidRDefault="007D75D8" w:rsidP="009922B0">
            <w:pPr>
              <w:rPr>
                <w:rFonts w:ascii="Bookman Old Style" w:hAnsi="Bookman Old Style"/>
                <w:b/>
                <w:bCs/>
                <w:sz w:val="20"/>
              </w:rPr>
            </w:pPr>
            <w:r w:rsidRPr="007D75D8">
              <w:rPr>
                <w:rFonts w:ascii="Bookman Old Style" w:hAnsi="Bookman Old Style"/>
                <w:b/>
                <w:bCs/>
                <w:sz w:val="20"/>
              </w:rPr>
              <w:t>405</w:t>
            </w:r>
          </w:p>
        </w:tc>
        <w:tc>
          <w:tcPr>
            <w:tcW w:w="5393" w:type="dxa"/>
            <w:tcBorders>
              <w:top w:val="nil"/>
              <w:left w:val="nil"/>
              <w:bottom w:val="single" w:sz="8" w:space="0" w:color="auto"/>
              <w:right w:val="single" w:sz="8" w:space="0" w:color="auto"/>
            </w:tcBorders>
            <w:vAlign w:val="center"/>
            <w:hideMark/>
          </w:tcPr>
          <w:p w14:paraId="3DD3B72F" w14:textId="77777777" w:rsidR="007D75D8" w:rsidRPr="007D75D8" w:rsidRDefault="007D75D8" w:rsidP="009922B0">
            <w:pPr>
              <w:rPr>
                <w:rFonts w:ascii="Bookman Old Style" w:hAnsi="Bookman Old Style"/>
                <w:b/>
                <w:sz w:val="20"/>
                <w:u w:val="single"/>
              </w:rPr>
            </w:pPr>
            <w:r w:rsidRPr="007D75D8">
              <w:rPr>
                <w:rFonts w:ascii="Bookman Old Style" w:hAnsi="Bookman Old Style"/>
                <w:b/>
                <w:sz w:val="20"/>
                <w:u w:val="single"/>
              </w:rPr>
              <w:t>Fourniture et pose des carreaux 30x30</w:t>
            </w:r>
          </w:p>
          <w:p w14:paraId="7E274CF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carré comprend toutes les opérations nécessaires à la pose du revêtement de sol, notamment :</w:t>
            </w:r>
          </w:p>
          <w:p w14:paraId="44C0266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des carreaux 30x30 de bonne qualité (résistance, planéité, teinte homogène) ; </w:t>
            </w:r>
          </w:p>
          <w:p w14:paraId="1A8DF75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transport et la manutention ; </w:t>
            </w:r>
          </w:p>
          <w:p w14:paraId="535687B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préparation du support (nettoyage, ragréage si nécessaire) ; </w:t>
            </w:r>
          </w:p>
          <w:p w14:paraId="39A2544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et la mise en œuvre du mortier de pose ou colle adaptée ; </w:t>
            </w:r>
          </w:p>
          <w:p w14:paraId="2387C98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pose des carreaux avec respect des alignements, niveaux et joints réguliers ; </w:t>
            </w:r>
          </w:p>
          <w:p w14:paraId="2B4A766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Les découpes, ajustements et finitions en périphérie ; </w:t>
            </w:r>
          </w:p>
          <w:p w14:paraId="62AC9EF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jointoiement avec mortier ou produit adapté ; </w:t>
            </w:r>
          </w:p>
          <w:p w14:paraId="135B2BE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nettoyage final du revêtement ; </w:t>
            </w:r>
          </w:p>
          <w:p w14:paraId="2BAFB29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aux conditions climatiques (prise rapide des mortiers). </w:t>
            </w:r>
          </w:p>
          <w:p w14:paraId="0E62AF0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également la main-d’œuvre, les matériaux annexes, les pertes, charges, frais généraux et bénéfices.</w:t>
            </w:r>
          </w:p>
        </w:tc>
        <w:tc>
          <w:tcPr>
            <w:tcW w:w="811" w:type="dxa"/>
            <w:tcBorders>
              <w:top w:val="nil"/>
              <w:left w:val="nil"/>
              <w:bottom w:val="single" w:sz="8" w:space="0" w:color="auto"/>
              <w:right w:val="single" w:sz="8" w:space="0" w:color="auto"/>
            </w:tcBorders>
            <w:vAlign w:val="center"/>
            <w:hideMark/>
          </w:tcPr>
          <w:p w14:paraId="7AE29D60" w14:textId="77777777" w:rsidR="007D75D8" w:rsidRPr="007D75D8" w:rsidRDefault="007D75D8" w:rsidP="009922B0">
            <w:pPr>
              <w:rPr>
                <w:rFonts w:ascii="Bookman Old Style" w:hAnsi="Bookman Old Style"/>
                <w:sz w:val="20"/>
              </w:rPr>
            </w:pPr>
            <w:proofErr w:type="gramStart"/>
            <w:r w:rsidRPr="007D75D8">
              <w:rPr>
                <w:rFonts w:ascii="Bookman Old Style" w:hAnsi="Bookman Old Style"/>
                <w:sz w:val="20"/>
              </w:rPr>
              <w:t>m</w:t>
            </w:r>
            <w:proofErr w:type="gramEnd"/>
            <w:r w:rsidRPr="007D75D8">
              <w:rPr>
                <w:rFonts w:ascii="Bookman Old Style" w:hAnsi="Bookman Old Style"/>
                <w:sz w:val="20"/>
              </w:rPr>
              <w:t>²</w:t>
            </w:r>
          </w:p>
        </w:tc>
        <w:tc>
          <w:tcPr>
            <w:tcW w:w="1446" w:type="dxa"/>
            <w:tcBorders>
              <w:top w:val="nil"/>
              <w:left w:val="nil"/>
              <w:bottom w:val="single" w:sz="8" w:space="0" w:color="auto"/>
              <w:right w:val="single" w:sz="8" w:space="0" w:color="auto"/>
            </w:tcBorders>
            <w:noWrap/>
            <w:vAlign w:val="center"/>
            <w:hideMark/>
          </w:tcPr>
          <w:p w14:paraId="62BC5E4A"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c>
          <w:tcPr>
            <w:tcW w:w="1559" w:type="dxa"/>
            <w:tcBorders>
              <w:top w:val="nil"/>
              <w:left w:val="nil"/>
              <w:bottom w:val="single" w:sz="8" w:space="0" w:color="auto"/>
              <w:right w:val="single" w:sz="8" w:space="0" w:color="auto"/>
            </w:tcBorders>
            <w:noWrap/>
            <w:vAlign w:val="center"/>
            <w:hideMark/>
          </w:tcPr>
          <w:p w14:paraId="6F7A24CE"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r>
      <w:tr w:rsidR="007D75D8" w:rsidRPr="007D75D8" w14:paraId="471DF59B" w14:textId="77777777" w:rsidTr="00634856">
        <w:trPr>
          <w:trHeight w:val="244"/>
          <w:jc w:val="center"/>
        </w:trPr>
        <w:tc>
          <w:tcPr>
            <w:tcW w:w="834" w:type="dxa"/>
            <w:tcBorders>
              <w:top w:val="nil"/>
              <w:left w:val="single" w:sz="8" w:space="0" w:color="auto"/>
              <w:bottom w:val="single" w:sz="8" w:space="0" w:color="auto"/>
              <w:right w:val="single" w:sz="8" w:space="0" w:color="auto"/>
            </w:tcBorders>
            <w:noWrap/>
            <w:vAlign w:val="center"/>
            <w:hideMark/>
          </w:tcPr>
          <w:p w14:paraId="0C33BCBA" w14:textId="77777777" w:rsidR="007D75D8" w:rsidRPr="007D75D8" w:rsidRDefault="007D75D8" w:rsidP="009922B0">
            <w:pPr>
              <w:rPr>
                <w:rFonts w:ascii="Bookman Old Style" w:hAnsi="Bookman Old Style"/>
                <w:b/>
                <w:bCs/>
                <w:sz w:val="20"/>
              </w:rPr>
            </w:pPr>
            <w:r w:rsidRPr="007D75D8">
              <w:rPr>
                <w:rFonts w:ascii="Bookman Old Style" w:hAnsi="Bookman Old Style"/>
                <w:b/>
                <w:bCs/>
                <w:sz w:val="20"/>
              </w:rPr>
              <w:t>406</w:t>
            </w:r>
          </w:p>
        </w:tc>
        <w:tc>
          <w:tcPr>
            <w:tcW w:w="5393" w:type="dxa"/>
            <w:tcBorders>
              <w:top w:val="nil"/>
              <w:left w:val="nil"/>
              <w:bottom w:val="single" w:sz="8" w:space="0" w:color="auto"/>
              <w:right w:val="single" w:sz="8" w:space="0" w:color="auto"/>
            </w:tcBorders>
            <w:vAlign w:val="center"/>
            <w:hideMark/>
          </w:tcPr>
          <w:p w14:paraId="37DBDB13" w14:textId="77777777" w:rsidR="007D75D8" w:rsidRPr="007D75D8" w:rsidRDefault="007D75D8" w:rsidP="009922B0">
            <w:pPr>
              <w:rPr>
                <w:rFonts w:ascii="Bookman Old Style" w:hAnsi="Bookman Old Style"/>
                <w:sz w:val="20"/>
                <w:u w:val="single"/>
                <w:lang w:eastAsia="en-US"/>
              </w:rPr>
            </w:pPr>
            <w:r w:rsidRPr="007D75D8">
              <w:rPr>
                <w:rFonts w:ascii="Bookman Old Style" w:hAnsi="Bookman Old Style"/>
                <w:sz w:val="20"/>
                <w:u w:val="single"/>
                <w:lang w:eastAsia="en-US"/>
              </w:rPr>
              <w:t>Fourniture et pose des plinthes 15x30</w:t>
            </w:r>
          </w:p>
          <w:p w14:paraId="087047E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prix unitaire au mètre linéaire comprend la réalisation complète des </w:t>
            </w:r>
            <w:proofErr w:type="spellStart"/>
            <w:r w:rsidRPr="007D75D8">
              <w:rPr>
                <w:rFonts w:ascii="Bookman Old Style" w:hAnsi="Bookman Old Style"/>
                <w:sz w:val="20"/>
                <w:lang w:eastAsia="en-US"/>
              </w:rPr>
              <w:t>plinthes</w:t>
            </w:r>
            <w:proofErr w:type="spellEnd"/>
            <w:r w:rsidRPr="007D75D8">
              <w:rPr>
                <w:rFonts w:ascii="Bookman Old Style" w:hAnsi="Bookman Old Style"/>
                <w:sz w:val="20"/>
                <w:lang w:eastAsia="en-US"/>
              </w:rPr>
              <w:t>, notamment :</w:t>
            </w:r>
          </w:p>
          <w:p w14:paraId="56829D1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des éléments de plinthes 15x30 assortis au revêtement de sol ; </w:t>
            </w:r>
          </w:p>
          <w:p w14:paraId="6BD15C1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préparation du support (nettoyage, dressage) ; </w:t>
            </w:r>
          </w:p>
          <w:p w14:paraId="59C6A4F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et la mise en œuvre du mortier de pose ou colle ; </w:t>
            </w:r>
          </w:p>
          <w:p w14:paraId="34B2693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pose des plinthes avec alignement, niveau et joints réguliers ; </w:t>
            </w:r>
          </w:p>
          <w:p w14:paraId="3B7B87F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Les découpes, ajustements et traitement des angles (sortants et rentrants) ; </w:t>
            </w:r>
          </w:p>
          <w:p w14:paraId="0D1C344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jointoiement et les finitions ; </w:t>
            </w:r>
          </w:p>
          <w:p w14:paraId="0E0D3818" w14:textId="77777777" w:rsidR="007D75D8" w:rsidRPr="00506FEA" w:rsidRDefault="007D75D8" w:rsidP="009922B0">
            <w:pPr>
              <w:rPr>
                <w:rFonts w:ascii="Bookman Old Style" w:hAnsi="Bookman Old Style"/>
                <w:sz w:val="20"/>
                <w:lang w:eastAsia="en-US"/>
              </w:rPr>
            </w:pPr>
            <w:r w:rsidRPr="00506FEA">
              <w:rPr>
                <w:rFonts w:ascii="Bookman Old Style" w:hAnsi="Bookman Old Style"/>
                <w:sz w:val="20"/>
                <w:lang w:eastAsia="en-US"/>
              </w:rPr>
              <w:t xml:space="preserve">Le nettoyage final ; </w:t>
            </w:r>
          </w:p>
          <w:p w14:paraId="2C2DB71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aux conditions d’exécution. </w:t>
            </w:r>
          </w:p>
          <w:p w14:paraId="70D5433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les matériaux, les pertes, charges, frais généraux et bénéfices.</w:t>
            </w:r>
          </w:p>
        </w:tc>
        <w:tc>
          <w:tcPr>
            <w:tcW w:w="811" w:type="dxa"/>
            <w:tcBorders>
              <w:top w:val="nil"/>
              <w:left w:val="nil"/>
              <w:bottom w:val="single" w:sz="8" w:space="0" w:color="auto"/>
              <w:right w:val="single" w:sz="8" w:space="0" w:color="auto"/>
            </w:tcBorders>
            <w:vAlign w:val="center"/>
            <w:hideMark/>
          </w:tcPr>
          <w:p w14:paraId="40819E94" w14:textId="77777777" w:rsidR="007D75D8" w:rsidRPr="007D75D8" w:rsidRDefault="007D75D8" w:rsidP="009922B0">
            <w:pPr>
              <w:rPr>
                <w:rFonts w:ascii="Bookman Old Style" w:hAnsi="Bookman Old Style"/>
                <w:sz w:val="20"/>
              </w:rPr>
            </w:pPr>
            <w:proofErr w:type="gramStart"/>
            <w:r w:rsidRPr="007D75D8">
              <w:rPr>
                <w:rFonts w:ascii="Bookman Old Style" w:hAnsi="Bookman Old Style"/>
                <w:sz w:val="20"/>
              </w:rPr>
              <w:t>m</w:t>
            </w:r>
            <w:proofErr w:type="gramEnd"/>
            <w:r w:rsidRPr="007D75D8">
              <w:rPr>
                <w:rFonts w:ascii="Bookman Old Style" w:hAnsi="Bookman Old Style"/>
                <w:sz w:val="20"/>
              </w:rPr>
              <w:t>²</w:t>
            </w:r>
          </w:p>
        </w:tc>
        <w:tc>
          <w:tcPr>
            <w:tcW w:w="1446" w:type="dxa"/>
            <w:tcBorders>
              <w:top w:val="nil"/>
              <w:left w:val="nil"/>
              <w:bottom w:val="single" w:sz="8" w:space="0" w:color="auto"/>
              <w:right w:val="single" w:sz="8" w:space="0" w:color="auto"/>
            </w:tcBorders>
            <w:noWrap/>
            <w:vAlign w:val="center"/>
            <w:hideMark/>
          </w:tcPr>
          <w:p w14:paraId="47AD73C0"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c>
          <w:tcPr>
            <w:tcW w:w="1559" w:type="dxa"/>
            <w:tcBorders>
              <w:top w:val="nil"/>
              <w:left w:val="nil"/>
              <w:bottom w:val="single" w:sz="8" w:space="0" w:color="auto"/>
              <w:right w:val="single" w:sz="8" w:space="0" w:color="auto"/>
            </w:tcBorders>
            <w:noWrap/>
            <w:vAlign w:val="center"/>
            <w:hideMark/>
          </w:tcPr>
          <w:p w14:paraId="643E5A60"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r>
      <w:tr w:rsidR="007D75D8" w:rsidRPr="007D75D8" w14:paraId="14692380" w14:textId="77777777" w:rsidTr="00634856">
        <w:trPr>
          <w:trHeight w:val="406"/>
          <w:jc w:val="center"/>
        </w:trPr>
        <w:tc>
          <w:tcPr>
            <w:tcW w:w="10043" w:type="dxa"/>
            <w:gridSpan w:val="5"/>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63642841"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 xml:space="preserve">Lot </w:t>
            </w:r>
            <w:proofErr w:type="gramStart"/>
            <w:r w:rsidRPr="007D75D8">
              <w:rPr>
                <w:rFonts w:ascii="Bookman Old Style" w:hAnsi="Bookman Old Style"/>
                <w:b/>
                <w:bCs/>
                <w:color w:val="000000"/>
                <w:sz w:val="20"/>
              </w:rPr>
              <w:t>500:</w:t>
            </w:r>
            <w:proofErr w:type="gramEnd"/>
            <w:r w:rsidRPr="007D75D8">
              <w:rPr>
                <w:rFonts w:ascii="Bookman Old Style" w:hAnsi="Bookman Old Style"/>
                <w:b/>
                <w:bCs/>
                <w:color w:val="000000"/>
                <w:sz w:val="20"/>
              </w:rPr>
              <w:t xml:space="preserve"> ACROTERE MACONNE -CHARPENTE-COUVERTURE-ETANCHEITE-PLAFOND</w:t>
            </w:r>
          </w:p>
        </w:tc>
      </w:tr>
      <w:tr w:rsidR="007D75D8" w:rsidRPr="007D75D8" w14:paraId="46BA1A92" w14:textId="77777777" w:rsidTr="00634856">
        <w:trPr>
          <w:trHeight w:val="406"/>
          <w:jc w:val="center"/>
        </w:trPr>
        <w:tc>
          <w:tcPr>
            <w:tcW w:w="834" w:type="dxa"/>
            <w:tcBorders>
              <w:top w:val="nil"/>
              <w:left w:val="single" w:sz="8" w:space="0" w:color="auto"/>
              <w:bottom w:val="single" w:sz="8" w:space="0" w:color="auto"/>
              <w:right w:val="single" w:sz="8" w:space="0" w:color="auto"/>
            </w:tcBorders>
            <w:noWrap/>
            <w:vAlign w:val="center"/>
            <w:hideMark/>
          </w:tcPr>
          <w:p w14:paraId="2083AFD5"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501</w:t>
            </w:r>
          </w:p>
        </w:tc>
        <w:tc>
          <w:tcPr>
            <w:tcW w:w="5393" w:type="dxa"/>
            <w:tcBorders>
              <w:top w:val="nil"/>
              <w:left w:val="nil"/>
              <w:bottom w:val="single" w:sz="8" w:space="0" w:color="auto"/>
              <w:right w:val="single" w:sz="8" w:space="0" w:color="auto"/>
            </w:tcBorders>
            <w:vAlign w:val="center"/>
            <w:hideMark/>
          </w:tcPr>
          <w:p w14:paraId="76FD390B"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 xml:space="preserve">Ferme doublée en bois dur 3x15 traités au </w:t>
            </w:r>
            <w:proofErr w:type="spellStart"/>
            <w:r w:rsidRPr="007D75D8">
              <w:rPr>
                <w:rFonts w:ascii="Bookman Old Style" w:hAnsi="Bookman Old Style"/>
                <w:b/>
                <w:color w:val="000000"/>
                <w:sz w:val="20"/>
                <w:u w:val="single"/>
              </w:rPr>
              <w:t>Xylamon</w:t>
            </w:r>
            <w:proofErr w:type="spellEnd"/>
            <w:r w:rsidRPr="007D75D8">
              <w:rPr>
                <w:rFonts w:ascii="Bookman Old Style" w:hAnsi="Bookman Old Style"/>
                <w:b/>
                <w:color w:val="000000"/>
                <w:sz w:val="20"/>
                <w:u w:val="single"/>
              </w:rPr>
              <w:t xml:space="preserve"> ou carbonyle</w:t>
            </w:r>
          </w:p>
          <w:p w14:paraId="6B8263D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à l’unité comprend la fourniture et la mise en œuvre complète des fermes de charpente, notamment :</w:t>
            </w:r>
          </w:p>
          <w:p w14:paraId="043C167B"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bois dur de section 3x15 conforme aux exigences de résistance mécanique ; </w:t>
            </w:r>
          </w:p>
          <w:p w14:paraId="1037202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lastRenderedPageBreak/>
              <w:t xml:space="preserve">Le traitement obligatoire du bois par produit insecticide et fongicide de type </w:t>
            </w:r>
            <w:proofErr w:type="spellStart"/>
            <w:r w:rsidRPr="007D75D8">
              <w:rPr>
                <w:rFonts w:ascii="Bookman Old Style" w:hAnsi="Bookman Old Style"/>
                <w:sz w:val="20"/>
                <w:lang w:eastAsia="en-US"/>
              </w:rPr>
              <w:t>Xylamon</w:t>
            </w:r>
            <w:proofErr w:type="spellEnd"/>
            <w:r w:rsidRPr="007D75D8">
              <w:rPr>
                <w:rFonts w:ascii="Bookman Old Style" w:hAnsi="Bookman Old Style"/>
                <w:sz w:val="20"/>
                <w:lang w:eastAsia="en-US"/>
              </w:rPr>
              <w:t xml:space="preserve"> ou carbonyle (anti-termites, </w:t>
            </w:r>
            <w:proofErr w:type="spellStart"/>
            <w:r w:rsidRPr="007D75D8">
              <w:rPr>
                <w:rFonts w:ascii="Bookman Old Style" w:hAnsi="Bookman Old Style"/>
                <w:sz w:val="20"/>
                <w:lang w:eastAsia="en-US"/>
              </w:rPr>
              <w:t>anti-fongique</w:t>
            </w:r>
            <w:proofErr w:type="spellEnd"/>
            <w:r w:rsidRPr="007D75D8">
              <w:rPr>
                <w:rFonts w:ascii="Bookman Old Style" w:hAnsi="Bookman Old Style"/>
                <w:sz w:val="20"/>
                <w:lang w:eastAsia="en-US"/>
              </w:rPr>
              <w:t xml:space="preserve">) ; </w:t>
            </w:r>
          </w:p>
          <w:p w14:paraId="2DD9969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débit, l’assemblage et le montage des fermes selon plans d’exécution ; </w:t>
            </w:r>
          </w:p>
          <w:p w14:paraId="0F72121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doublage des éléments pour assurer la rigidité et la stabilité structurelle ; </w:t>
            </w:r>
          </w:p>
          <w:p w14:paraId="262BE46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mise en place, le réglage et la fixation sur appuis (chaînages ou murs porteurs) ; </w:t>
            </w:r>
          </w:p>
          <w:p w14:paraId="7CE60F2B"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L’alignement, l’aplomb et le contreventement provisoire ; </w:t>
            </w:r>
          </w:p>
          <w:p w14:paraId="20E0D6F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aux charges climatiques (vent, chaleur, poussière sahélienne) ; </w:t>
            </w:r>
          </w:p>
          <w:p w14:paraId="6CA37C6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main-d’œuvre qualifiée et les équipements de levage si nécessaires. </w:t>
            </w:r>
          </w:p>
          <w:p w14:paraId="56E8378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également toutes charges, pertes, frais généraux et bénéfices.</w:t>
            </w:r>
          </w:p>
        </w:tc>
        <w:tc>
          <w:tcPr>
            <w:tcW w:w="811" w:type="dxa"/>
            <w:tcBorders>
              <w:top w:val="nil"/>
              <w:left w:val="nil"/>
              <w:bottom w:val="single" w:sz="8" w:space="0" w:color="auto"/>
              <w:right w:val="single" w:sz="8" w:space="0" w:color="auto"/>
            </w:tcBorders>
            <w:vAlign w:val="center"/>
            <w:hideMark/>
          </w:tcPr>
          <w:p w14:paraId="25A66A24"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lastRenderedPageBreak/>
              <w:t>U</w:t>
            </w:r>
          </w:p>
        </w:tc>
        <w:tc>
          <w:tcPr>
            <w:tcW w:w="1446" w:type="dxa"/>
            <w:tcBorders>
              <w:top w:val="nil"/>
              <w:left w:val="nil"/>
              <w:bottom w:val="single" w:sz="8" w:space="0" w:color="auto"/>
              <w:right w:val="single" w:sz="8" w:space="0" w:color="auto"/>
            </w:tcBorders>
            <w:noWrap/>
            <w:vAlign w:val="center"/>
            <w:hideMark/>
          </w:tcPr>
          <w:p w14:paraId="7C42C0D7"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27ECE92D"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7E875233" w14:textId="77777777" w:rsidTr="00634856">
        <w:trPr>
          <w:trHeight w:val="406"/>
          <w:jc w:val="center"/>
        </w:trPr>
        <w:tc>
          <w:tcPr>
            <w:tcW w:w="834" w:type="dxa"/>
            <w:tcBorders>
              <w:top w:val="nil"/>
              <w:left w:val="single" w:sz="8" w:space="0" w:color="auto"/>
              <w:bottom w:val="single" w:sz="8" w:space="0" w:color="auto"/>
              <w:right w:val="single" w:sz="8" w:space="0" w:color="auto"/>
            </w:tcBorders>
            <w:noWrap/>
            <w:vAlign w:val="center"/>
            <w:hideMark/>
          </w:tcPr>
          <w:p w14:paraId="6C9A27DB"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502</w:t>
            </w:r>
          </w:p>
        </w:tc>
        <w:tc>
          <w:tcPr>
            <w:tcW w:w="5393" w:type="dxa"/>
            <w:tcBorders>
              <w:top w:val="nil"/>
              <w:left w:val="nil"/>
              <w:bottom w:val="single" w:sz="8" w:space="0" w:color="auto"/>
              <w:right w:val="single" w:sz="8" w:space="0" w:color="auto"/>
            </w:tcBorders>
            <w:vAlign w:val="center"/>
            <w:hideMark/>
          </w:tcPr>
          <w:p w14:paraId="70F7EE13"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Pannes en chevrons 8x8 et lattes de rive de pignon traité au carbonyle</w:t>
            </w:r>
          </w:p>
          <w:p w14:paraId="72752FE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cube comprend :</w:t>
            </w:r>
          </w:p>
          <w:p w14:paraId="14BCC65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bois de section 8x8 pour pannes et chevrons ; </w:t>
            </w:r>
          </w:p>
          <w:p w14:paraId="2912658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des lattes de rive de pignon de section adaptée ; </w:t>
            </w:r>
          </w:p>
          <w:p w14:paraId="41CCD48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traitement complet du bois par produit insecticide et fongicide (carbonyle ou équivalent) ; </w:t>
            </w:r>
          </w:p>
          <w:p w14:paraId="6A02815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débit, l’usinage et la pose des éléments de charpente secondaire ; </w:t>
            </w:r>
          </w:p>
          <w:p w14:paraId="7D28737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fixation sur fermes avec assemblages mécaniques (clous, boulons, étriers) ; </w:t>
            </w:r>
          </w:p>
          <w:p w14:paraId="13E38BE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respect des entraxes et des alignements prescrits ; </w:t>
            </w:r>
          </w:p>
          <w:p w14:paraId="1B7B02C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contreventement et la stabilisation de l’ensemble ; </w:t>
            </w:r>
          </w:p>
          <w:p w14:paraId="59252D7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à la stabilité et à la résistance au vent. </w:t>
            </w:r>
          </w:p>
          <w:p w14:paraId="024DB3B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les matériaux, les pertes, frais généraux et bénéfices.</w:t>
            </w:r>
          </w:p>
        </w:tc>
        <w:tc>
          <w:tcPr>
            <w:tcW w:w="811" w:type="dxa"/>
            <w:tcBorders>
              <w:top w:val="nil"/>
              <w:left w:val="nil"/>
              <w:bottom w:val="single" w:sz="8" w:space="0" w:color="auto"/>
              <w:right w:val="single" w:sz="8" w:space="0" w:color="auto"/>
            </w:tcBorders>
            <w:noWrap/>
            <w:vAlign w:val="center"/>
            <w:hideMark/>
          </w:tcPr>
          <w:p w14:paraId="79F3BDD4" w14:textId="77777777" w:rsidR="007D75D8" w:rsidRPr="007D75D8" w:rsidRDefault="007D75D8" w:rsidP="009922B0">
            <w:pPr>
              <w:rPr>
                <w:rFonts w:ascii="Bookman Old Style" w:hAnsi="Bookman Old Style"/>
                <w:color w:val="000000"/>
                <w:sz w:val="20"/>
              </w:rPr>
            </w:pPr>
            <w:proofErr w:type="gramStart"/>
            <w:r w:rsidRPr="007D75D8">
              <w:rPr>
                <w:rFonts w:ascii="Bookman Old Style" w:hAnsi="Bookman Old Style"/>
                <w:color w:val="000000"/>
                <w:sz w:val="20"/>
              </w:rPr>
              <w:t>m</w:t>
            </w:r>
            <w:proofErr w:type="gramEnd"/>
            <w:r w:rsidRPr="007D75D8">
              <w:rPr>
                <w:rFonts w:ascii="Bookman Old Style" w:hAnsi="Bookman Old Style"/>
                <w:color w:val="000000"/>
                <w:sz w:val="20"/>
              </w:rPr>
              <w:t>³</w:t>
            </w:r>
          </w:p>
        </w:tc>
        <w:tc>
          <w:tcPr>
            <w:tcW w:w="1446" w:type="dxa"/>
            <w:tcBorders>
              <w:top w:val="nil"/>
              <w:left w:val="nil"/>
              <w:bottom w:val="single" w:sz="8" w:space="0" w:color="auto"/>
              <w:right w:val="single" w:sz="8" w:space="0" w:color="auto"/>
            </w:tcBorders>
            <w:noWrap/>
            <w:vAlign w:val="center"/>
            <w:hideMark/>
          </w:tcPr>
          <w:p w14:paraId="16C66C20"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552EC6A4"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149A3B2C" w14:textId="77777777" w:rsidTr="00634856">
        <w:trPr>
          <w:trHeight w:val="406"/>
          <w:jc w:val="center"/>
        </w:trPr>
        <w:tc>
          <w:tcPr>
            <w:tcW w:w="834" w:type="dxa"/>
            <w:tcBorders>
              <w:top w:val="nil"/>
              <w:left w:val="single" w:sz="8" w:space="0" w:color="auto"/>
              <w:bottom w:val="single" w:sz="8" w:space="0" w:color="auto"/>
              <w:right w:val="single" w:sz="8" w:space="0" w:color="auto"/>
            </w:tcBorders>
            <w:noWrap/>
            <w:vAlign w:val="center"/>
            <w:hideMark/>
          </w:tcPr>
          <w:p w14:paraId="28695974"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503</w:t>
            </w:r>
          </w:p>
        </w:tc>
        <w:tc>
          <w:tcPr>
            <w:tcW w:w="5393" w:type="dxa"/>
            <w:tcBorders>
              <w:top w:val="nil"/>
              <w:left w:val="nil"/>
              <w:bottom w:val="single" w:sz="8" w:space="0" w:color="auto"/>
              <w:right w:val="single" w:sz="8" w:space="0" w:color="auto"/>
            </w:tcBorders>
            <w:vAlign w:val="center"/>
            <w:hideMark/>
          </w:tcPr>
          <w:p w14:paraId="6C997268"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 xml:space="preserve">Plafond en contreplaqué blanc sur solivage en lattes 4x8 traités au </w:t>
            </w:r>
            <w:proofErr w:type="spellStart"/>
            <w:r w:rsidRPr="007D75D8">
              <w:rPr>
                <w:rFonts w:ascii="Bookman Old Style" w:hAnsi="Bookman Old Style"/>
                <w:b/>
                <w:color w:val="000000"/>
                <w:sz w:val="20"/>
                <w:u w:val="single"/>
              </w:rPr>
              <w:t>Xylamon</w:t>
            </w:r>
            <w:proofErr w:type="spellEnd"/>
          </w:p>
          <w:p w14:paraId="55C6F39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carré comprend :</w:t>
            </w:r>
          </w:p>
          <w:p w14:paraId="4C7CEDB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contreplaqué blanc de bonne qualité, sans défauts majeurs ; </w:t>
            </w:r>
          </w:p>
          <w:p w14:paraId="6FB8158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et pose du solivage en lattes de bois 4x8 traitées au </w:t>
            </w:r>
            <w:proofErr w:type="spellStart"/>
            <w:r w:rsidRPr="007D75D8">
              <w:rPr>
                <w:rFonts w:ascii="Bookman Old Style" w:hAnsi="Bookman Old Style"/>
                <w:sz w:val="20"/>
                <w:lang w:eastAsia="en-US"/>
              </w:rPr>
              <w:t>Xylamon</w:t>
            </w:r>
            <w:proofErr w:type="spellEnd"/>
            <w:r w:rsidRPr="007D75D8">
              <w:rPr>
                <w:rFonts w:ascii="Bookman Old Style" w:hAnsi="Bookman Old Style"/>
                <w:sz w:val="20"/>
                <w:lang w:eastAsia="en-US"/>
              </w:rPr>
              <w:t xml:space="preserve"> ; </w:t>
            </w:r>
          </w:p>
          <w:p w14:paraId="041E3DD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mise en place de la structure porteuse avec alignement et nivellement ; </w:t>
            </w:r>
          </w:p>
          <w:p w14:paraId="1737800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fixation des panneaux de contreplaqué sur ossature bois ; </w:t>
            </w:r>
          </w:p>
          <w:p w14:paraId="4737705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réalisation des joints, découpes et ajustements ; </w:t>
            </w:r>
          </w:p>
          <w:p w14:paraId="34DDDE1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traitement préalable de tous les bois contre insectes et humidité ; </w:t>
            </w:r>
          </w:p>
          <w:p w14:paraId="3E9D4D4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finition soignée des raccords et angles ; </w:t>
            </w:r>
          </w:p>
          <w:p w14:paraId="33AA767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aux variations thermiques importantes de l’Extrême-Nord. </w:t>
            </w:r>
          </w:p>
          <w:p w14:paraId="2D9036C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également la main-d’œuvre, les fixations, les pertes et toutes charges.</w:t>
            </w:r>
          </w:p>
        </w:tc>
        <w:tc>
          <w:tcPr>
            <w:tcW w:w="811" w:type="dxa"/>
            <w:tcBorders>
              <w:top w:val="nil"/>
              <w:left w:val="nil"/>
              <w:bottom w:val="single" w:sz="8" w:space="0" w:color="auto"/>
              <w:right w:val="single" w:sz="8" w:space="0" w:color="auto"/>
            </w:tcBorders>
            <w:vAlign w:val="center"/>
            <w:hideMark/>
          </w:tcPr>
          <w:p w14:paraId="1092784B" w14:textId="77777777" w:rsidR="007D75D8" w:rsidRPr="007D75D8" w:rsidRDefault="007D75D8" w:rsidP="009922B0">
            <w:pPr>
              <w:rPr>
                <w:rFonts w:ascii="Bookman Old Style" w:hAnsi="Bookman Old Style"/>
                <w:color w:val="000000"/>
                <w:sz w:val="20"/>
              </w:rPr>
            </w:pPr>
            <w:proofErr w:type="gramStart"/>
            <w:r w:rsidRPr="007D75D8">
              <w:rPr>
                <w:rFonts w:ascii="Bookman Old Style" w:hAnsi="Bookman Old Style"/>
                <w:color w:val="000000"/>
                <w:sz w:val="20"/>
              </w:rPr>
              <w:t>m</w:t>
            </w:r>
            <w:proofErr w:type="gramEnd"/>
            <w:r w:rsidRPr="007D75D8">
              <w:rPr>
                <w:rFonts w:ascii="Bookman Old Style" w:hAnsi="Bookman Old Style"/>
                <w:color w:val="000000"/>
                <w:sz w:val="20"/>
              </w:rPr>
              <w:t>²</w:t>
            </w:r>
          </w:p>
        </w:tc>
        <w:tc>
          <w:tcPr>
            <w:tcW w:w="1446" w:type="dxa"/>
            <w:tcBorders>
              <w:top w:val="nil"/>
              <w:left w:val="nil"/>
              <w:bottom w:val="single" w:sz="8" w:space="0" w:color="auto"/>
              <w:right w:val="single" w:sz="8" w:space="0" w:color="auto"/>
            </w:tcBorders>
            <w:noWrap/>
            <w:vAlign w:val="center"/>
            <w:hideMark/>
          </w:tcPr>
          <w:p w14:paraId="5E1D7C5B"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2C38A838"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7347E40D" w14:textId="77777777" w:rsidTr="00634856">
        <w:trPr>
          <w:trHeight w:val="244"/>
          <w:jc w:val="center"/>
        </w:trPr>
        <w:tc>
          <w:tcPr>
            <w:tcW w:w="834" w:type="dxa"/>
            <w:tcBorders>
              <w:top w:val="nil"/>
              <w:left w:val="single" w:sz="8" w:space="0" w:color="auto"/>
              <w:bottom w:val="single" w:sz="8" w:space="0" w:color="auto"/>
              <w:right w:val="single" w:sz="8" w:space="0" w:color="auto"/>
            </w:tcBorders>
            <w:noWrap/>
            <w:vAlign w:val="center"/>
            <w:hideMark/>
          </w:tcPr>
          <w:p w14:paraId="7BDCBDC1"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lastRenderedPageBreak/>
              <w:t>504</w:t>
            </w:r>
          </w:p>
        </w:tc>
        <w:tc>
          <w:tcPr>
            <w:tcW w:w="5393" w:type="dxa"/>
            <w:tcBorders>
              <w:top w:val="nil"/>
              <w:left w:val="nil"/>
              <w:bottom w:val="single" w:sz="8" w:space="0" w:color="auto"/>
              <w:right w:val="single" w:sz="8" w:space="0" w:color="auto"/>
            </w:tcBorders>
            <w:vAlign w:val="center"/>
            <w:hideMark/>
          </w:tcPr>
          <w:p w14:paraId="5E688CD9"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 xml:space="preserve">Planches de rive traitée au </w:t>
            </w:r>
            <w:proofErr w:type="spellStart"/>
            <w:r w:rsidRPr="007D75D8">
              <w:rPr>
                <w:rFonts w:ascii="Bookman Old Style" w:hAnsi="Bookman Old Style"/>
                <w:b/>
                <w:color w:val="000000"/>
                <w:sz w:val="20"/>
                <w:u w:val="single"/>
              </w:rPr>
              <w:t>Xylamon</w:t>
            </w:r>
            <w:proofErr w:type="spellEnd"/>
          </w:p>
          <w:p w14:paraId="6BF044D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linéaire comprend :</w:t>
            </w:r>
          </w:p>
          <w:p w14:paraId="7B8E989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planches de rive en bois de bonne qualité ; </w:t>
            </w:r>
          </w:p>
          <w:p w14:paraId="287FDB3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traitement complet par produit </w:t>
            </w:r>
            <w:proofErr w:type="spellStart"/>
            <w:r w:rsidRPr="007D75D8">
              <w:rPr>
                <w:rFonts w:ascii="Bookman Old Style" w:hAnsi="Bookman Old Style"/>
                <w:sz w:val="20"/>
                <w:lang w:eastAsia="en-US"/>
              </w:rPr>
              <w:t>Xylamon</w:t>
            </w:r>
            <w:proofErr w:type="spellEnd"/>
            <w:r w:rsidRPr="007D75D8">
              <w:rPr>
                <w:rFonts w:ascii="Bookman Old Style" w:hAnsi="Bookman Old Style"/>
                <w:sz w:val="20"/>
                <w:lang w:eastAsia="en-US"/>
              </w:rPr>
              <w:t xml:space="preserve"> ou équivalent ; </w:t>
            </w:r>
          </w:p>
          <w:p w14:paraId="4C091C5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découpe, l’ajustement et la pose en rive de toiture ; </w:t>
            </w:r>
          </w:p>
          <w:p w14:paraId="149186F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fixation sur structure bois ou maçonnerie ; </w:t>
            </w:r>
          </w:p>
          <w:p w14:paraId="2DF32BD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L’alignement et la continuité esthétique de la rive ; </w:t>
            </w:r>
          </w:p>
          <w:p w14:paraId="64E496F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protection contre les infiltrations d’eau et les agressions climatiques. </w:t>
            </w:r>
          </w:p>
          <w:p w14:paraId="30814C3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les fixations et toutes sujétions.</w:t>
            </w:r>
          </w:p>
        </w:tc>
        <w:tc>
          <w:tcPr>
            <w:tcW w:w="811" w:type="dxa"/>
            <w:tcBorders>
              <w:top w:val="nil"/>
              <w:left w:val="nil"/>
              <w:bottom w:val="single" w:sz="8" w:space="0" w:color="auto"/>
              <w:right w:val="single" w:sz="8" w:space="0" w:color="auto"/>
            </w:tcBorders>
            <w:noWrap/>
            <w:vAlign w:val="center"/>
            <w:hideMark/>
          </w:tcPr>
          <w:p w14:paraId="6B56A250" w14:textId="77777777" w:rsidR="007D75D8" w:rsidRPr="007D75D8" w:rsidRDefault="007D75D8" w:rsidP="009922B0">
            <w:pPr>
              <w:rPr>
                <w:rFonts w:ascii="Bookman Old Style" w:hAnsi="Bookman Old Style"/>
                <w:color w:val="000000"/>
                <w:sz w:val="20"/>
              </w:rPr>
            </w:pPr>
            <w:proofErr w:type="gramStart"/>
            <w:r w:rsidRPr="007D75D8">
              <w:rPr>
                <w:rFonts w:ascii="Bookman Old Style" w:hAnsi="Bookman Old Style"/>
                <w:color w:val="000000"/>
                <w:sz w:val="20"/>
              </w:rPr>
              <w:t>ml</w:t>
            </w:r>
            <w:proofErr w:type="gramEnd"/>
          </w:p>
        </w:tc>
        <w:tc>
          <w:tcPr>
            <w:tcW w:w="1446" w:type="dxa"/>
            <w:tcBorders>
              <w:top w:val="nil"/>
              <w:left w:val="nil"/>
              <w:bottom w:val="single" w:sz="8" w:space="0" w:color="auto"/>
              <w:right w:val="single" w:sz="8" w:space="0" w:color="auto"/>
            </w:tcBorders>
            <w:noWrap/>
            <w:vAlign w:val="center"/>
            <w:hideMark/>
          </w:tcPr>
          <w:p w14:paraId="759DD550"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430D60D0"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30A1DCC0" w14:textId="77777777" w:rsidTr="00634856">
        <w:trPr>
          <w:trHeight w:val="244"/>
          <w:jc w:val="center"/>
        </w:trPr>
        <w:tc>
          <w:tcPr>
            <w:tcW w:w="834" w:type="dxa"/>
            <w:tcBorders>
              <w:top w:val="nil"/>
              <w:left w:val="single" w:sz="8" w:space="0" w:color="auto"/>
              <w:bottom w:val="single" w:sz="8" w:space="0" w:color="auto"/>
              <w:right w:val="single" w:sz="8" w:space="0" w:color="auto"/>
            </w:tcBorders>
            <w:noWrap/>
            <w:vAlign w:val="center"/>
            <w:hideMark/>
          </w:tcPr>
          <w:p w14:paraId="2804B46B"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505</w:t>
            </w:r>
          </w:p>
        </w:tc>
        <w:tc>
          <w:tcPr>
            <w:tcW w:w="5393" w:type="dxa"/>
            <w:tcBorders>
              <w:top w:val="nil"/>
              <w:left w:val="nil"/>
              <w:bottom w:val="single" w:sz="8" w:space="0" w:color="auto"/>
              <w:right w:val="single" w:sz="8" w:space="0" w:color="auto"/>
            </w:tcBorders>
            <w:vAlign w:val="center"/>
            <w:hideMark/>
          </w:tcPr>
          <w:p w14:paraId="578A43B6"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Tôle bac alu 6/10e de 6m</w:t>
            </w:r>
          </w:p>
          <w:p w14:paraId="6E548AF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carré comprend :</w:t>
            </w:r>
          </w:p>
          <w:p w14:paraId="3C63E42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tôles bac aluminium d’épaisseur 6/10e et de longueur 6 m ; </w:t>
            </w:r>
          </w:p>
          <w:p w14:paraId="5F34451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transport et la manutention sur site ; </w:t>
            </w:r>
          </w:p>
          <w:p w14:paraId="734C7C6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pose sur charpente bois avec recouvrement réglementaire ; </w:t>
            </w:r>
          </w:p>
          <w:p w14:paraId="584D092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fixation par vis auto-foreuses avec rondelles d’étanchéité ; </w:t>
            </w:r>
          </w:p>
          <w:p w14:paraId="1E641A1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respect des pentes de couverture et des recouvrements longitudinaux et transversaux ; </w:t>
            </w:r>
          </w:p>
          <w:p w14:paraId="014AD6A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L’alignement et la continuité des feuilles de tôle ; </w:t>
            </w:r>
          </w:p>
          <w:p w14:paraId="2F1991C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à la dilatation thermique (forte en zone chaude). </w:t>
            </w:r>
          </w:p>
          <w:p w14:paraId="02FA08E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également la main-d’œuvre, accessoires et pertes.</w:t>
            </w:r>
          </w:p>
        </w:tc>
        <w:tc>
          <w:tcPr>
            <w:tcW w:w="811" w:type="dxa"/>
            <w:tcBorders>
              <w:top w:val="nil"/>
              <w:left w:val="nil"/>
              <w:bottom w:val="single" w:sz="8" w:space="0" w:color="auto"/>
              <w:right w:val="single" w:sz="8" w:space="0" w:color="auto"/>
            </w:tcBorders>
            <w:noWrap/>
            <w:vAlign w:val="center"/>
            <w:hideMark/>
          </w:tcPr>
          <w:p w14:paraId="4D33B508" w14:textId="77777777" w:rsidR="007D75D8" w:rsidRPr="007D75D8" w:rsidRDefault="007D75D8" w:rsidP="009922B0">
            <w:pPr>
              <w:rPr>
                <w:rFonts w:ascii="Bookman Old Style" w:hAnsi="Bookman Old Style"/>
                <w:color w:val="000000"/>
                <w:sz w:val="20"/>
              </w:rPr>
            </w:pPr>
            <w:proofErr w:type="gramStart"/>
            <w:r w:rsidRPr="007D75D8">
              <w:rPr>
                <w:rFonts w:ascii="Bookman Old Style" w:hAnsi="Bookman Old Style"/>
                <w:color w:val="000000"/>
                <w:sz w:val="20"/>
              </w:rPr>
              <w:t>m</w:t>
            </w:r>
            <w:proofErr w:type="gramEnd"/>
            <w:r w:rsidRPr="007D75D8">
              <w:rPr>
                <w:rFonts w:ascii="Bookman Old Style" w:hAnsi="Bookman Old Style"/>
                <w:color w:val="000000"/>
                <w:sz w:val="20"/>
              </w:rPr>
              <w:t>²</w:t>
            </w:r>
          </w:p>
        </w:tc>
        <w:tc>
          <w:tcPr>
            <w:tcW w:w="1446" w:type="dxa"/>
            <w:tcBorders>
              <w:top w:val="nil"/>
              <w:left w:val="nil"/>
              <w:bottom w:val="single" w:sz="8" w:space="0" w:color="auto"/>
              <w:right w:val="single" w:sz="8" w:space="0" w:color="auto"/>
            </w:tcBorders>
            <w:noWrap/>
            <w:vAlign w:val="center"/>
            <w:hideMark/>
          </w:tcPr>
          <w:p w14:paraId="53B4DDD2"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5CAE9548"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3B3CE65B" w14:textId="77777777" w:rsidTr="00634856">
        <w:trPr>
          <w:trHeight w:val="244"/>
          <w:jc w:val="center"/>
        </w:trPr>
        <w:tc>
          <w:tcPr>
            <w:tcW w:w="834" w:type="dxa"/>
            <w:tcBorders>
              <w:top w:val="nil"/>
              <w:left w:val="single" w:sz="8" w:space="0" w:color="auto"/>
              <w:bottom w:val="single" w:sz="8" w:space="0" w:color="auto"/>
              <w:right w:val="single" w:sz="8" w:space="0" w:color="auto"/>
            </w:tcBorders>
            <w:noWrap/>
            <w:vAlign w:val="center"/>
            <w:hideMark/>
          </w:tcPr>
          <w:p w14:paraId="4C9E7350"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506</w:t>
            </w:r>
          </w:p>
        </w:tc>
        <w:tc>
          <w:tcPr>
            <w:tcW w:w="5393" w:type="dxa"/>
            <w:tcBorders>
              <w:top w:val="nil"/>
              <w:left w:val="nil"/>
              <w:bottom w:val="single" w:sz="8" w:space="0" w:color="auto"/>
              <w:right w:val="single" w:sz="8" w:space="0" w:color="auto"/>
            </w:tcBorders>
            <w:vAlign w:val="center"/>
            <w:hideMark/>
          </w:tcPr>
          <w:p w14:paraId="75BA9B6D"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Tôle faîtière de 50 cm de large</w:t>
            </w:r>
          </w:p>
          <w:p w14:paraId="12E99CD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linéaire comprend :</w:t>
            </w:r>
          </w:p>
          <w:p w14:paraId="27336BE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tôles faîtières en aluminium ou acier galvanisé de 50 cm de largeur ; </w:t>
            </w:r>
          </w:p>
          <w:p w14:paraId="7AC0524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mise en forme et adaptation à la toiture ; </w:t>
            </w:r>
          </w:p>
          <w:p w14:paraId="3F21D00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pose au sommet de la couverture avec recouvrement adéquat ; </w:t>
            </w:r>
          </w:p>
          <w:p w14:paraId="0F35783B"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fixation étanche sur la charpente ; </w:t>
            </w:r>
          </w:p>
          <w:p w14:paraId="115215F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L’étanchéité longitudinale entre versants de toiture ; </w:t>
            </w:r>
          </w:p>
          <w:p w14:paraId="1520CCB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à la dilatation et aux intempéries. </w:t>
            </w:r>
          </w:p>
          <w:p w14:paraId="26596BBB"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fixations et accessoires.</w:t>
            </w:r>
          </w:p>
        </w:tc>
        <w:tc>
          <w:tcPr>
            <w:tcW w:w="811" w:type="dxa"/>
            <w:tcBorders>
              <w:top w:val="nil"/>
              <w:left w:val="nil"/>
              <w:bottom w:val="single" w:sz="8" w:space="0" w:color="auto"/>
              <w:right w:val="single" w:sz="8" w:space="0" w:color="auto"/>
            </w:tcBorders>
            <w:noWrap/>
            <w:vAlign w:val="center"/>
            <w:hideMark/>
          </w:tcPr>
          <w:p w14:paraId="4F86BF12" w14:textId="77777777" w:rsidR="007D75D8" w:rsidRPr="007D75D8" w:rsidRDefault="007D75D8" w:rsidP="009922B0">
            <w:pPr>
              <w:rPr>
                <w:rFonts w:ascii="Bookman Old Style" w:hAnsi="Bookman Old Style"/>
                <w:color w:val="000000"/>
                <w:sz w:val="20"/>
              </w:rPr>
            </w:pPr>
            <w:proofErr w:type="gramStart"/>
            <w:r w:rsidRPr="007D75D8">
              <w:rPr>
                <w:rFonts w:ascii="Bookman Old Style" w:hAnsi="Bookman Old Style"/>
                <w:color w:val="000000"/>
                <w:sz w:val="20"/>
              </w:rPr>
              <w:t>ml</w:t>
            </w:r>
            <w:proofErr w:type="gramEnd"/>
          </w:p>
        </w:tc>
        <w:tc>
          <w:tcPr>
            <w:tcW w:w="1446" w:type="dxa"/>
            <w:tcBorders>
              <w:top w:val="nil"/>
              <w:left w:val="nil"/>
              <w:bottom w:val="single" w:sz="8" w:space="0" w:color="auto"/>
              <w:right w:val="single" w:sz="8" w:space="0" w:color="auto"/>
            </w:tcBorders>
            <w:noWrap/>
            <w:vAlign w:val="center"/>
            <w:hideMark/>
          </w:tcPr>
          <w:p w14:paraId="7F5D0315"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2E4C2BE6"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273224B1" w14:textId="77777777" w:rsidTr="00634856">
        <w:trPr>
          <w:trHeight w:val="1201"/>
          <w:jc w:val="center"/>
        </w:trPr>
        <w:tc>
          <w:tcPr>
            <w:tcW w:w="834" w:type="dxa"/>
            <w:tcBorders>
              <w:top w:val="nil"/>
              <w:left w:val="single" w:sz="8" w:space="0" w:color="auto"/>
              <w:bottom w:val="single" w:sz="8" w:space="0" w:color="auto"/>
              <w:right w:val="single" w:sz="8" w:space="0" w:color="auto"/>
            </w:tcBorders>
            <w:noWrap/>
            <w:vAlign w:val="center"/>
            <w:hideMark/>
          </w:tcPr>
          <w:p w14:paraId="2A5DF5B2"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507</w:t>
            </w:r>
          </w:p>
        </w:tc>
        <w:tc>
          <w:tcPr>
            <w:tcW w:w="5393" w:type="dxa"/>
            <w:tcBorders>
              <w:top w:val="nil"/>
              <w:left w:val="nil"/>
              <w:bottom w:val="single" w:sz="8" w:space="0" w:color="auto"/>
              <w:right w:val="single" w:sz="8" w:space="0" w:color="auto"/>
            </w:tcBorders>
            <w:vAlign w:val="center"/>
            <w:hideMark/>
          </w:tcPr>
          <w:p w14:paraId="71A76FD3"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 xml:space="preserve">Rive de pignon en tôle bac alu fixée sur planche de rive  </w:t>
            </w:r>
          </w:p>
          <w:p w14:paraId="3F79DA6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linéaire comprend :</w:t>
            </w:r>
          </w:p>
          <w:p w14:paraId="40BC78D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tôle bac aluminium adaptée aux rives ; </w:t>
            </w:r>
          </w:p>
          <w:p w14:paraId="197568C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découpe et façonnage selon la pente de toiture ; </w:t>
            </w:r>
          </w:p>
          <w:p w14:paraId="4841D13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fixation sur planche de rive en bois traité ; </w:t>
            </w:r>
          </w:p>
          <w:p w14:paraId="20032D6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L’étanchéité des jonctions avec la couverture principale ; </w:t>
            </w:r>
          </w:p>
          <w:p w14:paraId="34F191C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protection contre les infiltrations d’eau et le vent ; </w:t>
            </w:r>
          </w:p>
          <w:p w14:paraId="32722C1A" w14:textId="77777777" w:rsidR="007D75D8" w:rsidRPr="007D75D8" w:rsidRDefault="007D75D8" w:rsidP="009922B0">
            <w:pPr>
              <w:rPr>
                <w:rFonts w:ascii="Bookman Old Style" w:hAnsi="Bookman Old Style"/>
                <w:sz w:val="20"/>
                <w:lang w:val="en-US" w:eastAsia="en-US"/>
              </w:rPr>
            </w:pPr>
            <w:proofErr w:type="spellStart"/>
            <w:r w:rsidRPr="007D75D8">
              <w:rPr>
                <w:rFonts w:ascii="Bookman Old Style" w:hAnsi="Bookman Old Style"/>
                <w:sz w:val="20"/>
                <w:lang w:val="en-US" w:eastAsia="en-US"/>
              </w:rPr>
              <w:t>Toutes</w:t>
            </w:r>
            <w:proofErr w:type="spellEnd"/>
            <w:r w:rsidRPr="007D75D8">
              <w:rPr>
                <w:rFonts w:ascii="Bookman Old Style" w:hAnsi="Bookman Old Style"/>
                <w:sz w:val="20"/>
                <w:lang w:val="en-US" w:eastAsia="en-US"/>
              </w:rPr>
              <w:t xml:space="preserve"> </w:t>
            </w:r>
            <w:proofErr w:type="spellStart"/>
            <w:r w:rsidRPr="007D75D8">
              <w:rPr>
                <w:rFonts w:ascii="Bookman Old Style" w:hAnsi="Bookman Old Style"/>
                <w:sz w:val="20"/>
                <w:lang w:val="en-US" w:eastAsia="en-US"/>
              </w:rPr>
              <w:t>sujétions</w:t>
            </w:r>
            <w:proofErr w:type="spellEnd"/>
            <w:r w:rsidRPr="007D75D8">
              <w:rPr>
                <w:rFonts w:ascii="Bookman Old Style" w:hAnsi="Bookman Old Style"/>
                <w:sz w:val="20"/>
                <w:lang w:val="en-US" w:eastAsia="en-US"/>
              </w:rPr>
              <w:t xml:space="preserve"> de </w:t>
            </w:r>
            <w:proofErr w:type="spellStart"/>
            <w:r w:rsidRPr="007D75D8">
              <w:rPr>
                <w:rFonts w:ascii="Bookman Old Style" w:hAnsi="Bookman Old Style"/>
                <w:sz w:val="20"/>
                <w:lang w:val="en-US" w:eastAsia="en-US"/>
              </w:rPr>
              <w:t>finition</w:t>
            </w:r>
            <w:proofErr w:type="spellEnd"/>
            <w:r w:rsidRPr="007D75D8">
              <w:rPr>
                <w:rFonts w:ascii="Bookman Old Style" w:hAnsi="Bookman Old Style"/>
                <w:sz w:val="20"/>
                <w:lang w:val="en-US" w:eastAsia="en-US"/>
              </w:rPr>
              <w:t>.</w:t>
            </w:r>
          </w:p>
        </w:tc>
        <w:tc>
          <w:tcPr>
            <w:tcW w:w="811" w:type="dxa"/>
            <w:tcBorders>
              <w:top w:val="nil"/>
              <w:left w:val="nil"/>
              <w:bottom w:val="single" w:sz="8" w:space="0" w:color="auto"/>
              <w:right w:val="single" w:sz="8" w:space="0" w:color="auto"/>
            </w:tcBorders>
            <w:noWrap/>
            <w:vAlign w:val="center"/>
            <w:hideMark/>
          </w:tcPr>
          <w:p w14:paraId="6112ACBF" w14:textId="77777777" w:rsidR="007D75D8" w:rsidRPr="007D75D8" w:rsidRDefault="007D75D8" w:rsidP="009922B0">
            <w:pPr>
              <w:rPr>
                <w:rFonts w:ascii="Bookman Old Style" w:hAnsi="Bookman Old Style"/>
                <w:color w:val="000000"/>
                <w:sz w:val="20"/>
              </w:rPr>
            </w:pPr>
            <w:proofErr w:type="gramStart"/>
            <w:r w:rsidRPr="007D75D8">
              <w:rPr>
                <w:rFonts w:ascii="Bookman Old Style" w:hAnsi="Bookman Old Style"/>
                <w:color w:val="000000"/>
                <w:sz w:val="20"/>
              </w:rPr>
              <w:t>ml</w:t>
            </w:r>
            <w:proofErr w:type="gramEnd"/>
          </w:p>
        </w:tc>
        <w:tc>
          <w:tcPr>
            <w:tcW w:w="1446" w:type="dxa"/>
            <w:tcBorders>
              <w:top w:val="nil"/>
              <w:left w:val="nil"/>
              <w:bottom w:val="single" w:sz="8" w:space="0" w:color="auto"/>
              <w:right w:val="single" w:sz="8" w:space="0" w:color="auto"/>
            </w:tcBorders>
            <w:noWrap/>
            <w:vAlign w:val="center"/>
            <w:hideMark/>
          </w:tcPr>
          <w:p w14:paraId="247A0A48"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78E93F66"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0E682159" w14:textId="77777777" w:rsidTr="00634856">
        <w:trPr>
          <w:trHeight w:val="255"/>
          <w:jc w:val="center"/>
        </w:trPr>
        <w:tc>
          <w:tcPr>
            <w:tcW w:w="834" w:type="dxa"/>
            <w:tcBorders>
              <w:top w:val="nil"/>
              <w:left w:val="single" w:sz="8" w:space="0" w:color="auto"/>
              <w:bottom w:val="single" w:sz="8" w:space="0" w:color="auto"/>
              <w:right w:val="single" w:sz="8" w:space="0" w:color="auto"/>
            </w:tcBorders>
            <w:noWrap/>
            <w:vAlign w:val="center"/>
            <w:hideMark/>
          </w:tcPr>
          <w:p w14:paraId="49B65EDC" w14:textId="77777777" w:rsidR="007D75D8" w:rsidRPr="007D75D8" w:rsidRDefault="007D75D8" w:rsidP="009922B0">
            <w:pPr>
              <w:rPr>
                <w:rFonts w:ascii="Bookman Old Style" w:hAnsi="Bookman Old Style"/>
                <w:b/>
                <w:bCs/>
                <w:sz w:val="20"/>
              </w:rPr>
            </w:pPr>
            <w:r w:rsidRPr="007D75D8">
              <w:rPr>
                <w:rFonts w:ascii="Bookman Old Style" w:hAnsi="Bookman Old Style"/>
                <w:b/>
                <w:bCs/>
                <w:sz w:val="20"/>
              </w:rPr>
              <w:lastRenderedPageBreak/>
              <w:t>508</w:t>
            </w:r>
          </w:p>
        </w:tc>
        <w:tc>
          <w:tcPr>
            <w:tcW w:w="5393" w:type="dxa"/>
            <w:tcBorders>
              <w:top w:val="nil"/>
              <w:left w:val="nil"/>
              <w:bottom w:val="single" w:sz="8" w:space="0" w:color="auto"/>
              <w:right w:val="single" w:sz="8" w:space="0" w:color="auto"/>
            </w:tcBorders>
            <w:vAlign w:val="center"/>
            <w:hideMark/>
          </w:tcPr>
          <w:p w14:paraId="7461FF7A"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 xml:space="preserve">Béton armé pour coulage du </w:t>
            </w:r>
            <w:proofErr w:type="spellStart"/>
            <w:r w:rsidRPr="007D75D8">
              <w:rPr>
                <w:rFonts w:ascii="Bookman Old Style" w:hAnsi="Bookman Old Style"/>
                <w:b/>
                <w:color w:val="000000"/>
                <w:sz w:val="20"/>
                <w:u w:val="single"/>
              </w:rPr>
              <w:t>chainaux</w:t>
            </w:r>
            <w:proofErr w:type="spellEnd"/>
            <w:r w:rsidRPr="007D75D8">
              <w:rPr>
                <w:rFonts w:ascii="Bookman Old Style" w:hAnsi="Bookman Old Style"/>
                <w:b/>
                <w:color w:val="000000"/>
                <w:sz w:val="20"/>
                <w:u w:val="single"/>
              </w:rPr>
              <w:t xml:space="preserve"> dosé à 350 kg/m³</w:t>
            </w:r>
          </w:p>
          <w:p w14:paraId="6E92D830" w14:textId="77777777" w:rsidR="007D75D8" w:rsidRPr="00506FEA" w:rsidRDefault="007D75D8" w:rsidP="009922B0">
            <w:pPr>
              <w:rPr>
                <w:rFonts w:ascii="Bookman Old Style" w:hAnsi="Bookman Old Style"/>
                <w:sz w:val="20"/>
                <w:lang w:eastAsia="en-US"/>
              </w:rPr>
            </w:pPr>
            <w:r w:rsidRPr="00506FEA">
              <w:rPr>
                <w:rFonts w:ascii="Bookman Old Style" w:hAnsi="Bookman Old Style"/>
                <w:sz w:val="20"/>
                <w:lang w:eastAsia="en-US"/>
              </w:rPr>
              <w:t>Le prix unitaire comprend :</w:t>
            </w:r>
          </w:p>
          <w:p w14:paraId="127CA6C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des matériaux (ciment, sable, gravier, eau, acier) ; </w:t>
            </w:r>
          </w:p>
          <w:p w14:paraId="53178F3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coffrage, ferraillage et coulage du chaînage périphérique ; </w:t>
            </w:r>
          </w:p>
          <w:p w14:paraId="49DEFAA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dosage du béton à 350 kg/m³ ; </w:t>
            </w:r>
          </w:p>
          <w:p w14:paraId="0A432DF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vibrage, réglage et finition ; </w:t>
            </w:r>
          </w:p>
          <w:p w14:paraId="4E4821C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respect des niveaux et continuités structurelles ; </w:t>
            </w:r>
          </w:p>
          <w:p w14:paraId="40445AC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cure du béton et protection contre dessiccation ; </w:t>
            </w:r>
          </w:p>
          <w:p w14:paraId="195A964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Toutes sujétions liées aux charges de toiture.</w:t>
            </w:r>
          </w:p>
        </w:tc>
        <w:tc>
          <w:tcPr>
            <w:tcW w:w="811" w:type="dxa"/>
            <w:tcBorders>
              <w:top w:val="nil"/>
              <w:left w:val="nil"/>
              <w:bottom w:val="single" w:sz="8" w:space="0" w:color="auto"/>
              <w:right w:val="single" w:sz="8" w:space="0" w:color="auto"/>
            </w:tcBorders>
            <w:noWrap/>
            <w:vAlign w:val="center"/>
            <w:hideMark/>
          </w:tcPr>
          <w:p w14:paraId="4344C8F0" w14:textId="77777777" w:rsidR="007D75D8" w:rsidRPr="007D75D8" w:rsidRDefault="007D75D8" w:rsidP="009922B0">
            <w:pPr>
              <w:rPr>
                <w:rFonts w:ascii="Bookman Old Style" w:hAnsi="Bookman Old Style"/>
                <w:sz w:val="20"/>
              </w:rPr>
            </w:pPr>
            <w:proofErr w:type="gramStart"/>
            <w:r w:rsidRPr="007D75D8">
              <w:rPr>
                <w:rFonts w:ascii="Bookman Old Style" w:hAnsi="Bookman Old Style"/>
                <w:sz w:val="20"/>
              </w:rPr>
              <w:t>m</w:t>
            </w:r>
            <w:proofErr w:type="gramEnd"/>
            <w:r w:rsidRPr="007D75D8">
              <w:rPr>
                <w:rFonts w:ascii="Bookman Old Style" w:hAnsi="Bookman Old Style"/>
                <w:sz w:val="20"/>
              </w:rPr>
              <w:t>³</w:t>
            </w:r>
          </w:p>
        </w:tc>
        <w:tc>
          <w:tcPr>
            <w:tcW w:w="1446" w:type="dxa"/>
            <w:tcBorders>
              <w:top w:val="nil"/>
              <w:left w:val="nil"/>
              <w:bottom w:val="single" w:sz="8" w:space="0" w:color="auto"/>
              <w:right w:val="single" w:sz="8" w:space="0" w:color="auto"/>
            </w:tcBorders>
            <w:noWrap/>
            <w:vAlign w:val="center"/>
            <w:hideMark/>
          </w:tcPr>
          <w:p w14:paraId="40DD652C"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c>
          <w:tcPr>
            <w:tcW w:w="1559" w:type="dxa"/>
            <w:tcBorders>
              <w:top w:val="nil"/>
              <w:left w:val="nil"/>
              <w:bottom w:val="single" w:sz="8" w:space="0" w:color="auto"/>
              <w:right w:val="single" w:sz="8" w:space="0" w:color="auto"/>
            </w:tcBorders>
            <w:noWrap/>
            <w:vAlign w:val="center"/>
            <w:hideMark/>
          </w:tcPr>
          <w:p w14:paraId="087F157D"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r>
      <w:tr w:rsidR="007D75D8" w:rsidRPr="007D75D8" w14:paraId="310DB327" w14:textId="77777777" w:rsidTr="00634856">
        <w:trPr>
          <w:trHeight w:val="244"/>
          <w:jc w:val="center"/>
        </w:trPr>
        <w:tc>
          <w:tcPr>
            <w:tcW w:w="834" w:type="dxa"/>
            <w:tcBorders>
              <w:top w:val="nil"/>
              <w:left w:val="single" w:sz="8" w:space="0" w:color="auto"/>
              <w:bottom w:val="single" w:sz="8" w:space="0" w:color="auto"/>
              <w:right w:val="single" w:sz="8" w:space="0" w:color="auto"/>
            </w:tcBorders>
            <w:noWrap/>
            <w:vAlign w:val="center"/>
            <w:hideMark/>
          </w:tcPr>
          <w:p w14:paraId="4BD40B01" w14:textId="77777777" w:rsidR="007D75D8" w:rsidRPr="007D75D8" w:rsidRDefault="007D75D8" w:rsidP="009922B0">
            <w:pPr>
              <w:rPr>
                <w:rFonts w:ascii="Bookman Old Style" w:hAnsi="Bookman Old Style"/>
                <w:b/>
                <w:bCs/>
                <w:sz w:val="20"/>
              </w:rPr>
            </w:pPr>
            <w:r w:rsidRPr="007D75D8">
              <w:rPr>
                <w:rFonts w:ascii="Bookman Old Style" w:hAnsi="Bookman Old Style"/>
                <w:b/>
                <w:bCs/>
                <w:sz w:val="20"/>
              </w:rPr>
              <w:t>509</w:t>
            </w:r>
          </w:p>
        </w:tc>
        <w:tc>
          <w:tcPr>
            <w:tcW w:w="5393" w:type="dxa"/>
            <w:tcBorders>
              <w:top w:val="nil"/>
              <w:left w:val="nil"/>
              <w:bottom w:val="single" w:sz="8" w:space="0" w:color="auto"/>
              <w:right w:val="single" w:sz="8" w:space="0" w:color="auto"/>
            </w:tcBorders>
            <w:vAlign w:val="center"/>
            <w:hideMark/>
          </w:tcPr>
          <w:p w14:paraId="20B6FDA2" w14:textId="77777777" w:rsidR="007D75D8" w:rsidRPr="007D75D8" w:rsidRDefault="007D75D8" w:rsidP="009922B0">
            <w:pPr>
              <w:rPr>
                <w:rFonts w:ascii="Bookman Old Style" w:hAnsi="Bookman Old Style"/>
                <w:b/>
                <w:sz w:val="20"/>
                <w:u w:val="single"/>
              </w:rPr>
            </w:pPr>
            <w:r w:rsidRPr="007D75D8">
              <w:rPr>
                <w:rFonts w:ascii="Bookman Old Style" w:hAnsi="Bookman Old Style"/>
                <w:b/>
                <w:sz w:val="20"/>
                <w:u w:val="single"/>
              </w:rPr>
              <w:t xml:space="preserve">Agglos de 12x20x40 pour élévation sur le </w:t>
            </w:r>
            <w:proofErr w:type="spellStart"/>
            <w:r w:rsidRPr="007D75D8">
              <w:rPr>
                <w:rFonts w:ascii="Bookman Old Style" w:hAnsi="Bookman Old Style"/>
                <w:b/>
                <w:sz w:val="20"/>
                <w:u w:val="single"/>
              </w:rPr>
              <w:t>chainaux</w:t>
            </w:r>
            <w:proofErr w:type="spellEnd"/>
            <w:r w:rsidRPr="007D75D8">
              <w:rPr>
                <w:rFonts w:ascii="Bookman Old Style" w:hAnsi="Bookman Old Style"/>
                <w:b/>
                <w:sz w:val="20"/>
                <w:u w:val="single"/>
              </w:rPr>
              <w:t xml:space="preserve"> </w:t>
            </w:r>
          </w:p>
          <w:p w14:paraId="272CE248" w14:textId="77777777" w:rsidR="007D75D8" w:rsidRPr="00506FEA" w:rsidRDefault="007D75D8" w:rsidP="009922B0">
            <w:pPr>
              <w:rPr>
                <w:rFonts w:ascii="Bookman Old Style" w:hAnsi="Bookman Old Style"/>
                <w:sz w:val="20"/>
                <w:lang w:eastAsia="en-US"/>
              </w:rPr>
            </w:pPr>
            <w:r w:rsidRPr="00506FEA">
              <w:rPr>
                <w:rFonts w:ascii="Bookman Old Style" w:hAnsi="Bookman Old Style"/>
                <w:sz w:val="20"/>
                <w:lang w:eastAsia="en-US"/>
              </w:rPr>
              <w:t>Le prix unitaire comprend :</w:t>
            </w:r>
          </w:p>
          <w:p w14:paraId="7FF1A0F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des agglos de 12x20x40 ; </w:t>
            </w:r>
          </w:p>
          <w:p w14:paraId="73BA435B"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pose sur chaînages avec mortier de ciment ; </w:t>
            </w:r>
          </w:p>
          <w:p w14:paraId="4BB6E97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L’alignement et réglage des maçonneries ; </w:t>
            </w:r>
          </w:p>
          <w:p w14:paraId="4327CB0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réalisation des joints verticaux et horizontaux ; </w:t>
            </w:r>
          </w:p>
          <w:p w14:paraId="68A5BAD7" w14:textId="77777777" w:rsidR="007D75D8" w:rsidRPr="00506FEA" w:rsidRDefault="007D75D8" w:rsidP="009922B0">
            <w:pPr>
              <w:rPr>
                <w:rFonts w:ascii="Bookman Old Style" w:hAnsi="Bookman Old Style"/>
                <w:sz w:val="20"/>
                <w:lang w:eastAsia="en-US"/>
              </w:rPr>
            </w:pPr>
            <w:r w:rsidRPr="00506FEA">
              <w:rPr>
                <w:rFonts w:ascii="Bookman Old Style" w:hAnsi="Bookman Old Style"/>
                <w:sz w:val="20"/>
                <w:lang w:eastAsia="en-US"/>
              </w:rPr>
              <w:t xml:space="preserve">Les découpes et ajustements ; </w:t>
            </w:r>
          </w:p>
          <w:p w14:paraId="38FDB36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Toutes sujétions de mise en œuvre en hauteur.</w:t>
            </w:r>
          </w:p>
        </w:tc>
        <w:tc>
          <w:tcPr>
            <w:tcW w:w="811" w:type="dxa"/>
            <w:tcBorders>
              <w:top w:val="nil"/>
              <w:left w:val="nil"/>
              <w:bottom w:val="single" w:sz="8" w:space="0" w:color="auto"/>
              <w:right w:val="single" w:sz="8" w:space="0" w:color="auto"/>
            </w:tcBorders>
            <w:noWrap/>
            <w:vAlign w:val="center"/>
            <w:hideMark/>
          </w:tcPr>
          <w:p w14:paraId="77D771F1" w14:textId="77777777" w:rsidR="007D75D8" w:rsidRPr="007D75D8" w:rsidRDefault="007D75D8" w:rsidP="009922B0">
            <w:pPr>
              <w:rPr>
                <w:rFonts w:ascii="Bookman Old Style" w:hAnsi="Bookman Old Style"/>
                <w:sz w:val="20"/>
              </w:rPr>
            </w:pPr>
            <w:proofErr w:type="gramStart"/>
            <w:r w:rsidRPr="007D75D8">
              <w:rPr>
                <w:rFonts w:ascii="Bookman Old Style" w:hAnsi="Bookman Old Style"/>
                <w:sz w:val="20"/>
              </w:rPr>
              <w:t>m</w:t>
            </w:r>
            <w:proofErr w:type="gramEnd"/>
            <w:r w:rsidRPr="007D75D8">
              <w:rPr>
                <w:rFonts w:ascii="Bookman Old Style" w:hAnsi="Bookman Old Style"/>
                <w:sz w:val="20"/>
              </w:rPr>
              <w:t>²</w:t>
            </w:r>
          </w:p>
        </w:tc>
        <w:tc>
          <w:tcPr>
            <w:tcW w:w="1446" w:type="dxa"/>
            <w:tcBorders>
              <w:top w:val="nil"/>
              <w:left w:val="nil"/>
              <w:bottom w:val="single" w:sz="8" w:space="0" w:color="auto"/>
              <w:right w:val="single" w:sz="8" w:space="0" w:color="auto"/>
            </w:tcBorders>
            <w:noWrap/>
            <w:vAlign w:val="center"/>
            <w:hideMark/>
          </w:tcPr>
          <w:p w14:paraId="1F3B255C"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c>
          <w:tcPr>
            <w:tcW w:w="1559" w:type="dxa"/>
            <w:tcBorders>
              <w:top w:val="nil"/>
              <w:left w:val="nil"/>
              <w:bottom w:val="single" w:sz="8" w:space="0" w:color="auto"/>
              <w:right w:val="single" w:sz="8" w:space="0" w:color="auto"/>
            </w:tcBorders>
            <w:noWrap/>
            <w:vAlign w:val="center"/>
            <w:hideMark/>
          </w:tcPr>
          <w:p w14:paraId="3B15092C"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r>
      <w:tr w:rsidR="007D75D8" w:rsidRPr="007D75D8" w14:paraId="22838C54" w14:textId="77777777" w:rsidTr="00634856">
        <w:trPr>
          <w:trHeight w:val="244"/>
          <w:jc w:val="center"/>
        </w:trPr>
        <w:tc>
          <w:tcPr>
            <w:tcW w:w="834" w:type="dxa"/>
            <w:tcBorders>
              <w:top w:val="nil"/>
              <w:left w:val="single" w:sz="8" w:space="0" w:color="auto"/>
              <w:bottom w:val="single" w:sz="8" w:space="0" w:color="auto"/>
              <w:right w:val="single" w:sz="8" w:space="0" w:color="auto"/>
            </w:tcBorders>
            <w:noWrap/>
            <w:vAlign w:val="center"/>
            <w:hideMark/>
          </w:tcPr>
          <w:p w14:paraId="759EB4A9" w14:textId="77777777" w:rsidR="007D75D8" w:rsidRPr="007D75D8" w:rsidRDefault="007D75D8" w:rsidP="009922B0">
            <w:pPr>
              <w:rPr>
                <w:rFonts w:ascii="Bookman Old Style" w:hAnsi="Bookman Old Style"/>
                <w:b/>
                <w:bCs/>
                <w:sz w:val="20"/>
              </w:rPr>
            </w:pPr>
            <w:r w:rsidRPr="007D75D8">
              <w:rPr>
                <w:rFonts w:ascii="Bookman Old Style" w:hAnsi="Bookman Old Style"/>
                <w:b/>
                <w:bCs/>
                <w:sz w:val="20"/>
              </w:rPr>
              <w:t>510</w:t>
            </w:r>
          </w:p>
        </w:tc>
        <w:tc>
          <w:tcPr>
            <w:tcW w:w="5393" w:type="dxa"/>
            <w:tcBorders>
              <w:top w:val="nil"/>
              <w:left w:val="nil"/>
              <w:bottom w:val="single" w:sz="8" w:space="0" w:color="auto"/>
              <w:right w:val="single" w:sz="8" w:space="0" w:color="auto"/>
            </w:tcBorders>
            <w:vAlign w:val="center"/>
            <w:hideMark/>
          </w:tcPr>
          <w:p w14:paraId="64859AE6" w14:textId="77777777" w:rsidR="007D75D8" w:rsidRPr="007D75D8" w:rsidRDefault="007D75D8" w:rsidP="009922B0">
            <w:pPr>
              <w:rPr>
                <w:rFonts w:ascii="Bookman Old Style" w:hAnsi="Bookman Old Style"/>
                <w:b/>
                <w:sz w:val="20"/>
                <w:u w:val="single"/>
              </w:rPr>
            </w:pPr>
            <w:r w:rsidRPr="007D75D8">
              <w:rPr>
                <w:rFonts w:ascii="Bookman Old Style" w:hAnsi="Bookman Old Style"/>
                <w:b/>
                <w:sz w:val="20"/>
                <w:u w:val="single"/>
              </w:rPr>
              <w:t>Membrane bitumeuse pour traitement d’étanchéité</w:t>
            </w:r>
          </w:p>
          <w:p w14:paraId="74944BC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comprend :</w:t>
            </w:r>
          </w:p>
          <w:p w14:paraId="782C3CE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membrane bitumineuse conforme aux normes ; </w:t>
            </w:r>
          </w:p>
          <w:p w14:paraId="54285C1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préparation du support (nettoyage, séchage, primaire d’accrochage) ; </w:t>
            </w:r>
          </w:p>
          <w:p w14:paraId="2B614B1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pose par soudure à chaud ou collage à froid ; </w:t>
            </w:r>
          </w:p>
          <w:p w14:paraId="4E8AE42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recouvrement des lés selon prescriptions techniques ; </w:t>
            </w:r>
          </w:p>
          <w:p w14:paraId="415ED55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traitement des points singuliers (angles, pénétrations) ; </w:t>
            </w:r>
          </w:p>
          <w:p w14:paraId="6E2ABD5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continuité parfaite de l’étanchéité ; </w:t>
            </w:r>
          </w:p>
          <w:p w14:paraId="78AEE44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Toutes sujétions liées à la chaleur extrême.</w:t>
            </w:r>
          </w:p>
        </w:tc>
        <w:tc>
          <w:tcPr>
            <w:tcW w:w="811" w:type="dxa"/>
            <w:tcBorders>
              <w:top w:val="nil"/>
              <w:left w:val="nil"/>
              <w:bottom w:val="single" w:sz="8" w:space="0" w:color="auto"/>
              <w:right w:val="single" w:sz="8" w:space="0" w:color="auto"/>
            </w:tcBorders>
            <w:noWrap/>
            <w:vAlign w:val="center"/>
            <w:hideMark/>
          </w:tcPr>
          <w:p w14:paraId="6877AB97" w14:textId="77777777" w:rsidR="007D75D8" w:rsidRPr="007D75D8" w:rsidRDefault="007D75D8" w:rsidP="009922B0">
            <w:pPr>
              <w:rPr>
                <w:rFonts w:ascii="Bookman Old Style" w:hAnsi="Bookman Old Style"/>
                <w:sz w:val="20"/>
              </w:rPr>
            </w:pPr>
            <w:proofErr w:type="gramStart"/>
            <w:r w:rsidRPr="007D75D8">
              <w:rPr>
                <w:rFonts w:ascii="Bookman Old Style" w:hAnsi="Bookman Old Style"/>
                <w:sz w:val="20"/>
              </w:rPr>
              <w:t>m</w:t>
            </w:r>
            <w:proofErr w:type="gramEnd"/>
            <w:r w:rsidRPr="007D75D8">
              <w:rPr>
                <w:rFonts w:ascii="Bookman Old Style" w:hAnsi="Bookman Old Style"/>
                <w:sz w:val="20"/>
              </w:rPr>
              <w:t>²</w:t>
            </w:r>
          </w:p>
        </w:tc>
        <w:tc>
          <w:tcPr>
            <w:tcW w:w="1446" w:type="dxa"/>
            <w:tcBorders>
              <w:top w:val="nil"/>
              <w:left w:val="nil"/>
              <w:bottom w:val="single" w:sz="8" w:space="0" w:color="auto"/>
              <w:right w:val="single" w:sz="8" w:space="0" w:color="auto"/>
            </w:tcBorders>
            <w:noWrap/>
            <w:vAlign w:val="center"/>
            <w:hideMark/>
          </w:tcPr>
          <w:p w14:paraId="51FEA42F"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c>
          <w:tcPr>
            <w:tcW w:w="1559" w:type="dxa"/>
            <w:tcBorders>
              <w:top w:val="nil"/>
              <w:left w:val="nil"/>
              <w:bottom w:val="single" w:sz="8" w:space="0" w:color="auto"/>
              <w:right w:val="single" w:sz="8" w:space="0" w:color="auto"/>
            </w:tcBorders>
            <w:noWrap/>
            <w:vAlign w:val="center"/>
            <w:hideMark/>
          </w:tcPr>
          <w:p w14:paraId="30ED813B"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r>
      <w:tr w:rsidR="007D75D8" w:rsidRPr="007D75D8" w14:paraId="7493D3BC" w14:textId="77777777" w:rsidTr="00634856">
        <w:trPr>
          <w:trHeight w:val="244"/>
          <w:jc w:val="center"/>
        </w:trPr>
        <w:tc>
          <w:tcPr>
            <w:tcW w:w="834" w:type="dxa"/>
            <w:tcBorders>
              <w:top w:val="nil"/>
              <w:left w:val="single" w:sz="8" w:space="0" w:color="auto"/>
              <w:bottom w:val="single" w:sz="8" w:space="0" w:color="auto"/>
              <w:right w:val="single" w:sz="8" w:space="0" w:color="auto"/>
            </w:tcBorders>
            <w:noWrap/>
            <w:vAlign w:val="center"/>
            <w:hideMark/>
          </w:tcPr>
          <w:p w14:paraId="2BAB2877" w14:textId="77777777" w:rsidR="007D75D8" w:rsidRPr="007D75D8" w:rsidRDefault="007D75D8" w:rsidP="009922B0">
            <w:pPr>
              <w:rPr>
                <w:rFonts w:ascii="Bookman Old Style" w:hAnsi="Bookman Old Style"/>
                <w:b/>
                <w:bCs/>
                <w:sz w:val="20"/>
              </w:rPr>
            </w:pPr>
            <w:r w:rsidRPr="007D75D8">
              <w:rPr>
                <w:rFonts w:ascii="Bookman Old Style" w:hAnsi="Bookman Old Style"/>
                <w:b/>
                <w:bCs/>
                <w:sz w:val="20"/>
              </w:rPr>
              <w:t>511</w:t>
            </w:r>
          </w:p>
        </w:tc>
        <w:tc>
          <w:tcPr>
            <w:tcW w:w="5393" w:type="dxa"/>
            <w:tcBorders>
              <w:top w:val="nil"/>
              <w:left w:val="nil"/>
              <w:bottom w:val="single" w:sz="8" w:space="0" w:color="auto"/>
              <w:right w:val="single" w:sz="8" w:space="0" w:color="auto"/>
            </w:tcBorders>
            <w:vAlign w:val="center"/>
            <w:hideMark/>
          </w:tcPr>
          <w:p w14:paraId="603C2EAD" w14:textId="77777777" w:rsidR="007D75D8" w:rsidRPr="007D75D8" w:rsidRDefault="007D75D8" w:rsidP="009922B0">
            <w:pPr>
              <w:rPr>
                <w:rFonts w:ascii="Bookman Old Style" w:hAnsi="Bookman Old Style"/>
                <w:b/>
                <w:sz w:val="20"/>
                <w:u w:val="single"/>
              </w:rPr>
            </w:pPr>
            <w:r w:rsidRPr="007D75D8">
              <w:rPr>
                <w:rFonts w:ascii="Bookman Old Style" w:hAnsi="Bookman Old Style"/>
                <w:b/>
                <w:sz w:val="20"/>
                <w:u w:val="single"/>
              </w:rPr>
              <w:t>Gouttière</w:t>
            </w:r>
          </w:p>
          <w:p w14:paraId="7FD78DB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linéaire comprend :</w:t>
            </w:r>
          </w:p>
          <w:p w14:paraId="0B63C04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gouttières métalliques ou PVC haute résistance ; </w:t>
            </w:r>
          </w:p>
          <w:p w14:paraId="0CD3485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pose en rive de toiture avec pente d’écoulement ; </w:t>
            </w:r>
          </w:p>
          <w:p w14:paraId="208A28F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fixation sur planches de rive ou supports adaptés ; </w:t>
            </w:r>
          </w:p>
          <w:p w14:paraId="6F514D0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L’étanchéité des raccords et jonctions ; </w:t>
            </w:r>
          </w:p>
          <w:p w14:paraId="1D0547E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raccordement aux descentes d’eaux pluviales ; </w:t>
            </w:r>
          </w:p>
          <w:p w14:paraId="6EA4700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Toutes sujétions de fonctionnement hydraulique.</w:t>
            </w:r>
          </w:p>
        </w:tc>
        <w:tc>
          <w:tcPr>
            <w:tcW w:w="811" w:type="dxa"/>
            <w:tcBorders>
              <w:top w:val="nil"/>
              <w:left w:val="nil"/>
              <w:bottom w:val="single" w:sz="8" w:space="0" w:color="auto"/>
              <w:right w:val="single" w:sz="8" w:space="0" w:color="auto"/>
            </w:tcBorders>
            <w:noWrap/>
            <w:vAlign w:val="center"/>
            <w:hideMark/>
          </w:tcPr>
          <w:p w14:paraId="356A1009" w14:textId="77777777" w:rsidR="007D75D8" w:rsidRPr="007D75D8" w:rsidRDefault="007D75D8" w:rsidP="009922B0">
            <w:pPr>
              <w:rPr>
                <w:rFonts w:ascii="Bookman Old Style" w:hAnsi="Bookman Old Style"/>
                <w:sz w:val="20"/>
              </w:rPr>
            </w:pPr>
            <w:proofErr w:type="gramStart"/>
            <w:r w:rsidRPr="007D75D8">
              <w:rPr>
                <w:rFonts w:ascii="Bookman Old Style" w:hAnsi="Bookman Old Style"/>
                <w:sz w:val="20"/>
              </w:rPr>
              <w:t>ml</w:t>
            </w:r>
            <w:proofErr w:type="gramEnd"/>
          </w:p>
        </w:tc>
        <w:tc>
          <w:tcPr>
            <w:tcW w:w="1446" w:type="dxa"/>
            <w:tcBorders>
              <w:top w:val="nil"/>
              <w:left w:val="nil"/>
              <w:bottom w:val="single" w:sz="8" w:space="0" w:color="auto"/>
              <w:right w:val="single" w:sz="8" w:space="0" w:color="auto"/>
            </w:tcBorders>
            <w:noWrap/>
            <w:vAlign w:val="center"/>
            <w:hideMark/>
          </w:tcPr>
          <w:p w14:paraId="40F6074E"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c>
          <w:tcPr>
            <w:tcW w:w="1559" w:type="dxa"/>
            <w:tcBorders>
              <w:top w:val="nil"/>
              <w:left w:val="nil"/>
              <w:bottom w:val="single" w:sz="8" w:space="0" w:color="auto"/>
              <w:right w:val="single" w:sz="8" w:space="0" w:color="auto"/>
            </w:tcBorders>
            <w:noWrap/>
            <w:vAlign w:val="center"/>
            <w:hideMark/>
          </w:tcPr>
          <w:p w14:paraId="3983139A"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r>
      <w:tr w:rsidR="007D75D8" w:rsidRPr="007D75D8" w14:paraId="291C3939" w14:textId="77777777" w:rsidTr="00634856">
        <w:trPr>
          <w:trHeight w:val="244"/>
          <w:jc w:val="center"/>
        </w:trPr>
        <w:tc>
          <w:tcPr>
            <w:tcW w:w="10043" w:type="dxa"/>
            <w:gridSpan w:val="5"/>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662EB680"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 xml:space="preserve">Lot </w:t>
            </w:r>
            <w:proofErr w:type="gramStart"/>
            <w:r w:rsidRPr="007D75D8">
              <w:rPr>
                <w:rFonts w:ascii="Bookman Old Style" w:hAnsi="Bookman Old Style"/>
                <w:b/>
                <w:bCs/>
                <w:color w:val="000000"/>
                <w:sz w:val="20"/>
              </w:rPr>
              <w:t>600:</w:t>
            </w:r>
            <w:proofErr w:type="gramEnd"/>
            <w:r w:rsidRPr="007D75D8">
              <w:rPr>
                <w:rFonts w:ascii="Bookman Old Style" w:hAnsi="Bookman Old Style"/>
                <w:b/>
                <w:bCs/>
                <w:color w:val="000000"/>
                <w:sz w:val="20"/>
              </w:rPr>
              <w:t xml:space="preserve"> MENUISERIE METALLIQUE</w:t>
            </w:r>
          </w:p>
        </w:tc>
      </w:tr>
      <w:tr w:rsidR="007D75D8" w:rsidRPr="007D75D8" w14:paraId="24396D1B" w14:textId="77777777" w:rsidTr="00634856">
        <w:trPr>
          <w:trHeight w:val="244"/>
          <w:jc w:val="center"/>
        </w:trPr>
        <w:tc>
          <w:tcPr>
            <w:tcW w:w="834" w:type="dxa"/>
            <w:tcBorders>
              <w:top w:val="nil"/>
              <w:left w:val="single" w:sz="8" w:space="0" w:color="auto"/>
              <w:bottom w:val="single" w:sz="8" w:space="0" w:color="auto"/>
              <w:right w:val="single" w:sz="8" w:space="0" w:color="auto"/>
            </w:tcBorders>
            <w:noWrap/>
            <w:vAlign w:val="center"/>
            <w:hideMark/>
          </w:tcPr>
          <w:p w14:paraId="3ACC08B0" w14:textId="77777777" w:rsidR="007D75D8" w:rsidRPr="007D75D8" w:rsidRDefault="007D75D8" w:rsidP="009922B0">
            <w:pPr>
              <w:rPr>
                <w:rFonts w:ascii="Bookman Old Style" w:hAnsi="Bookman Old Style"/>
                <w:b/>
                <w:bCs/>
                <w:sz w:val="20"/>
              </w:rPr>
            </w:pPr>
            <w:r w:rsidRPr="007D75D8">
              <w:rPr>
                <w:rFonts w:ascii="Bookman Old Style" w:hAnsi="Bookman Old Style"/>
                <w:b/>
                <w:bCs/>
                <w:sz w:val="20"/>
              </w:rPr>
              <w:t>601</w:t>
            </w:r>
          </w:p>
        </w:tc>
        <w:tc>
          <w:tcPr>
            <w:tcW w:w="5393" w:type="dxa"/>
            <w:tcBorders>
              <w:top w:val="nil"/>
              <w:left w:val="nil"/>
              <w:bottom w:val="single" w:sz="8" w:space="0" w:color="auto"/>
              <w:right w:val="single" w:sz="8" w:space="0" w:color="auto"/>
            </w:tcBorders>
            <w:vAlign w:val="center"/>
            <w:hideMark/>
          </w:tcPr>
          <w:p w14:paraId="40761EA1" w14:textId="77777777" w:rsidR="007D75D8" w:rsidRPr="007D75D8" w:rsidRDefault="007D75D8" w:rsidP="009922B0">
            <w:pPr>
              <w:rPr>
                <w:rFonts w:ascii="Bookman Old Style" w:hAnsi="Bookman Old Style"/>
                <w:b/>
                <w:sz w:val="20"/>
                <w:u w:val="single"/>
              </w:rPr>
            </w:pPr>
            <w:r w:rsidRPr="007D75D8">
              <w:rPr>
                <w:rFonts w:ascii="Bookman Old Style" w:hAnsi="Bookman Old Style"/>
                <w:b/>
                <w:sz w:val="20"/>
                <w:u w:val="single"/>
              </w:rPr>
              <w:t>Porte métallique pleine de 97x220</w:t>
            </w:r>
          </w:p>
          <w:p w14:paraId="0E81E66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à l’unité comprend la fourniture et la pose complète d’une porte métallique pleine, notamment :</w:t>
            </w:r>
          </w:p>
          <w:p w14:paraId="28709DB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d’un ouvrant métallique de dimensions 97 x 220 cm, conforme aux plans ; </w:t>
            </w:r>
          </w:p>
          <w:p w14:paraId="035F33F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L’exécution en tôle d’acier de bonne qualité avec ossature renforcée (profilés métalliques) ; </w:t>
            </w:r>
          </w:p>
          <w:p w14:paraId="76599DA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lastRenderedPageBreak/>
              <w:t xml:space="preserve">Le cadre dormant en acier avec pattes de scellement intégrées ; </w:t>
            </w:r>
          </w:p>
          <w:p w14:paraId="6702642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traitement anticorrosion complet (dégraissage, primaire antirouille, peinture de finition) ; </w:t>
            </w:r>
          </w:p>
          <w:p w14:paraId="61C97E3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et pose des accessoires de fermeture (serrure encastrée, poignée, paumelles renforcées) ; </w:t>
            </w:r>
          </w:p>
          <w:p w14:paraId="09FAFCF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L’ajustement, le réglage et l’alignement parfait de la porte ; </w:t>
            </w:r>
          </w:p>
          <w:p w14:paraId="7CC7371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scellement dans la maçonnerie avec mortier de ciment ou fixations mécaniques ; </w:t>
            </w:r>
          </w:p>
          <w:p w14:paraId="01986EE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garantie d’une fermeture étanche, stable et sécurisée ; </w:t>
            </w:r>
          </w:p>
          <w:p w14:paraId="4FE2703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aux conditions climatiques (chaleur, poussière, corrosion). </w:t>
            </w:r>
          </w:p>
          <w:p w14:paraId="3CF732C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les matériaux, les accessoires, ainsi que toutes charges et frais associé</w:t>
            </w:r>
          </w:p>
        </w:tc>
        <w:tc>
          <w:tcPr>
            <w:tcW w:w="811" w:type="dxa"/>
            <w:tcBorders>
              <w:top w:val="nil"/>
              <w:left w:val="nil"/>
              <w:bottom w:val="single" w:sz="8" w:space="0" w:color="auto"/>
              <w:right w:val="single" w:sz="8" w:space="0" w:color="auto"/>
            </w:tcBorders>
            <w:noWrap/>
            <w:vAlign w:val="center"/>
            <w:hideMark/>
          </w:tcPr>
          <w:p w14:paraId="726441A7" w14:textId="77777777" w:rsidR="007D75D8" w:rsidRPr="007D75D8" w:rsidRDefault="007D75D8" w:rsidP="009922B0">
            <w:pPr>
              <w:rPr>
                <w:rFonts w:ascii="Bookman Old Style" w:hAnsi="Bookman Old Style"/>
                <w:sz w:val="20"/>
              </w:rPr>
            </w:pPr>
            <w:r w:rsidRPr="007D75D8">
              <w:rPr>
                <w:rFonts w:ascii="Bookman Old Style" w:hAnsi="Bookman Old Style"/>
                <w:sz w:val="20"/>
              </w:rPr>
              <w:lastRenderedPageBreak/>
              <w:t>U</w:t>
            </w:r>
          </w:p>
        </w:tc>
        <w:tc>
          <w:tcPr>
            <w:tcW w:w="1446" w:type="dxa"/>
            <w:tcBorders>
              <w:top w:val="nil"/>
              <w:left w:val="nil"/>
              <w:bottom w:val="single" w:sz="8" w:space="0" w:color="auto"/>
              <w:right w:val="single" w:sz="8" w:space="0" w:color="auto"/>
            </w:tcBorders>
            <w:noWrap/>
            <w:vAlign w:val="center"/>
            <w:hideMark/>
          </w:tcPr>
          <w:p w14:paraId="0B378E72"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c>
          <w:tcPr>
            <w:tcW w:w="1559" w:type="dxa"/>
            <w:tcBorders>
              <w:top w:val="nil"/>
              <w:left w:val="nil"/>
              <w:bottom w:val="single" w:sz="8" w:space="0" w:color="auto"/>
              <w:right w:val="single" w:sz="8" w:space="0" w:color="auto"/>
            </w:tcBorders>
            <w:noWrap/>
            <w:vAlign w:val="center"/>
            <w:hideMark/>
          </w:tcPr>
          <w:p w14:paraId="6D6058BE"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r>
      <w:tr w:rsidR="007D75D8" w:rsidRPr="007D75D8" w14:paraId="4804D3F9" w14:textId="77777777" w:rsidTr="00634856">
        <w:trPr>
          <w:trHeight w:val="244"/>
          <w:jc w:val="center"/>
        </w:trPr>
        <w:tc>
          <w:tcPr>
            <w:tcW w:w="834" w:type="dxa"/>
            <w:tcBorders>
              <w:top w:val="nil"/>
              <w:left w:val="single" w:sz="8" w:space="0" w:color="auto"/>
              <w:bottom w:val="single" w:sz="8" w:space="0" w:color="auto"/>
              <w:right w:val="single" w:sz="8" w:space="0" w:color="auto"/>
            </w:tcBorders>
            <w:noWrap/>
            <w:vAlign w:val="center"/>
            <w:hideMark/>
          </w:tcPr>
          <w:p w14:paraId="4A1B76DB" w14:textId="77777777" w:rsidR="007D75D8" w:rsidRPr="007D75D8" w:rsidRDefault="007D75D8" w:rsidP="009922B0">
            <w:pPr>
              <w:rPr>
                <w:rFonts w:ascii="Bookman Old Style" w:hAnsi="Bookman Old Style"/>
                <w:b/>
                <w:bCs/>
                <w:sz w:val="20"/>
              </w:rPr>
            </w:pPr>
            <w:r w:rsidRPr="007D75D8">
              <w:rPr>
                <w:rFonts w:ascii="Bookman Old Style" w:hAnsi="Bookman Old Style"/>
                <w:b/>
                <w:bCs/>
                <w:sz w:val="20"/>
              </w:rPr>
              <w:t>602</w:t>
            </w:r>
          </w:p>
        </w:tc>
        <w:tc>
          <w:tcPr>
            <w:tcW w:w="5393" w:type="dxa"/>
            <w:tcBorders>
              <w:top w:val="nil"/>
              <w:left w:val="nil"/>
              <w:bottom w:val="single" w:sz="8" w:space="0" w:color="auto"/>
              <w:right w:val="single" w:sz="8" w:space="0" w:color="auto"/>
            </w:tcBorders>
            <w:vAlign w:val="center"/>
            <w:hideMark/>
          </w:tcPr>
          <w:p w14:paraId="1AAB856E" w14:textId="77777777" w:rsidR="007D75D8" w:rsidRPr="007D75D8" w:rsidRDefault="007D75D8" w:rsidP="009922B0">
            <w:pPr>
              <w:rPr>
                <w:rFonts w:ascii="Bookman Old Style" w:hAnsi="Bookman Old Style"/>
                <w:b/>
                <w:sz w:val="20"/>
                <w:u w:val="single"/>
              </w:rPr>
            </w:pPr>
            <w:r w:rsidRPr="007D75D8">
              <w:rPr>
                <w:rFonts w:ascii="Bookman Old Style" w:hAnsi="Bookman Old Style"/>
                <w:b/>
                <w:sz w:val="20"/>
                <w:u w:val="single"/>
              </w:rPr>
              <w:t>Seuils en cornière (véranda et estrades)</w:t>
            </w:r>
          </w:p>
          <w:p w14:paraId="412A869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linéaire comprend :</w:t>
            </w:r>
          </w:p>
          <w:p w14:paraId="1779CFC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cornières métalliques de dimensions adaptées aux charges d’usage ; </w:t>
            </w:r>
          </w:p>
          <w:p w14:paraId="3723FFD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coupe, le façonnage et la mise en place sur site ; </w:t>
            </w:r>
          </w:p>
          <w:p w14:paraId="7B1AEE6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fixation par scellement ou ancrage dans le béton ; </w:t>
            </w:r>
          </w:p>
          <w:p w14:paraId="5339366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L’alignement et le réglage des niveaux pour assurer une parfaite continuité ; </w:t>
            </w:r>
          </w:p>
          <w:p w14:paraId="54E88B1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traitement anticorrosion (peinture antirouille ou galvanisation légère) ; </w:t>
            </w:r>
          </w:p>
          <w:p w14:paraId="782CFFB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protection des arêtes et des zones de passage ; </w:t>
            </w:r>
          </w:p>
          <w:p w14:paraId="715B142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aux passages intensifs (estrades et vérandas scolaires). </w:t>
            </w:r>
          </w:p>
          <w:p w14:paraId="4E21F69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les fixations et toutes charges.</w:t>
            </w:r>
          </w:p>
        </w:tc>
        <w:tc>
          <w:tcPr>
            <w:tcW w:w="811" w:type="dxa"/>
            <w:tcBorders>
              <w:top w:val="nil"/>
              <w:left w:val="nil"/>
              <w:bottom w:val="single" w:sz="8" w:space="0" w:color="auto"/>
              <w:right w:val="single" w:sz="8" w:space="0" w:color="auto"/>
            </w:tcBorders>
            <w:noWrap/>
            <w:vAlign w:val="center"/>
            <w:hideMark/>
          </w:tcPr>
          <w:p w14:paraId="07FCC1AA" w14:textId="77777777" w:rsidR="007D75D8" w:rsidRPr="007D75D8" w:rsidRDefault="007D75D8" w:rsidP="009922B0">
            <w:pPr>
              <w:rPr>
                <w:rFonts w:ascii="Bookman Old Style" w:hAnsi="Bookman Old Style"/>
                <w:sz w:val="20"/>
              </w:rPr>
            </w:pPr>
            <w:proofErr w:type="gramStart"/>
            <w:r w:rsidRPr="007D75D8">
              <w:rPr>
                <w:rFonts w:ascii="Bookman Old Style" w:hAnsi="Bookman Old Style"/>
                <w:sz w:val="20"/>
              </w:rPr>
              <w:t>ml</w:t>
            </w:r>
            <w:proofErr w:type="gramEnd"/>
          </w:p>
        </w:tc>
        <w:tc>
          <w:tcPr>
            <w:tcW w:w="1446" w:type="dxa"/>
            <w:tcBorders>
              <w:top w:val="nil"/>
              <w:left w:val="nil"/>
              <w:bottom w:val="single" w:sz="8" w:space="0" w:color="auto"/>
              <w:right w:val="single" w:sz="8" w:space="0" w:color="auto"/>
            </w:tcBorders>
            <w:noWrap/>
            <w:vAlign w:val="center"/>
            <w:hideMark/>
          </w:tcPr>
          <w:p w14:paraId="069E57F3"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c>
          <w:tcPr>
            <w:tcW w:w="1559" w:type="dxa"/>
            <w:tcBorders>
              <w:top w:val="nil"/>
              <w:left w:val="nil"/>
              <w:bottom w:val="single" w:sz="8" w:space="0" w:color="auto"/>
              <w:right w:val="single" w:sz="8" w:space="0" w:color="auto"/>
            </w:tcBorders>
            <w:noWrap/>
            <w:vAlign w:val="center"/>
            <w:hideMark/>
          </w:tcPr>
          <w:p w14:paraId="03A0B9CE"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r>
      <w:tr w:rsidR="007D75D8" w:rsidRPr="007D75D8" w14:paraId="5A314937" w14:textId="77777777" w:rsidTr="00634856">
        <w:trPr>
          <w:trHeight w:val="255"/>
          <w:jc w:val="center"/>
        </w:trPr>
        <w:tc>
          <w:tcPr>
            <w:tcW w:w="834" w:type="dxa"/>
            <w:tcBorders>
              <w:top w:val="nil"/>
              <w:left w:val="single" w:sz="8" w:space="0" w:color="auto"/>
              <w:bottom w:val="single" w:sz="8" w:space="0" w:color="auto"/>
              <w:right w:val="single" w:sz="8" w:space="0" w:color="auto"/>
            </w:tcBorders>
            <w:noWrap/>
            <w:vAlign w:val="center"/>
            <w:hideMark/>
          </w:tcPr>
          <w:p w14:paraId="7C44E3E0" w14:textId="77777777" w:rsidR="007D75D8" w:rsidRPr="007D75D8" w:rsidRDefault="007D75D8" w:rsidP="009922B0">
            <w:pPr>
              <w:rPr>
                <w:rFonts w:ascii="Bookman Old Style" w:hAnsi="Bookman Old Style"/>
                <w:b/>
                <w:bCs/>
                <w:sz w:val="20"/>
              </w:rPr>
            </w:pPr>
            <w:r w:rsidRPr="007D75D8">
              <w:rPr>
                <w:rFonts w:ascii="Bookman Old Style" w:hAnsi="Bookman Old Style"/>
                <w:b/>
                <w:bCs/>
                <w:sz w:val="20"/>
              </w:rPr>
              <w:t>603</w:t>
            </w:r>
          </w:p>
        </w:tc>
        <w:tc>
          <w:tcPr>
            <w:tcW w:w="5393" w:type="dxa"/>
            <w:tcBorders>
              <w:top w:val="nil"/>
              <w:left w:val="nil"/>
              <w:bottom w:val="single" w:sz="8" w:space="0" w:color="auto"/>
              <w:right w:val="single" w:sz="8" w:space="0" w:color="auto"/>
            </w:tcBorders>
            <w:vAlign w:val="center"/>
            <w:hideMark/>
          </w:tcPr>
          <w:p w14:paraId="79E70235" w14:textId="77777777" w:rsidR="007D75D8" w:rsidRPr="007D75D8" w:rsidRDefault="007D75D8" w:rsidP="009922B0">
            <w:pPr>
              <w:rPr>
                <w:rFonts w:ascii="Bookman Old Style" w:hAnsi="Bookman Old Style"/>
                <w:b/>
                <w:sz w:val="20"/>
                <w:u w:val="single"/>
              </w:rPr>
            </w:pPr>
            <w:r w:rsidRPr="007D75D8">
              <w:rPr>
                <w:rFonts w:ascii="Bookman Old Style" w:hAnsi="Bookman Old Style"/>
                <w:b/>
                <w:sz w:val="20"/>
                <w:u w:val="single"/>
              </w:rPr>
              <w:t xml:space="preserve">Fenêtre en allure coulissante </w:t>
            </w:r>
          </w:p>
          <w:p w14:paraId="2E4C929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carré comprend la fourniture et la pose complète de fenêtres coulissantes, notamment :</w:t>
            </w:r>
          </w:p>
          <w:p w14:paraId="4AA0243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fabrication en menuiserie métallique ou aluminium selon prescriptions ; </w:t>
            </w:r>
          </w:p>
          <w:p w14:paraId="7C9918E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Les cadres dormants en profilés métalliques rigides ; </w:t>
            </w:r>
          </w:p>
          <w:p w14:paraId="185D637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Les vantaux coulissants avec rails et galets de qualité ; </w:t>
            </w:r>
          </w:p>
          <w:p w14:paraId="51BD5DF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vitrage éventuel (verre clair ou armé selon spécifications) ; </w:t>
            </w:r>
          </w:p>
          <w:p w14:paraId="68CB8E9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système de fermeture sécurisé (verrouillage, loquets) ; </w:t>
            </w:r>
          </w:p>
          <w:p w14:paraId="642B503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traitement anticorrosion des parties métalliques ; </w:t>
            </w:r>
          </w:p>
          <w:p w14:paraId="6CB026E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L’ajustement, la pose et le réglage pour garantir une bonne étanchéité à la poussière ; </w:t>
            </w:r>
          </w:p>
          <w:p w14:paraId="3CD0D06B"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fixation dans la maçonnerie avec scellement approprié ; </w:t>
            </w:r>
          </w:p>
          <w:p w14:paraId="31D87FC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aux conditions climatiques de l’Extrême-Nord (poussière, vent). </w:t>
            </w:r>
          </w:p>
          <w:p w14:paraId="59A9AB4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les matériaux et accessoires.</w:t>
            </w:r>
          </w:p>
        </w:tc>
        <w:tc>
          <w:tcPr>
            <w:tcW w:w="811" w:type="dxa"/>
            <w:tcBorders>
              <w:top w:val="nil"/>
              <w:left w:val="nil"/>
              <w:bottom w:val="single" w:sz="8" w:space="0" w:color="auto"/>
              <w:right w:val="single" w:sz="8" w:space="0" w:color="auto"/>
            </w:tcBorders>
            <w:noWrap/>
            <w:vAlign w:val="center"/>
            <w:hideMark/>
          </w:tcPr>
          <w:p w14:paraId="5D1CF4BF" w14:textId="77777777" w:rsidR="007D75D8" w:rsidRPr="007D75D8" w:rsidRDefault="007D75D8" w:rsidP="009922B0">
            <w:pPr>
              <w:rPr>
                <w:rFonts w:ascii="Bookman Old Style" w:hAnsi="Bookman Old Style"/>
                <w:sz w:val="20"/>
              </w:rPr>
            </w:pPr>
            <w:proofErr w:type="gramStart"/>
            <w:r w:rsidRPr="007D75D8">
              <w:rPr>
                <w:rFonts w:ascii="Bookman Old Style" w:hAnsi="Bookman Old Style"/>
                <w:sz w:val="20"/>
              </w:rPr>
              <w:t>m</w:t>
            </w:r>
            <w:proofErr w:type="gramEnd"/>
            <w:r w:rsidRPr="007D75D8">
              <w:rPr>
                <w:rFonts w:ascii="Bookman Old Style" w:hAnsi="Bookman Old Style"/>
                <w:sz w:val="20"/>
              </w:rPr>
              <w:t>²</w:t>
            </w:r>
          </w:p>
        </w:tc>
        <w:tc>
          <w:tcPr>
            <w:tcW w:w="1446" w:type="dxa"/>
            <w:tcBorders>
              <w:top w:val="nil"/>
              <w:left w:val="nil"/>
              <w:bottom w:val="single" w:sz="8" w:space="0" w:color="auto"/>
              <w:right w:val="single" w:sz="8" w:space="0" w:color="auto"/>
            </w:tcBorders>
            <w:noWrap/>
            <w:vAlign w:val="center"/>
            <w:hideMark/>
          </w:tcPr>
          <w:p w14:paraId="3AE62C70"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c>
          <w:tcPr>
            <w:tcW w:w="1559" w:type="dxa"/>
            <w:tcBorders>
              <w:top w:val="nil"/>
              <w:left w:val="nil"/>
              <w:bottom w:val="single" w:sz="8" w:space="0" w:color="auto"/>
              <w:right w:val="single" w:sz="8" w:space="0" w:color="auto"/>
            </w:tcBorders>
            <w:noWrap/>
            <w:vAlign w:val="center"/>
            <w:hideMark/>
          </w:tcPr>
          <w:p w14:paraId="2B43917E"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r>
      <w:tr w:rsidR="007D75D8" w:rsidRPr="007D75D8" w14:paraId="70FB410B" w14:textId="77777777" w:rsidTr="00634856">
        <w:trPr>
          <w:trHeight w:val="255"/>
          <w:jc w:val="center"/>
        </w:trPr>
        <w:tc>
          <w:tcPr>
            <w:tcW w:w="834" w:type="dxa"/>
            <w:tcBorders>
              <w:top w:val="nil"/>
              <w:left w:val="single" w:sz="8" w:space="0" w:color="auto"/>
              <w:bottom w:val="single" w:sz="8" w:space="0" w:color="auto"/>
              <w:right w:val="single" w:sz="8" w:space="0" w:color="auto"/>
            </w:tcBorders>
            <w:noWrap/>
            <w:vAlign w:val="center"/>
            <w:hideMark/>
          </w:tcPr>
          <w:p w14:paraId="2FD2B6E5" w14:textId="77777777" w:rsidR="007D75D8" w:rsidRPr="007D75D8" w:rsidRDefault="007D75D8" w:rsidP="009922B0">
            <w:pPr>
              <w:rPr>
                <w:rFonts w:ascii="Bookman Old Style" w:hAnsi="Bookman Old Style"/>
                <w:b/>
                <w:bCs/>
                <w:sz w:val="20"/>
              </w:rPr>
            </w:pPr>
            <w:r w:rsidRPr="007D75D8">
              <w:rPr>
                <w:rFonts w:ascii="Bookman Old Style" w:hAnsi="Bookman Old Style"/>
                <w:b/>
                <w:bCs/>
                <w:sz w:val="20"/>
              </w:rPr>
              <w:t>604</w:t>
            </w:r>
          </w:p>
        </w:tc>
        <w:tc>
          <w:tcPr>
            <w:tcW w:w="5393" w:type="dxa"/>
            <w:tcBorders>
              <w:top w:val="nil"/>
              <w:left w:val="nil"/>
              <w:bottom w:val="single" w:sz="8" w:space="0" w:color="auto"/>
              <w:right w:val="single" w:sz="8" w:space="0" w:color="auto"/>
            </w:tcBorders>
            <w:vAlign w:val="center"/>
            <w:hideMark/>
          </w:tcPr>
          <w:p w14:paraId="41BF48F5" w14:textId="77777777" w:rsidR="007D75D8" w:rsidRPr="007D75D8" w:rsidRDefault="007D75D8" w:rsidP="009922B0">
            <w:pPr>
              <w:rPr>
                <w:rFonts w:ascii="Bookman Old Style" w:hAnsi="Bookman Old Style"/>
                <w:b/>
                <w:sz w:val="20"/>
                <w:u w:val="single"/>
              </w:rPr>
            </w:pPr>
            <w:r w:rsidRPr="007D75D8">
              <w:rPr>
                <w:rFonts w:ascii="Bookman Old Style" w:hAnsi="Bookman Old Style"/>
                <w:b/>
                <w:sz w:val="20"/>
                <w:u w:val="single"/>
              </w:rPr>
              <w:t>Fer forgé sur les fenêtres</w:t>
            </w:r>
          </w:p>
          <w:p w14:paraId="625EA9B5" w14:textId="77777777" w:rsidR="007D75D8" w:rsidRPr="007D75D8" w:rsidRDefault="007D75D8" w:rsidP="009922B0">
            <w:pPr>
              <w:rPr>
                <w:rFonts w:ascii="Bookman Old Style" w:hAnsi="Bookman Old Style"/>
                <w:sz w:val="20"/>
              </w:rPr>
            </w:pPr>
            <w:r w:rsidRPr="007D75D8">
              <w:rPr>
                <w:rFonts w:ascii="Bookman Old Style" w:hAnsi="Bookman Old Style"/>
                <w:sz w:val="20"/>
              </w:rPr>
              <w:t>Le prix unitaire au mètre carré comprend :</w:t>
            </w:r>
          </w:p>
          <w:p w14:paraId="64A16243" w14:textId="77777777" w:rsidR="007D75D8" w:rsidRPr="007D75D8" w:rsidRDefault="007D75D8" w:rsidP="009922B0">
            <w:pPr>
              <w:rPr>
                <w:rFonts w:ascii="Bookman Old Style" w:hAnsi="Bookman Old Style"/>
                <w:sz w:val="20"/>
              </w:rPr>
            </w:pPr>
            <w:r w:rsidRPr="007D75D8">
              <w:rPr>
                <w:rFonts w:ascii="Bookman Old Style" w:hAnsi="Bookman Old Style"/>
                <w:sz w:val="20"/>
              </w:rPr>
              <w:lastRenderedPageBreak/>
              <w:t xml:space="preserve">La fourniture de barres en acier doux ou fer rond selon plans ; </w:t>
            </w:r>
          </w:p>
          <w:p w14:paraId="1E43988E"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La fabrication des grilles de protection (fer forgé ou assemblage soudé) ; </w:t>
            </w:r>
          </w:p>
          <w:p w14:paraId="22404EDD"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Le façonnage selon motifs simples ou standards de sécurité ; </w:t>
            </w:r>
          </w:p>
          <w:p w14:paraId="181E2E82"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La pose sur fenêtres avec ancrage dans la maçonnerie ; </w:t>
            </w:r>
          </w:p>
          <w:p w14:paraId="58EAE9DF"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Le soudage, l’alignement et la fixation solide ; </w:t>
            </w:r>
          </w:p>
          <w:p w14:paraId="471AF624" w14:textId="77777777" w:rsidR="007D75D8" w:rsidRPr="007D75D8" w:rsidRDefault="007D75D8" w:rsidP="00764965">
            <w:pPr>
              <w:jc w:val="both"/>
              <w:rPr>
                <w:rFonts w:ascii="Bookman Old Style" w:hAnsi="Bookman Old Style"/>
                <w:sz w:val="20"/>
              </w:rPr>
            </w:pPr>
            <w:r w:rsidRPr="007D75D8">
              <w:rPr>
                <w:rFonts w:ascii="Bookman Old Style" w:hAnsi="Bookman Old Style"/>
                <w:sz w:val="20"/>
              </w:rPr>
              <w:t xml:space="preserve">Le traitement anticorrosion complet (décapage + peinture antirouille + finition) ; </w:t>
            </w:r>
          </w:p>
          <w:p w14:paraId="70618CA8"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La protection contre toute tentative d’effraction ; </w:t>
            </w:r>
          </w:p>
          <w:p w14:paraId="695DF11B"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Toutes sujétions de sécurité et de finition. </w:t>
            </w:r>
          </w:p>
          <w:p w14:paraId="53F77E30" w14:textId="77777777" w:rsidR="007D75D8" w:rsidRPr="007D75D8" w:rsidRDefault="007D75D8" w:rsidP="009922B0">
            <w:pPr>
              <w:rPr>
                <w:rFonts w:ascii="Bookman Old Style" w:hAnsi="Bookman Old Style"/>
                <w:b/>
                <w:sz w:val="20"/>
                <w:u w:val="single"/>
              </w:rPr>
            </w:pPr>
            <w:r w:rsidRPr="007D75D8">
              <w:rPr>
                <w:rFonts w:ascii="Bookman Old Style" w:hAnsi="Bookman Old Style"/>
                <w:sz w:val="20"/>
              </w:rPr>
              <w:t>Le prix comprend la main-d’œuvre, les matériaux, les soudures et accessoires.</w:t>
            </w:r>
          </w:p>
        </w:tc>
        <w:tc>
          <w:tcPr>
            <w:tcW w:w="811" w:type="dxa"/>
            <w:tcBorders>
              <w:top w:val="nil"/>
              <w:left w:val="nil"/>
              <w:bottom w:val="single" w:sz="8" w:space="0" w:color="auto"/>
              <w:right w:val="single" w:sz="8" w:space="0" w:color="auto"/>
            </w:tcBorders>
            <w:noWrap/>
            <w:vAlign w:val="center"/>
            <w:hideMark/>
          </w:tcPr>
          <w:p w14:paraId="58B0C80F" w14:textId="77777777" w:rsidR="007D75D8" w:rsidRPr="007D75D8" w:rsidRDefault="007D75D8" w:rsidP="009922B0">
            <w:pPr>
              <w:rPr>
                <w:rFonts w:ascii="Bookman Old Style" w:hAnsi="Bookman Old Style"/>
                <w:sz w:val="20"/>
              </w:rPr>
            </w:pPr>
            <w:proofErr w:type="gramStart"/>
            <w:r w:rsidRPr="007D75D8">
              <w:rPr>
                <w:rFonts w:ascii="Bookman Old Style" w:hAnsi="Bookman Old Style"/>
                <w:sz w:val="20"/>
              </w:rPr>
              <w:lastRenderedPageBreak/>
              <w:t>m</w:t>
            </w:r>
            <w:proofErr w:type="gramEnd"/>
            <w:r w:rsidRPr="007D75D8">
              <w:rPr>
                <w:rFonts w:ascii="Bookman Old Style" w:hAnsi="Bookman Old Style"/>
                <w:sz w:val="20"/>
              </w:rPr>
              <w:t>²</w:t>
            </w:r>
          </w:p>
        </w:tc>
        <w:tc>
          <w:tcPr>
            <w:tcW w:w="1446" w:type="dxa"/>
            <w:tcBorders>
              <w:top w:val="nil"/>
              <w:left w:val="nil"/>
              <w:bottom w:val="single" w:sz="8" w:space="0" w:color="auto"/>
              <w:right w:val="single" w:sz="8" w:space="0" w:color="auto"/>
            </w:tcBorders>
            <w:noWrap/>
            <w:vAlign w:val="center"/>
            <w:hideMark/>
          </w:tcPr>
          <w:p w14:paraId="10F7D260"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c>
          <w:tcPr>
            <w:tcW w:w="1559" w:type="dxa"/>
            <w:tcBorders>
              <w:top w:val="nil"/>
              <w:left w:val="nil"/>
              <w:bottom w:val="single" w:sz="8" w:space="0" w:color="auto"/>
              <w:right w:val="single" w:sz="8" w:space="0" w:color="auto"/>
            </w:tcBorders>
            <w:noWrap/>
            <w:vAlign w:val="center"/>
            <w:hideMark/>
          </w:tcPr>
          <w:p w14:paraId="0E4E6812"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r>
      <w:tr w:rsidR="007D75D8" w:rsidRPr="007D75D8" w14:paraId="4510BED4" w14:textId="77777777" w:rsidTr="00634856">
        <w:trPr>
          <w:trHeight w:val="244"/>
          <w:jc w:val="center"/>
        </w:trPr>
        <w:tc>
          <w:tcPr>
            <w:tcW w:w="834" w:type="dxa"/>
            <w:tcBorders>
              <w:top w:val="nil"/>
              <w:left w:val="single" w:sz="8" w:space="0" w:color="auto"/>
              <w:bottom w:val="single" w:sz="8" w:space="0" w:color="auto"/>
              <w:right w:val="single" w:sz="8" w:space="0" w:color="auto"/>
            </w:tcBorders>
            <w:noWrap/>
            <w:vAlign w:val="center"/>
            <w:hideMark/>
          </w:tcPr>
          <w:p w14:paraId="71FB4046" w14:textId="77777777" w:rsidR="007D75D8" w:rsidRPr="007D75D8" w:rsidRDefault="007D75D8" w:rsidP="009922B0">
            <w:pPr>
              <w:rPr>
                <w:rFonts w:ascii="Bookman Old Style" w:hAnsi="Bookman Old Style"/>
                <w:b/>
                <w:bCs/>
                <w:sz w:val="20"/>
              </w:rPr>
            </w:pPr>
            <w:r w:rsidRPr="007D75D8">
              <w:rPr>
                <w:rFonts w:ascii="Bookman Old Style" w:hAnsi="Bookman Old Style"/>
                <w:b/>
                <w:bCs/>
                <w:sz w:val="20"/>
              </w:rPr>
              <w:t>605</w:t>
            </w:r>
          </w:p>
        </w:tc>
        <w:tc>
          <w:tcPr>
            <w:tcW w:w="5393" w:type="dxa"/>
            <w:tcBorders>
              <w:top w:val="nil"/>
              <w:left w:val="nil"/>
              <w:bottom w:val="single" w:sz="8" w:space="0" w:color="auto"/>
              <w:right w:val="single" w:sz="8" w:space="0" w:color="auto"/>
            </w:tcBorders>
            <w:vAlign w:val="center"/>
            <w:hideMark/>
          </w:tcPr>
          <w:p w14:paraId="4EDDB23E" w14:textId="77777777" w:rsidR="007D75D8" w:rsidRPr="007D75D8" w:rsidRDefault="007D75D8" w:rsidP="009922B0">
            <w:pPr>
              <w:rPr>
                <w:rFonts w:ascii="Bookman Old Style" w:hAnsi="Bookman Old Style"/>
                <w:b/>
                <w:sz w:val="20"/>
                <w:u w:val="single"/>
              </w:rPr>
            </w:pPr>
            <w:r w:rsidRPr="007D75D8">
              <w:rPr>
                <w:rFonts w:ascii="Bookman Old Style" w:hAnsi="Bookman Old Style"/>
                <w:b/>
                <w:sz w:val="20"/>
                <w:u w:val="single"/>
              </w:rPr>
              <w:t>Fer forgé sur la véranda</w:t>
            </w:r>
          </w:p>
          <w:p w14:paraId="2A0BD54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prix unitaire au mètre </w:t>
            </w:r>
            <w:r w:rsidRPr="007D75D8">
              <w:rPr>
                <w:rFonts w:ascii="Bookman Old Style" w:hAnsi="Bookman Old Style"/>
                <w:color w:val="FF0000"/>
                <w:sz w:val="20"/>
                <w:lang w:eastAsia="en-US"/>
              </w:rPr>
              <w:t>carré</w:t>
            </w:r>
            <w:r w:rsidRPr="007D75D8">
              <w:rPr>
                <w:rFonts w:ascii="Bookman Old Style" w:hAnsi="Bookman Old Style"/>
                <w:sz w:val="20"/>
                <w:lang w:eastAsia="en-US"/>
              </w:rPr>
              <w:t xml:space="preserve"> comprend :</w:t>
            </w:r>
          </w:p>
          <w:p w14:paraId="23010B9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profilés métalliques adaptés aux grandes portées ; </w:t>
            </w:r>
          </w:p>
          <w:p w14:paraId="7A254AD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fabrication de grilles de protection renforcées pour véranda ; </w:t>
            </w:r>
          </w:p>
          <w:p w14:paraId="03B4BE1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découpage, l’assemblage et le soudage des éléments métalliques ; </w:t>
            </w:r>
          </w:p>
          <w:p w14:paraId="47EC999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fixation sur structure porteuse (poteaux, linteaux, maçonnerie) ; </w:t>
            </w:r>
          </w:p>
          <w:p w14:paraId="5ACC587E" w14:textId="77777777" w:rsidR="007D75D8" w:rsidRPr="00506FEA" w:rsidRDefault="007D75D8" w:rsidP="009922B0">
            <w:pPr>
              <w:rPr>
                <w:rFonts w:ascii="Bookman Old Style" w:hAnsi="Bookman Old Style"/>
                <w:sz w:val="20"/>
                <w:lang w:eastAsia="en-US"/>
              </w:rPr>
            </w:pPr>
            <w:r w:rsidRPr="00506FEA">
              <w:rPr>
                <w:rFonts w:ascii="Bookman Old Style" w:hAnsi="Bookman Old Style"/>
                <w:sz w:val="20"/>
                <w:lang w:eastAsia="en-US"/>
              </w:rPr>
              <w:t xml:space="preserve">Le traitement anticorrosion complet ; </w:t>
            </w:r>
          </w:p>
          <w:p w14:paraId="6C6BCD8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L’alignement esthétique et la continuité des éléments ; </w:t>
            </w:r>
          </w:p>
          <w:p w14:paraId="7EB8F2F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résistance aux efforts mécaniques et aux intrusions ; </w:t>
            </w:r>
          </w:p>
          <w:p w14:paraId="184D9A5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à l’exposition extérieure (pluie, chaleur, poussière). </w:t>
            </w:r>
          </w:p>
          <w:p w14:paraId="7425CBE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qualifiée, les matériaux, les soudures et toutes charges.</w:t>
            </w:r>
          </w:p>
        </w:tc>
        <w:tc>
          <w:tcPr>
            <w:tcW w:w="811" w:type="dxa"/>
            <w:tcBorders>
              <w:top w:val="nil"/>
              <w:left w:val="nil"/>
              <w:bottom w:val="single" w:sz="8" w:space="0" w:color="auto"/>
              <w:right w:val="single" w:sz="8" w:space="0" w:color="auto"/>
            </w:tcBorders>
            <w:noWrap/>
            <w:vAlign w:val="center"/>
            <w:hideMark/>
          </w:tcPr>
          <w:p w14:paraId="690C126A" w14:textId="77777777" w:rsidR="007D75D8" w:rsidRPr="007D75D8" w:rsidRDefault="007D75D8" w:rsidP="009922B0">
            <w:pPr>
              <w:rPr>
                <w:rFonts w:ascii="Bookman Old Style" w:hAnsi="Bookman Old Style"/>
                <w:sz w:val="20"/>
              </w:rPr>
            </w:pPr>
            <w:proofErr w:type="gramStart"/>
            <w:r w:rsidRPr="007D75D8">
              <w:rPr>
                <w:rFonts w:ascii="Bookman Old Style" w:hAnsi="Bookman Old Style"/>
                <w:color w:val="FF0000"/>
                <w:sz w:val="20"/>
              </w:rPr>
              <w:t>m</w:t>
            </w:r>
            <w:proofErr w:type="gramEnd"/>
            <w:r w:rsidRPr="007D75D8">
              <w:rPr>
                <w:rFonts w:ascii="Bookman Old Style" w:hAnsi="Bookman Old Style"/>
                <w:color w:val="FF0000"/>
                <w:sz w:val="20"/>
              </w:rPr>
              <w:t>²</w:t>
            </w:r>
          </w:p>
        </w:tc>
        <w:tc>
          <w:tcPr>
            <w:tcW w:w="1446" w:type="dxa"/>
            <w:tcBorders>
              <w:top w:val="nil"/>
              <w:left w:val="nil"/>
              <w:bottom w:val="single" w:sz="8" w:space="0" w:color="auto"/>
              <w:right w:val="single" w:sz="8" w:space="0" w:color="auto"/>
            </w:tcBorders>
            <w:noWrap/>
            <w:vAlign w:val="center"/>
            <w:hideMark/>
          </w:tcPr>
          <w:p w14:paraId="0F2B6106"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c>
          <w:tcPr>
            <w:tcW w:w="1559" w:type="dxa"/>
            <w:tcBorders>
              <w:top w:val="nil"/>
              <w:left w:val="nil"/>
              <w:bottom w:val="single" w:sz="8" w:space="0" w:color="auto"/>
              <w:right w:val="single" w:sz="8" w:space="0" w:color="auto"/>
            </w:tcBorders>
            <w:noWrap/>
            <w:vAlign w:val="center"/>
            <w:hideMark/>
          </w:tcPr>
          <w:p w14:paraId="0E35E7F8"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r>
      <w:tr w:rsidR="007D75D8" w:rsidRPr="007D75D8" w14:paraId="73420BB8" w14:textId="77777777" w:rsidTr="00634856">
        <w:trPr>
          <w:trHeight w:val="244"/>
          <w:jc w:val="center"/>
        </w:trPr>
        <w:tc>
          <w:tcPr>
            <w:tcW w:w="10043" w:type="dxa"/>
            <w:gridSpan w:val="5"/>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2E75AB86"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 xml:space="preserve">Lot </w:t>
            </w:r>
            <w:proofErr w:type="gramStart"/>
            <w:r w:rsidRPr="007D75D8">
              <w:rPr>
                <w:rFonts w:ascii="Bookman Old Style" w:hAnsi="Bookman Old Style"/>
                <w:b/>
                <w:bCs/>
                <w:color w:val="000000"/>
                <w:sz w:val="20"/>
              </w:rPr>
              <w:t>700:</w:t>
            </w:r>
            <w:proofErr w:type="gramEnd"/>
            <w:r w:rsidRPr="007D75D8">
              <w:rPr>
                <w:rFonts w:ascii="Bookman Old Style" w:hAnsi="Bookman Old Style"/>
                <w:b/>
                <w:bCs/>
                <w:color w:val="000000"/>
                <w:sz w:val="20"/>
              </w:rPr>
              <w:t xml:space="preserve"> ELECTRICITE</w:t>
            </w:r>
          </w:p>
        </w:tc>
      </w:tr>
      <w:tr w:rsidR="007D75D8" w:rsidRPr="007D75D8" w14:paraId="1AAD5AB2" w14:textId="77777777" w:rsidTr="00634856">
        <w:trPr>
          <w:trHeight w:val="244"/>
          <w:jc w:val="center"/>
        </w:trPr>
        <w:tc>
          <w:tcPr>
            <w:tcW w:w="834" w:type="dxa"/>
            <w:tcBorders>
              <w:top w:val="nil"/>
              <w:left w:val="single" w:sz="8" w:space="0" w:color="auto"/>
              <w:bottom w:val="single" w:sz="8" w:space="0" w:color="auto"/>
              <w:right w:val="single" w:sz="8" w:space="0" w:color="auto"/>
            </w:tcBorders>
            <w:noWrap/>
            <w:vAlign w:val="center"/>
            <w:hideMark/>
          </w:tcPr>
          <w:p w14:paraId="47C87C18"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701</w:t>
            </w:r>
          </w:p>
        </w:tc>
        <w:tc>
          <w:tcPr>
            <w:tcW w:w="5393" w:type="dxa"/>
            <w:tcBorders>
              <w:top w:val="nil"/>
              <w:left w:val="nil"/>
              <w:bottom w:val="single" w:sz="8" w:space="0" w:color="auto"/>
              <w:right w:val="single" w:sz="8" w:space="0" w:color="auto"/>
            </w:tcBorders>
            <w:vAlign w:val="center"/>
            <w:hideMark/>
          </w:tcPr>
          <w:p w14:paraId="714D6E12"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Tube flexible orange de 13</w:t>
            </w:r>
          </w:p>
          <w:p w14:paraId="4284A21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rouleau comprend :</w:t>
            </w:r>
          </w:p>
          <w:p w14:paraId="754A7E5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gaines électriques flexibles annelées de couleur orange, diamètre 13 mm ; </w:t>
            </w:r>
          </w:p>
          <w:p w14:paraId="45DE3F8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pose en encastré ou en apparent selon plans d’exécution ; </w:t>
            </w:r>
          </w:p>
          <w:p w14:paraId="7A37E93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passage des conduits dans les murs, plafonds ou gaines techniques ; </w:t>
            </w:r>
          </w:p>
          <w:p w14:paraId="4DFA041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fixation des gaines avec accessoires adaptés (clips, colliers) ; </w:t>
            </w:r>
          </w:p>
          <w:p w14:paraId="0B7CF4E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L’alignement et la continuité des réseaux de câblage ; </w:t>
            </w:r>
          </w:p>
          <w:p w14:paraId="53CBFB0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protection mécanique des gaines contre écrasement et humidité ; </w:t>
            </w:r>
          </w:p>
          <w:p w14:paraId="53698BA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aux conditions de chantier (maçonnerie, poussière, chaleur). </w:t>
            </w:r>
          </w:p>
          <w:p w14:paraId="131FCFF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les fournitures et accessoires.</w:t>
            </w:r>
          </w:p>
        </w:tc>
        <w:tc>
          <w:tcPr>
            <w:tcW w:w="811" w:type="dxa"/>
            <w:tcBorders>
              <w:top w:val="nil"/>
              <w:left w:val="nil"/>
              <w:bottom w:val="single" w:sz="8" w:space="0" w:color="auto"/>
              <w:right w:val="single" w:sz="8" w:space="0" w:color="auto"/>
            </w:tcBorders>
            <w:noWrap/>
            <w:vAlign w:val="center"/>
            <w:hideMark/>
          </w:tcPr>
          <w:p w14:paraId="467A6DC8" w14:textId="77777777" w:rsidR="007D75D8" w:rsidRPr="007D75D8" w:rsidRDefault="007D75D8" w:rsidP="009922B0">
            <w:pPr>
              <w:rPr>
                <w:rFonts w:ascii="Bookman Old Style" w:hAnsi="Bookman Old Style"/>
                <w:color w:val="000000"/>
                <w:sz w:val="20"/>
              </w:rPr>
            </w:pPr>
            <w:proofErr w:type="spellStart"/>
            <w:r w:rsidRPr="007D75D8">
              <w:rPr>
                <w:rFonts w:ascii="Bookman Old Style" w:hAnsi="Bookman Old Style"/>
                <w:color w:val="000000"/>
                <w:sz w:val="20"/>
              </w:rPr>
              <w:t>Rleau</w:t>
            </w:r>
            <w:proofErr w:type="spellEnd"/>
          </w:p>
        </w:tc>
        <w:tc>
          <w:tcPr>
            <w:tcW w:w="1446" w:type="dxa"/>
            <w:tcBorders>
              <w:top w:val="nil"/>
              <w:left w:val="nil"/>
              <w:bottom w:val="single" w:sz="8" w:space="0" w:color="auto"/>
              <w:right w:val="single" w:sz="8" w:space="0" w:color="auto"/>
            </w:tcBorders>
            <w:noWrap/>
            <w:vAlign w:val="center"/>
            <w:hideMark/>
          </w:tcPr>
          <w:p w14:paraId="61D261D4"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5EFFE97D"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510068CB" w14:textId="77777777" w:rsidTr="00634856">
        <w:trPr>
          <w:trHeight w:val="244"/>
          <w:jc w:val="center"/>
        </w:trPr>
        <w:tc>
          <w:tcPr>
            <w:tcW w:w="834" w:type="dxa"/>
            <w:tcBorders>
              <w:top w:val="nil"/>
              <w:left w:val="single" w:sz="8" w:space="0" w:color="auto"/>
              <w:bottom w:val="single" w:sz="8" w:space="0" w:color="auto"/>
              <w:right w:val="single" w:sz="8" w:space="0" w:color="auto"/>
            </w:tcBorders>
            <w:noWrap/>
            <w:vAlign w:val="center"/>
            <w:hideMark/>
          </w:tcPr>
          <w:p w14:paraId="077D22ED"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702</w:t>
            </w:r>
          </w:p>
        </w:tc>
        <w:tc>
          <w:tcPr>
            <w:tcW w:w="5393" w:type="dxa"/>
            <w:tcBorders>
              <w:top w:val="nil"/>
              <w:left w:val="nil"/>
              <w:bottom w:val="single" w:sz="8" w:space="0" w:color="auto"/>
              <w:right w:val="single" w:sz="8" w:space="0" w:color="auto"/>
            </w:tcBorders>
            <w:vAlign w:val="center"/>
            <w:hideMark/>
          </w:tcPr>
          <w:p w14:paraId="66B1A3C7"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Câbles V.G.V 1,5 mm² en plafond</w:t>
            </w:r>
          </w:p>
          <w:p w14:paraId="47E506A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rouleau comprend :</w:t>
            </w:r>
          </w:p>
          <w:p w14:paraId="383CE3B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lastRenderedPageBreak/>
              <w:t xml:space="preserve">La fourniture de câbles électriques VGV section 1,5 mm² conformes aux normes ; </w:t>
            </w:r>
          </w:p>
          <w:p w14:paraId="12F90CB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tirage et passage des câbles dans les gaines ou chemins de câbles en plafond ; </w:t>
            </w:r>
          </w:p>
          <w:p w14:paraId="776ABB5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raccordement provisoire ou définitif dans les boîtes de dérivation ; </w:t>
            </w:r>
          </w:p>
          <w:p w14:paraId="54A3305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respect des circuits d’éclairage conformément aux plans électriques ; </w:t>
            </w:r>
          </w:p>
          <w:p w14:paraId="1383153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protection contre les risques de surcharge et échauffement ; </w:t>
            </w:r>
          </w:p>
          <w:p w14:paraId="26D17FA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L’identification des circuits si nécessaire ; </w:t>
            </w:r>
          </w:p>
          <w:p w14:paraId="4E1AE4A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de tirage, passage et fixation. </w:t>
            </w:r>
          </w:p>
          <w:p w14:paraId="78C2192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et toutes fournitures annexes.</w:t>
            </w:r>
          </w:p>
        </w:tc>
        <w:tc>
          <w:tcPr>
            <w:tcW w:w="811" w:type="dxa"/>
            <w:tcBorders>
              <w:top w:val="nil"/>
              <w:left w:val="nil"/>
              <w:bottom w:val="single" w:sz="8" w:space="0" w:color="auto"/>
              <w:right w:val="single" w:sz="8" w:space="0" w:color="auto"/>
            </w:tcBorders>
            <w:noWrap/>
            <w:vAlign w:val="center"/>
            <w:hideMark/>
          </w:tcPr>
          <w:p w14:paraId="494CDCFE" w14:textId="77777777" w:rsidR="007D75D8" w:rsidRPr="007D75D8" w:rsidRDefault="007D75D8" w:rsidP="009922B0">
            <w:pPr>
              <w:rPr>
                <w:rFonts w:ascii="Bookman Old Style" w:hAnsi="Bookman Old Style"/>
                <w:color w:val="000000"/>
                <w:sz w:val="20"/>
              </w:rPr>
            </w:pPr>
            <w:proofErr w:type="spellStart"/>
            <w:r w:rsidRPr="007D75D8">
              <w:rPr>
                <w:rFonts w:ascii="Bookman Old Style" w:hAnsi="Bookman Old Style"/>
                <w:color w:val="000000"/>
                <w:sz w:val="20"/>
              </w:rPr>
              <w:lastRenderedPageBreak/>
              <w:t>Rleau</w:t>
            </w:r>
            <w:proofErr w:type="spellEnd"/>
          </w:p>
        </w:tc>
        <w:tc>
          <w:tcPr>
            <w:tcW w:w="1446" w:type="dxa"/>
            <w:tcBorders>
              <w:top w:val="nil"/>
              <w:left w:val="nil"/>
              <w:bottom w:val="single" w:sz="8" w:space="0" w:color="auto"/>
              <w:right w:val="single" w:sz="8" w:space="0" w:color="auto"/>
            </w:tcBorders>
            <w:noWrap/>
            <w:vAlign w:val="center"/>
            <w:hideMark/>
          </w:tcPr>
          <w:p w14:paraId="24C6C9AD"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7933BDAC"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6C68D5E0" w14:textId="77777777" w:rsidTr="00634856">
        <w:trPr>
          <w:trHeight w:val="244"/>
          <w:jc w:val="center"/>
        </w:trPr>
        <w:tc>
          <w:tcPr>
            <w:tcW w:w="834" w:type="dxa"/>
            <w:tcBorders>
              <w:top w:val="nil"/>
              <w:left w:val="single" w:sz="8" w:space="0" w:color="auto"/>
              <w:bottom w:val="single" w:sz="8" w:space="0" w:color="auto"/>
              <w:right w:val="single" w:sz="8" w:space="0" w:color="auto"/>
            </w:tcBorders>
            <w:noWrap/>
            <w:vAlign w:val="center"/>
            <w:hideMark/>
          </w:tcPr>
          <w:p w14:paraId="17C11096"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703</w:t>
            </w:r>
          </w:p>
        </w:tc>
        <w:tc>
          <w:tcPr>
            <w:tcW w:w="5393" w:type="dxa"/>
            <w:tcBorders>
              <w:top w:val="nil"/>
              <w:left w:val="nil"/>
              <w:bottom w:val="single" w:sz="8" w:space="0" w:color="auto"/>
              <w:right w:val="single" w:sz="8" w:space="0" w:color="auto"/>
            </w:tcBorders>
            <w:vAlign w:val="center"/>
            <w:hideMark/>
          </w:tcPr>
          <w:p w14:paraId="64A5FFFD"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 xml:space="preserve">Fil TH 2,5 mm² </w:t>
            </w:r>
          </w:p>
          <w:p w14:paraId="4F5A814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rouleau comprend :</w:t>
            </w:r>
          </w:p>
          <w:p w14:paraId="5E1E37A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fils TH 2,5 mm² de qualité normalisée ; </w:t>
            </w:r>
          </w:p>
          <w:p w14:paraId="484966EB"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tirage dans les conduits électriques ; </w:t>
            </w:r>
          </w:p>
          <w:p w14:paraId="42FE252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réalisation des circuits de prises de courant ou circuits spécialisés ; </w:t>
            </w:r>
          </w:p>
          <w:p w14:paraId="2AE3421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respect des codes couleurs et normes de sécurité électrique ; </w:t>
            </w:r>
          </w:p>
          <w:p w14:paraId="6B6A99A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Les raccordements dans les boîtes de dérivation et tableaux ; </w:t>
            </w:r>
          </w:p>
          <w:p w14:paraId="7394C7A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protection contre les échauffements et surcharges ; </w:t>
            </w:r>
          </w:p>
          <w:p w14:paraId="2DBCFA0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à l’installation en milieu scolaire. </w:t>
            </w:r>
          </w:p>
          <w:p w14:paraId="45D0078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et les accessoires de pose.</w:t>
            </w:r>
          </w:p>
        </w:tc>
        <w:tc>
          <w:tcPr>
            <w:tcW w:w="811" w:type="dxa"/>
            <w:tcBorders>
              <w:top w:val="nil"/>
              <w:left w:val="nil"/>
              <w:bottom w:val="single" w:sz="8" w:space="0" w:color="auto"/>
              <w:right w:val="single" w:sz="8" w:space="0" w:color="auto"/>
            </w:tcBorders>
            <w:noWrap/>
            <w:vAlign w:val="center"/>
            <w:hideMark/>
          </w:tcPr>
          <w:p w14:paraId="58BE8A7B" w14:textId="77777777" w:rsidR="007D75D8" w:rsidRPr="007D75D8" w:rsidRDefault="007D75D8" w:rsidP="009922B0">
            <w:pPr>
              <w:rPr>
                <w:rFonts w:ascii="Bookman Old Style" w:hAnsi="Bookman Old Style"/>
                <w:color w:val="000000"/>
                <w:sz w:val="20"/>
              </w:rPr>
            </w:pPr>
            <w:proofErr w:type="spellStart"/>
            <w:r w:rsidRPr="007D75D8">
              <w:rPr>
                <w:rFonts w:ascii="Bookman Old Style" w:hAnsi="Bookman Old Style"/>
                <w:color w:val="000000"/>
                <w:sz w:val="20"/>
              </w:rPr>
              <w:t>Rleau</w:t>
            </w:r>
            <w:proofErr w:type="spellEnd"/>
          </w:p>
        </w:tc>
        <w:tc>
          <w:tcPr>
            <w:tcW w:w="1446" w:type="dxa"/>
            <w:tcBorders>
              <w:top w:val="nil"/>
              <w:left w:val="nil"/>
              <w:bottom w:val="single" w:sz="8" w:space="0" w:color="auto"/>
              <w:right w:val="single" w:sz="8" w:space="0" w:color="auto"/>
            </w:tcBorders>
            <w:noWrap/>
            <w:vAlign w:val="center"/>
            <w:hideMark/>
          </w:tcPr>
          <w:p w14:paraId="20D37DDB"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6C9006FC"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20F185C7" w14:textId="77777777" w:rsidTr="00634856">
        <w:trPr>
          <w:trHeight w:val="244"/>
          <w:jc w:val="center"/>
        </w:trPr>
        <w:tc>
          <w:tcPr>
            <w:tcW w:w="834" w:type="dxa"/>
            <w:tcBorders>
              <w:top w:val="nil"/>
              <w:left w:val="single" w:sz="8" w:space="0" w:color="auto"/>
              <w:bottom w:val="single" w:sz="8" w:space="0" w:color="auto"/>
              <w:right w:val="single" w:sz="8" w:space="0" w:color="auto"/>
            </w:tcBorders>
            <w:noWrap/>
            <w:vAlign w:val="center"/>
            <w:hideMark/>
          </w:tcPr>
          <w:p w14:paraId="0CE1D49C"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704</w:t>
            </w:r>
          </w:p>
        </w:tc>
        <w:tc>
          <w:tcPr>
            <w:tcW w:w="5393" w:type="dxa"/>
            <w:tcBorders>
              <w:top w:val="nil"/>
              <w:left w:val="nil"/>
              <w:bottom w:val="single" w:sz="8" w:space="0" w:color="auto"/>
              <w:right w:val="single" w:sz="8" w:space="0" w:color="auto"/>
            </w:tcBorders>
            <w:vAlign w:val="center"/>
            <w:hideMark/>
          </w:tcPr>
          <w:p w14:paraId="4EA61D3E"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Réglette de 120 Mazda ou Le grand (6 par salle)</w:t>
            </w:r>
          </w:p>
          <w:p w14:paraId="55BCB2A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à l’unité comprend :</w:t>
            </w:r>
          </w:p>
          <w:p w14:paraId="431FB14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réglettes lumineuses de 120 cm de marque équivalente MAZDA ou LEGRAND ; </w:t>
            </w:r>
          </w:p>
          <w:p w14:paraId="31E0B22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L’installation au plafond ou sur supports muraux ; </w:t>
            </w:r>
          </w:p>
          <w:p w14:paraId="141E84D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raccordement au réseau électrique ; </w:t>
            </w:r>
          </w:p>
          <w:p w14:paraId="71D9FDD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fixation sécurisée contre vibrations et chocs ; </w:t>
            </w:r>
          </w:p>
          <w:p w14:paraId="52EB4E7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vérification du bon fonctionnement lumineux ; </w:t>
            </w:r>
          </w:p>
          <w:p w14:paraId="282DD15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L’alignement esthétique dans les salles de classe ; </w:t>
            </w:r>
          </w:p>
          <w:p w14:paraId="00C5EE7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de raccordement et mise en service. </w:t>
            </w:r>
          </w:p>
          <w:p w14:paraId="4459697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les fixations et accessoires.</w:t>
            </w:r>
          </w:p>
        </w:tc>
        <w:tc>
          <w:tcPr>
            <w:tcW w:w="811" w:type="dxa"/>
            <w:tcBorders>
              <w:top w:val="nil"/>
              <w:left w:val="nil"/>
              <w:bottom w:val="single" w:sz="8" w:space="0" w:color="auto"/>
              <w:right w:val="single" w:sz="8" w:space="0" w:color="auto"/>
            </w:tcBorders>
            <w:noWrap/>
            <w:vAlign w:val="center"/>
            <w:hideMark/>
          </w:tcPr>
          <w:p w14:paraId="352F390C"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U</w:t>
            </w:r>
          </w:p>
        </w:tc>
        <w:tc>
          <w:tcPr>
            <w:tcW w:w="1446" w:type="dxa"/>
            <w:tcBorders>
              <w:top w:val="nil"/>
              <w:left w:val="nil"/>
              <w:bottom w:val="single" w:sz="8" w:space="0" w:color="auto"/>
              <w:right w:val="single" w:sz="8" w:space="0" w:color="auto"/>
            </w:tcBorders>
            <w:noWrap/>
            <w:vAlign w:val="center"/>
            <w:hideMark/>
          </w:tcPr>
          <w:p w14:paraId="6FAC3F3F"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3E035570"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72C534F6" w14:textId="77777777" w:rsidTr="00634856">
        <w:trPr>
          <w:trHeight w:val="244"/>
          <w:jc w:val="center"/>
        </w:trPr>
        <w:tc>
          <w:tcPr>
            <w:tcW w:w="834" w:type="dxa"/>
            <w:tcBorders>
              <w:top w:val="nil"/>
              <w:left w:val="single" w:sz="8" w:space="0" w:color="auto"/>
              <w:bottom w:val="single" w:sz="8" w:space="0" w:color="auto"/>
              <w:right w:val="single" w:sz="8" w:space="0" w:color="auto"/>
            </w:tcBorders>
            <w:noWrap/>
            <w:vAlign w:val="center"/>
            <w:hideMark/>
          </w:tcPr>
          <w:p w14:paraId="6CA5DFD5"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705</w:t>
            </w:r>
          </w:p>
        </w:tc>
        <w:tc>
          <w:tcPr>
            <w:tcW w:w="5393" w:type="dxa"/>
            <w:tcBorders>
              <w:top w:val="nil"/>
              <w:left w:val="nil"/>
              <w:bottom w:val="single" w:sz="8" w:space="0" w:color="auto"/>
              <w:right w:val="single" w:sz="8" w:space="0" w:color="auto"/>
            </w:tcBorders>
            <w:vAlign w:val="center"/>
            <w:hideMark/>
          </w:tcPr>
          <w:p w14:paraId="3288E597"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Hublots ronds à la véranda</w:t>
            </w:r>
          </w:p>
          <w:p w14:paraId="48DCAB6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comprend :</w:t>
            </w:r>
          </w:p>
          <w:p w14:paraId="54A81DD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hublots lumineux ronds étanches adaptés à l’extérieur ; </w:t>
            </w:r>
          </w:p>
          <w:p w14:paraId="508E1E1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protection contre la poussière, la pluie et les insectes ; </w:t>
            </w:r>
          </w:p>
          <w:p w14:paraId="7724654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fixation sur murs ou plafonds de véranda ; </w:t>
            </w:r>
          </w:p>
          <w:p w14:paraId="4A4DBB8B" w14:textId="77777777" w:rsidR="007D75D8" w:rsidRPr="00506FEA" w:rsidRDefault="007D75D8" w:rsidP="009922B0">
            <w:pPr>
              <w:rPr>
                <w:rFonts w:ascii="Bookman Old Style" w:hAnsi="Bookman Old Style"/>
                <w:sz w:val="20"/>
                <w:lang w:eastAsia="en-US"/>
              </w:rPr>
            </w:pPr>
            <w:r w:rsidRPr="00506FEA">
              <w:rPr>
                <w:rFonts w:ascii="Bookman Old Style" w:hAnsi="Bookman Old Style"/>
                <w:sz w:val="20"/>
                <w:lang w:eastAsia="en-US"/>
              </w:rPr>
              <w:t xml:space="preserve">Le raccordement électrique sécurisé ; </w:t>
            </w:r>
          </w:p>
          <w:p w14:paraId="2320953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L’étanchéité des points de pénétration ; </w:t>
            </w:r>
          </w:p>
          <w:p w14:paraId="340A4BE2" w14:textId="77777777" w:rsidR="007D75D8" w:rsidRPr="00506FEA" w:rsidRDefault="007D75D8" w:rsidP="009922B0">
            <w:pPr>
              <w:rPr>
                <w:rFonts w:ascii="Bookman Old Style" w:hAnsi="Bookman Old Style"/>
                <w:sz w:val="20"/>
                <w:lang w:eastAsia="en-US"/>
              </w:rPr>
            </w:pPr>
            <w:r w:rsidRPr="00506FEA">
              <w:rPr>
                <w:rFonts w:ascii="Bookman Old Style" w:hAnsi="Bookman Old Style"/>
                <w:sz w:val="20"/>
                <w:lang w:eastAsia="en-US"/>
              </w:rPr>
              <w:t xml:space="preserve">Le test de fonctionnement ; </w:t>
            </w:r>
          </w:p>
          <w:p w14:paraId="0A0DE73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Toutes sujétions liées à l’exposition extérieure (chaleur, poussière sahélienne).</w:t>
            </w:r>
          </w:p>
        </w:tc>
        <w:tc>
          <w:tcPr>
            <w:tcW w:w="811" w:type="dxa"/>
            <w:tcBorders>
              <w:top w:val="nil"/>
              <w:left w:val="nil"/>
              <w:bottom w:val="single" w:sz="8" w:space="0" w:color="auto"/>
              <w:right w:val="single" w:sz="8" w:space="0" w:color="auto"/>
            </w:tcBorders>
            <w:noWrap/>
            <w:vAlign w:val="center"/>
            <w:hideMark/>
          </w:tcPr>
          <w:p w14:paraId="526BA861"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U</w:t>
            </w:r>
          </w:p>
        </w:tc>
        <w:tc>
          <w:tcPr>
            <w:tcW w:w="1446" w:type="dxa"/>
            <w:tcBorders>
              <w:top w:val="nil"/>
              <w:left w:val="nil"/>
              <w:bottom w:val="single" w:sz="8" w:space="0" w:color="auto"/>
              <w:right w:val="single" w:sz="8" w:space="0" w:color="auto"/>
            </w:tcBorders>
            <w:noWrap/>
            <w:vAlign w:val="center"/>
            <w:hideMark/>
          </w:tcPr>
          <w:p w14:paraId="07278010"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11688BBB"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3B94EB93" w14:textId="77777777" w:rsidTr="00634856">
        <w:trPr>
          <w:trHeight w:val="244"/>
          <w:jc w:val="center"/>
        </w:trPr>
        <w:tc>
          <w:tcPr>
            <w:tcW w:w="834" w:type="dxa"/>
            <w:tcBorders>
              <w:top w:val="nil"/>
              <w:left w:val="single" w:sz="8" w:space="0" w:color="auto"/>
              <w:bottom w:val="single" w:sz="8" w:space="0" w:color="auto"/>
              <w:right w:val="single" w:sz="8" w:space="0" w:color="auto"/>
            </w:tcBorders>
            <w:noWrap/>
            <w:vAlign w:val="center"/>
            <w:hideMark/>
          </w:tcPr>
          <w:p w14:paraId="128DABC5"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lastRenderedPageBreak/>
              <w:t>706</w:t>
            </w:r>
          </w:p>
        </w:tc>
        <w:tc>
          <w:tcPr>
            <w:tcW w:w="5393" w:type="dxa"/>
            <w:tcBorders>
              <w:top w:val="nil"/>
              <w:left w:val="nil"/>
              <w:bottom w:val="single" w:sz="8" w:space="0" w:color="auto"/>
              <w:right w:val="single" w:sz="8" w:space="0" w:color="auto"/>
            </w:tcBorders>
            <w:vAlign w:val="center"/>
            <w:hideMark/>
          </w:tcPr>
          <w:p w14:paraId="60035558"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Interrupteurs et prises de courant encastrés</w:t>
            </w:r>
          </w:p>
          <w:p w14:paraId="7AEDF45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à l’unité comprend :</w:t>
            </w:r>
          </w:p>
          <w:p w14:paraId="15C2E87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d’interrupteurs et prises encastrés conformes aux normes électriques ; </w:t>
            </w:r>
          </w:p>
          <w:p w14:paraId="715C449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L’installation dans les boîtes d’encastrement prévues dans les murs ; </w:t>
            </w:r>
          </w:p>
          <w:p w14:paraId="7BC0334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raccordement au réseau électrique intérieur ; </w:t>
            </w:r>
          </w:p>
          <w:p w14:paraId="177B8C7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fixation et la mise à niveau des appareillages ; </w:t>
            </w:r>
          </w:p>
          <w:p w14:paraId="79C7DC0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test de fonctionnement et de sécurité ; </w:t>
            </w:r>
          </w:p>
          <w:p w14:paraId="0351315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protection contre les défauts de contact ou surchauffe ; </w:t>
            </w:r>
          </w:p>
          <w:p w14:paraId="5CDDC79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de finition et sécurité. </w:t>
            </w:r>
          </w:p>
          <w:p w14:paraId="433DE90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et les accessoires de raccordement.</w:t>
            </w:r>
          </w:p>
        </w:tc>
        <w:tc>
          <w:tcPr>
            <w:tcW w:w="811" w:type="dxa"/>
            <w:tcBorders>
              <w:top w:val="nil"/>
              <w:left w:val="nil"/>
              <w:bottom w:val="single" w:sz="8" w:space="0" w:color="auto"/>
              <w:right w:val="single" w:sz="8" w:space="0" w:color="auto"/>
            </w:tcBorders>
            <w:noWrap/>
            <w:vAlign w:val="center"/>
            <w:hideMark/>
          </w:tcPr>
          <w:p w14:paraId="3921C334"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U</w:t>
            </w:r>
          </w:p>
        </w:tc>
        <w:tc>
          <w:tcPr>
            <w:tcW w:w="1446" w:type="dxa"/>
            <w:tcBorders>
              <w:top w:val="nil"/>
              <w:left w:val="nil"/>
              <w:bottom w:val="single" w:sz="8" w:space="0" w:color="auto"/>
              <w:right w:val="single" w:sz="8" w:space="0" w:color="auto"/>
            </w:tcBorders>
            <w:noWrap/>
            <w:vAlign w:val="center"/>
            <w:hideMark/>
          </w:tcPr>
          <w:p w14:paraId="5F4A7FED"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481A7F5D"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6B2765AA" w14:textId="77777777" w:rsidTr="00634856">
        <w:trPr>
          <w:trHeight w:val="604"/>
          <w:jc w:val="center"/>
        </w:trPr>
        <w:tc>
          <w:tcPr>
            <w:tcW w:w="834" w:type="dxa"/>
            <w:tcBorders>
              <w:top w:val="nil"/>
              <w:left w:val="single" w:sz="8" w:space="0" w:color="auto"/>
              <w:bottom w:val="single" w:sz="8" w:space="0" w:color="auto"/>
              <w:right w:val="single" w:sz="8" w:space="0" w:color="auto"/>
            </w:tcBorders>
            <w:vAlign w:val="center"/>
            <w:hideMark/>
          </w:tcPr>
          <w:p w14:paraId="5B1E499B"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707</w:t>
            </w:r>
          </w:p>
        </w:tc>
        <w:tc>
          <w:tcPr>
            <w:tcW w:w="5393" w:type="dxa"/>
            <w:tcBorders>
              <w:top w:val="nil"/>
              <w:left w:val="nil"/>
              <w:bottom w:val="single" w:sz="8" w:space="0" w:color="auto"/>
              <w:right w:val="single" w:sz="8" w:space="0" w:color="auto"/>
            </w:tcBorders>
            <w:vAlign w:val="center"/>
            <w:hideMark/>
          </w:tcPr>
          <w:p w14:paraId="33FAAC08"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Attaches, dominos, boîtes de dérivation, toutes sujétions de sécurité, raccordement avec le réseau existant   dans l'Établissement</w:t>
            </w:r>
          </w:p>
          <w:p w14:paraId="32A677E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forfaitaire comprend l’ensemble des fournitures et travaux nécessaires à la sécurisation et au raccordement du réseau électrique interne et externe, notamment :</w:t>
            </w:r>
          </w:p>
          <w:p w14:paraId="3752162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Fourniture des dominos, attaches, boîtes de dérivation et accessoires divers ; </w:t>
            </w:r>
          </w:p>
          <w:p w14:paraId="6328DC7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Réalisation complète des raccordements électriques internes du bâtiment ; </w:t>
            </w:r>
          </w:p>
          <w:p w14:paraId="319DA1B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Connexion au réseau électrique existant de l’établissement ; </w:t>
            </w:r>
          </w:p>
          <w:p w14:paraId="0751819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Vérification de la continuité des circuits et de la mise à la terre ; </w:t>
            </w:r>
          </w:p>
          <w:p w14:paraId="5CE603E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Tests de sécurité électrique (isolement, continuité, fonctionnement) ; </w:t>
            </w:r>
          </w:p>
          <w:p w14:paraId="7F2FB02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Mise en conformité générale de l’installation ; </w:t>
            </w:r>
          </w:p>
          <w:p w14:paraId="63855A6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de sécurité et de finition. </w:t>
            </w:r>
          </w:p>
          <w:p w14:paraId="0DE8F41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les fournitures et toutes charges.</w:t>
            </w:r>
          </w:p>
        </w:tc>
        <w:tc>
          <w:tcPr>
            <w:tcW w:w="811" w:type="dxa"/>
            <w:tcBorders>
              <w:top w:val="nil"/>
              <w:left w:val="nil"/>
              <w:bottom w:val="single" w:sz="8" w:space="0" w:color="auto"/>
              <w:right w:val="single" w:sz="8" w:space="0" w:color="auto"/>
            </w:tcBorders>
            <w:vAlign w:val="center"/>
            <w:hideMark/>
          </w:tcPr>
          <w:p w14:paraId="3CE9AAD7" w14:textId="77777777" w:rsidR="007D75D8" w:rsidRPr="007D75D8" w:rsidRDefault="007D75D8" w:rsidP="009922B0">
            <w:pPr>
              <w:rPr>
                <w:rFonts w:ascii="Bookman Old Style" w:hAnsi="Bookman Old Style"/>
                <w:color w:val="000000"/>
                <w:sz w:val="20"/>
              </w:rPr>
            </w:pPr>
            <w:proofErr w:type="spellStart"/>
            <w:r w:rsidRPr="007D75D8">
              <w:rPr>
                <w:rFonts w:ascii="Bookman Old Style" w:hAnsi="Bookman Old Style"/>
                <w:color w:val="000000"/>
                <w:sz w:val="20"/>
              </w:rPr>
              <w:t>Ens</w:t>
            </w:r>
            <w:proofErr w:type="spellEnd"/>
          </w:p>
        </w:tc>
        <w:tc>
          <w:tcPr>
            <w:tcW w:w="1446" w:type="dxa"/>
            <w:tcBorders>
              <w:top w:val="nil"/>
              <w:left w:val="nil"/>
              <w:bottom w:val="single" w:sz="8" w:space="0" w:color="auto"/>
              <w:right w:val="single" w:sz="8" w:space="0" w:color="auto"/>
            </w:tcBorders>
            <w:vAlign w:val="center"/>
            <w:hideMark/>
          </w:tcPr>
          <w:p w14:paraId="6B4BDDAF"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58846BC6"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20E225A7" w14:textId="77777777" w:rsidTr="00634856">
        <w:trPr>
          <w:trHeight w:val="244"/>
          <w:jc w:val="center"/>
        </w:trPr>
        <w:tc>
          <w:tcPr>
            <w:tcW w:w="834" w:type="dxa"/>
            <w:tcBorders>
              <w:top w:val="nil"/>
              <w:left w:val="single" w:sz="8" w:space="0" w:color="auto"/>
              <w:bottom w:val="single" w:sz="8" w:space="0" w:color="auto"/>
              <w:right w:val="single" w:sz="8" w:space="0" w:color="auto"/>
            </w:tcBorders>
            <w:vAlign w:val="center"/>
            <w:hideMark/>
          </w:tcPr>
          <w:p w14:paraId="617429AF" w14:textId="77777777" w:rsidR="007D75D8" w:rsidRPr="007D75D8" w:rsidRDefault="007D75D8" w:rsidP="009922B0">
            <w:pPr>
              <w:rPr>
                <w:rFonts w:ascii="Bookman Old Style" w:hAnsi="Bookman Old Style"/>
                <w:b/>
                <w:bCs/>
                <w:sz w:val="20"/>
              </w:rPr>
            </w:pPr>
            <w:r w:rsidRPr="007D75D8">
              <w:rPr>
                <w:rFonts w:ascii="Bookman Old Style" w:hAnsi="Bookman Old Style"/>
                <w:b/>
                <w:bCs/>
                <w:sz w:val="20"/>
              </w:rPr>
              <w:t>708</w:t>
            </w:r>
          </w:p>
        </w:tc>
        <w:tc>
          <w:tcPr>
            <w:tcW w:w="5393" w:type="dxa"/>
            <w:tcBorders>
              <w:top w:val="nil"/>
              <w:left w:val="nil"/>
              <w:bottom w:val="single" w:sz="8" w:space="0" w:color="auto"/>
              <w:right w:val="single" w:sz="8" w:space="0" w:color="auto"/>
            </w:tcBorders>
            <w:vAlign w:val="center"/>
            <w:hideMark/>
          </w:tcPr>
          <w:p w14:paraId="40701363" w14:textId="77777777" w:rsidR="007D75D8" w:rsidRPr="007D75D8" w:rsidRDefault="007D75D8" w:rsidP="009922B0">
            <w:pPr>
              <w:rPr>
                <w:rFonts w:ascii="Bookman Old Style" w:hAnsi="Bookman Old Style"/>
                <w:b/>
                <w:sz w:val="20"/>
                <w:u w:val="single"/>
              </w:rPr>
            </w:pPr>
            <w:r w:rsidRPr="007D75D8">
              <w:rPr>
                <w:rFonts w:ascii="Bookman Old Style" w:hAnsi="Bookman Old Style"/>
                <w:b/>
                <w:sz w:val="20"/>
                <w:u w:val="single"/>
              </w:rPr>
              <w:t>Fourniture en énergie solaire</w:t>
            </w:r>
          </w:p>
          <w:p w14:paraId="26A49DA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forfaitaire comprend la fourniture, l’installation et la mise en service d’un système d’énergie solaire complet, notamment :</w:t>
            </w:r>
          </w:p>
          <w:p w14:paraId="143FC2B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Panneaux photovoltaïques dimensionnés selon les besoins du bâtiment ; </w:t>
            </w:r>
          </w:p>
          <w:p w14:paraId="6D1EAEA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Régulateur de charge adapté au système ; </w:t>
            </w:r>
          </w:p>
          <w:p w14:paraId="4D1FA01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Batteries de stockage de capacité suffisante ; </w:t>
            </w:r>
          </w:p>
          <w:p w14:paraId="514CDD8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Onduleur pour conversion courant continu/alternatif ; </w:t>
            </w:r>
          </w:p>
          <w:p w14:paraId="0CDB821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Câblage solaire et protections électriques ; </w:t>
            </w:r>
          </w:p>
          <w:p w14:paraId="5C19DA4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Structure de support des panneaux (fixation toiture ou sol) ; </w:t>
            </w:r>
          </w:p>
          <w:p w14:paraId="66D8E68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Installation, réglage et mise en service complète ; </w:t>
            </w:r>
          </w:p>
          <w:p w14:paraId="2A0FF2F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Formation de base à l’utilisation et à l’entretien ; </w:t>
            </w:r>
          </w:p>
          <w:p w14:paraId="40E8396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à l’ensoleillement et aux conditions climatiques de l’Extrême-Nord. </w:t>
            </w:r>
          </w:p>
          <w:p w14:paraId="27F0130B"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les équipements, les accessoires et toutes charges.</w:t>
            </w:r>
          </w:p>
        </w:tc>
        <w:tc>
          <w:tcPr>
            <w:tcW w:w="811" w:type="dxa"/>
            <w:tcBorders>
              <w:top w:val="nil"/>
              <w:left w:val="nil"/>
              <w:bottom w:val="single" w:sz="8" w:space="0" w:color="auto"/>
              <w:right w:val="single" w:sz="8" w:space="0" w:color="auto"/>
            </w:tcBorders>
            <w:vAlign w:val="center"/>
            <w:hideMark/>
          </w:tcPr>
          <w:p w14:paraId="40175DEB" w14:textId="77777777" w:rsidR="007D75D8" w:rsidRPr="007D75D8" w:rsidRDefault="007D75D8" w:rsidP="009922B0">
            <w:pPr>
              <w:rPr>
                <w:rFonts w:ascii="Bookman Old Style" w:hAnsi="Bookman Old Style"/>
                <w:sz w:val="20"/>
              </w:rPr>
            </w:pPr>
            <w:proofErr w:type="spellStart"/>
            <w:r w:rsidRPr="007D75D8">
              <w:rPr>
                <w:rFonts w:ascii="Bookman Old Style" w:hAnsi="Bookman Old Style"/>
                <w:sz w:val="20"/>
              </w:rPr>
              <w:t>Ens</w:t>
            </w:r>
            <w:proofErr w:type="spellEnd"/>
          </w:p>
        </w:tc>
        <w:tc>
          <w:tcPr>
            <w:tcW w:w="1446" w:type="dxa"/>
            <w:tcBorders>
              <w:top w:val="nil"/>
              <w:left w:val="nil"/>
              <w:bottom w:val="single" w:sz="8" w:space="0" w:color="auto"/>
              <w:right w:val="single" w:sz="8" w:space="0" w:color="auto"/>
            </w:tcBorders>
            <w:vAlign w:val="center"/>
            <w:hideMark/>
          </w:tcPr>
          <w:p w14:paraId="5B7AE0CD"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c>
          <w:tcPr>
            <w:tcW w:w="1559" w:type="dxa"/>
            <w:tcBorders>
              <w:top w:val="nil"/>
              <w:left w:val="nil"/>
              <w:bottom w:val="single" w:sz="8" w:space="0" w:color="auto"/>
              <w:right w:val="single" w:sz="8" w:space="0" w:color="auto"/>
            </w:tcBorders>
            <w:noWrap/>
            <w:vAlign w:val="center"/>
            <w:hideMark/>
          </w:tcPr>
          <w:p w14:paraId="140F0FE9"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r>
      <w:tr w:rsidR="007D75D8" w:rsidRPr="007D75D8" w14:paraId="76763741" w14:textId="77777777" w:rsidTr="00634856">
        <w:trPr>
          <w:trHeight w:val="244"/>
          <w:jc w:val="center"/>
        </w:trPr>
        <w:tc>
          <w:tcPr>
            <w:tcW w:w="10043" w:type="dxa"/>
            <w:gridSpan w:val="5"/>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1ECB4080"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 xml:space="preserve">Lot </w:t>
            </w:r>
            <w:proofErr w:type="gramStart"/>
            <w:r w:rsidRPr="007D75D8">
              <w:rPr>
                <w:rFonts w:ascii="Bookman Old Style" w:hAnsi="Bookman Old Style"/>
                <w:b/>
                <w:bCs/>
                <w:color w:val="000000"/>
                <w:sz w:val="20"/>
              </w:rPr>
              <w:t>800:</w:t>
            </w:r>
            <w:proofErr w:type="gramEnd"/>
            <w:r w:rsidRPr="007D75D8">
              <w:rPr>
                <w:rFonts w:ascii="Bookman Old Style" w:hAnsi="Bookman Old Style"/>
                <w:b/>
                <w:bCs/>
                <w:color w:val="000000"/>
                <w:sz w:val="20"/>
              </w:rPr>
              <w:t xml:space="preserve"> PEINTURE</w:t>
            </w:r>
          </w:p>
        </w:tc>
      </w:tr>
      <w:tr w:rsidR="007D75D8" w:rsidRPr="007D75D8" w14:paraId="74513812" w14:textId="77777777" w:rsidTr="00634856">
        <w:trPr>
          <w:trHeight w:val="406"/>
          <w:jc w:val="center"/>
        </w:trPr>
        <w:tc>
          <w:tcPr>
            <w:tcW w:w="834" w:type="dxa"/>
            <w:tcBorders>
              <w:top w:val="nil"/>
              <w:left w:val="single" w:sz="8" w:space="0" w:color="auto"/>
              <w:bottom w:val="single" w:sz="8" w:space="0" w:color="auto"/>
              <w:right w:val="single" w:sz="8" w:space="0" w:color="auto"/>
            </w:tcBorders>
            <w:noWrap/>
            <w:vAlign w:val="center"/>
            <w:hideMark/>
          </w:tcPr>
          <w:p w14:paraId="3032A0C4"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lastRenderedPageBreak/>
              <w:t>801</w:t>
            </w:r>
          </w:p>
        </w:tc>
        <w:tc>
          <w:tcPr>
            <w:tcW w:w="5393" w:type="dxa"/>
            <w:tcBorders>
              <w:top w:val="nil"/>
              <w:left w:val="nil"/>
              <w:bottom w:val="single" w:sz="8" w:space="0" w:color="auto"/>
              <w:right w:val="single" w:sz="8" w:space="0" w:color="auto"/>
            </w:tcBorders>
            <w:vAlign w:val="center"/>
            <w:hideMark/>
          </w:tcPr>
          <w:p w14:paraId="214E4543"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 xml:space="preserve">Application de deux couches de peinture acrylique de type </w:t>
            </w:r>
            <w:proofErr w:type="spellStart"/>
            <w:r w:rsidRPr="007D75D8">
              <w:rPr>
                <w:rFonts w:ascii="Bookman Old Style" w:hAnsi="Bookman Old Style"/>
                <w:b/>
                <w:color w:val="000000"/>
                <w:sz w:val="20"/>
                <w:u w:val="single"/>
              </w:rPr>
              <w:t>pantex</w:t>
            </w:r>
            <w:proofErr w:type="spellEnd"/>
            <w:r w:rsidRPr="007D75D8">
              <w:rPr>
                <w:rFonts w:ascii="Bookman Old Style" w:hAnsi="Bookman Old Style"/>
                <w:b/>
                <w:color w:val="000000"/>
                <w:sz w:val="20"/>
                <w:u w:val="single"/>
              </w:rPr>
              <w:t xml:space="preserve"> 800 ou similaire sur plafond </w:t>
            </w:r>
          </w:p>
          <w:p w14:paraId="52C3EEC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carré comprend l’ensemble des opérations nécessaires à la mise en peinture des plafonds, notamment :</w:t>
            </w:r>
          </w:p>
          <w:p w14:paraId="41AD626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préparation du support (nettoyage, dépoussiérage, grattage des parties non adhérentes) ; </w:t>
            </w:r>
          </w:p>
          <w:p w14:paraId="33A3DB4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rebouchage des fissures et imperfections par enduit adapté ; </w:t>
            </w:r>
          </w:p>
          <w:p w14:paraId="3020544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ponçage léger pour obtenir une surface homogène ; </w:t>
            </w:r>
          </w:p>
          <w:p w14:paraId="634D78E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L’application d’une sous-couche si nécessaire ; </w:t>
            </w:r>
          </w:p>
          <w:p w14:paraId="2E23818B"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L’application de deux couches de peinture acrylique type </w:t>
            </w:r>
            <w:proofErr w:type="spellStart"/>
            <w:r w:rsidRPr="007D75D8">
              <w:rPr>
                <w:rFonts w:ascii="Bookman Old Style" w:hAnsi="Bookman Old Style"/>
                <w:sz w:val="20"/>
                <w:lang w:eastAsia="en-US"/>
              </w:rPr>
              <w:t>Pantex</w:t>
            </w:r>
            <w:proofErr w:type="spellEnd"/>
            <w:r w:rsidRPr="007D75D8">
              <w:rPr>
                <w:rFonts w:ascii="Bookman Old Style" w:hAnsi="Bookman Old Style"/>
                <w:sz w:val="20"/>
                <w:lang w:eastAsia="en-US"/>
              </w:rPr>
              <w:t xml:space="preserve"> 800 ou équivalent ; </w:t>
            </w:r>
          </w:p>
          <w:p w14:paraId="232D8C9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respect des temps de séchage entre couches ; </w:t>
            </w:r>
          </w:p>
          <w:p w14:paraId="257811B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L’utilisation de matériels adaptés (rouleaux, brosses, pistolets si nécessaire) ; </w:t>
            </w:r>
          </w:p>
          <w:p w14:paraId="0A4C798B"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protection des ouvrages adjacents ; </w:t>
            </w:r>
          </w:p>
          <w:p w14:paraId="32DF77B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réalisation en ambiance sèche adaptée aux conditions climatiques locales. </w:t>
            </w:r>
          </w:p>
          <w:p w14:paraId="4200F72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les fournitures, échafaudages éventuels et toutes sujétions d’exécution.</w:t>
            </w:r>
          </w:p>
        </w:tc>
        <w:tc>
          <w:tcPr>
            <w:tcW w:w="811" w:type="dxa"/>
            <w:tcBorders>
              <w:top w:val="nil"/>
              <w:left w:val="nil"/>
              <w:bottom w:val="single" w:sz="8" w:space="0" w:color="auto"/>
              <w:right w:val="single" w:sz="8" w:space="0" w:color="auto"/>
            </w:tcBorders>
            <w:noWrap/>
            <w:vAlign w:val="center"/>
            <w:hideMark/>
          </w:tcPr>
          <w:p w14:paraId="3A178D08" w14:textId="77777777" w:rsidR="007D75D8" w:rsidRPr="007D75D8" w:rsidRDefault="007D75D8" w:rsidP="009922B0">
            <w:pPr>
              <w:rPr>
                <w:rFonts w:ascii="Bookman Old Style" w:hAnsi="Bookman Old Style"/>
                <w:color w:val="000000"/>
                <w:sz w:val="20"/>
              </w:rPr>
            </w:pPr>
            <w:proofErr w:type="gramStart"/>
            <w:r w:rsidRPr="007D75D8">
              <w:rPr>
                <w:rFonts w:ascii="Bookman Old Style" w:hAnsi="Bookman Old Style"/>
                <w:color w:val="000000"/>
                <w:sz w:val="20"/>
              </w:rPr>
              <w:t>m</w:t>
            </w:r>
            <w:proofErr w:type="gramEnd"/>
            <w:r w:rsidRPr="007D75D8">
              <w:rPr>
                <w:rFonts w:ascii="Bookman Old Style" w:hAnsi="Bookman Old Style"/>
                <w:color w:val="000000"/>
                <w:sz w:val="20"/>
              </w:rPr>
              <w:t>²</w:t>
            </w:r>
          </w:p>
        </w:tc>
        <w:tc>
          <w:tcPr>
            <w:tcW w:w="1446" w:type="dxa"/>
            <w:tcBorders>
              <w:top w:val="nil"/>
              <w:left w:val="nil"/>
              <w:bottom w:val="single" w:sz="8" w:space="0" w:color="auto"/>
              <w:right w:val="single" w:sz="8" w:space="0" w:color="auto"/>
            </w:tcBorders>
            <w:noWrap/>
            <w:vAlign w:val="center"/>
            <w:hideMark/>
          </w:tcPr>
          <w:p w14:paraId="348A4645"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37B6A127"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1A8FD8DA" w14:textId="77777777" w:rsidTr="00634856">
        <w:trPr>
          <w:trHeight w:val="406"/>
          <w:jc w:val="center"/>
        </w:trPr>
        <w:tc>
          <w:tcPr>
            <w:tcW w:w="834" w:type="dxa"/>
            <w:tcBorders>
              <w:top w:val="nil"/>
              <w:left w:val="single" w:sz="8" w:space="0" w:color="auto"/>
              <w:bottom w:val="single" w:sz="8" w:space="0" w:color="auto"/>
              <w:right w:val="single" w:sz="8" w:space="0" w:color="auto"/>
            </w:tcBorders>
            <w:noWrap/>
            <w:vAlign w:val="center"/>
            <w:hideMark/>
          </w:tcPr>
          <w:p w14:paraId="6AE101BF"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802</w:t>
            </w:r>
          </w:p>
        </w:tc>
        <w:tc>
          <w:tcPr>
            <w:tcW w:w="5393" w:type="dxa"/>
            <w:tcBorders>
              <w:top w:val="nil"/>
              <w:left w:val="nil"/>
              <w:bottom w:val="single" w:sz="8" w:space="0" w:color="auto"/>
              <w:right w:val="single" w:sz="8" w:space="0" w:color="auto"/>
            </w:tcBorders>
            <w:vAlign w:val="center"/>
            <w:hideMark/>
          </w:tcPr>
          <w:p w14:paraId="550CFC4A"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 xml:space="preserve">Application de deux couches de peinture acrylique de type </w:t>
            </w:r>
            <w:proofErr w:type="spellStart"/>
            <w:r w:rsidRPr="007D75D8">
              <w:rPr>
                <w:rFonts w:ascii="Bookman Old Style" w:hAnsi="Bookman Old Style"/>
                <w:b/>
                <w:color w:val="000000"/>
                <w:sz w:val="20"/>
                <w:u w:val="single"/>
              </w:rPr>
              <w:t>pantex</w:t>
            </w:r>
            <w:proofErr w:type="spellEnd"/>
            <w:r w:rsidRPr="007D75D8">
              <w:rPr>
                <w:rFonts w:ascii="Bookman Old Style" w:hAnsi="Bookman Old Style"/>
                <w:b/>
                <w:color w:val="000000"/>
                <w:sz w:val="20"/>
                <w:u w:val="single"/>
              </w:rPr>
              <w:t xml:space="preserve"> 1300 ou similaire sur murs extérieurs </w:t>
            </w:r>
          </w:p>
          <w:p w14:paraId="6E377F1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carré comprend :</w:t>
            </w:r>
          </w:p>
          <w:p w14:paraId="621492B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préparation des supports extérieurs (nettoyage, décapage, élimination des parties friables) ; </w:t>
            </w:r>
          </w:p>
          <w:p w14:paraId="4A4E4BC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traitement des fissures et défauts de surface ; </w:t>
            </w:r>
          </w:p>
          <w:p w14:paraId="38BDF97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L’application éventuelle d’un fixateur ou sous-couche d’accrochage ; </w:t>
            </w:r>
          </w:p>
          <w:p w14:paraId="6B17505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L’application de deux couches de peinture acrylique type </w:t>
            </w:r>
            <w:proofErr w:type="spellStart"/>
            <w:r w:rsidRPr="007D75D8">
              <w:rPr>
                <w:rFonts w:ascii="Bookman Old Style" w:hAnsi="Bookman Old Style"/>
                <w:sz w:val="20"/>
                <w:lang w:eastAsia="en-US"/>
              </w:rPr>
              <w:t>Pantex</w:t>
            </w:r>
            <w:proofErr w:type="spellEnd"/>
            <w:r w:rsidRPr="007D75D8">
              <w:rPr>
                <w:rFonts w:ascii="Bookman Old Style" w:hAnsi="Bookman Old Style"/>
                <w:sz w:val="20"/>
                <w:lang w:eastAsia="en-US"/>
              </w:rPr>
              <w:t xml:space="preserve"> 1300 ou équivalent, spécialement adaptée aux façades extérieures ; </w:t>
            </w:r>
          </w:p>
          <w:p w14:paraId="787145A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résistance aux intempéries, aux UV, à la poussière et aux variations thermiques (Extrême-Nord) ; </w:t>
            </w:r>
          </w:p>
          <w:p w14:paraId="2C8B39F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respect des temps de séchage et conditions d’application ; </w:t>
            </w:r>
          </w:p>
          <w:p w14:paraId="743CA30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protection des ouvertures et ouvrages adjacents ; </w:t>
            </w:r>
          </w:p>
          <w:p w14:paraId="5546667B"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L’utilisation de moyens d’accès (échafaudages, échelles sécurisées). </w:t>
            </w:r>
          </w:p>
          <w:p w14:paraId="08D6661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les matériaux et toutes sujétions</w:t>
            </w:r>
          </w:p>
        </w:tc>
        <w:tc>
          <w:tcPr>
            <w:tcW w:w="811" w:type="dxa"/>
            <w:tcBorders>
              <w:top w:val="nil"/>
              <w:left w:val="nil"/>
              <w:bottom w:val="single" w:sz="8" w:space="0" w:color="auto"/>
              <w:right w:val="single" w:sz="8" w:space="0" w:color="auto"/>
            </w:tcBorders>
            <w:noWrap/>
            <w:vAlign w:val="center"/>
            <w:hideMark/>
          </w:tcPr>
          <w:p w14:paraId="24180974" w14:textId="77777777" w:rsidR="007D75D8" w:rsidRPr="007D75D8" w:rsidRDefault="007D75D8" w:rsidP="009922B0">
            <w:pPr>
              <w:rPr>
                <w:rFonts w:ascii="Bookman Old Style" w:hAnsi="Bookman Old Style"/>
                <w:color w:val="000000"/>
                <w:sz w:val="20"/>
              </w:rPr>
            </w:pPr>
            <w:proofErr w:type="gramStart"/>
            <w:r w:rsidRPr="007D75D8">
              <w:rPr>
                <w:rFonts w:ascii="Bookman Old Style" w:hAnsi="Bookman Old Style"/>
                <w:color w:val="000000"/>
                <w:sz w:val="20"/>
              </w:rPr>
              <w:t>m</w:t>
            </w:r>
            <w:proofErr w:type="gramEnd"/>
            <w:r w:rsidRPr="007D75D8">
              <w:rPr>
                <w:rFonts w:ascii="Bookman Old Style" w:hAnsi="Bookman Old Style"/>
                <w:color w:val="000000"/>
                <w:sz w:val="20"/>
              </w:rPr>
              <w:t>²</w:t>
            </w:r>
          </w:p>
        </w:tc>
        <w:tc>
          <w:tcPr>
            <w:tcW w:w="1446" w:type="dxa"/>
            <w:tcBorders>
              <w:top w:val="nil"/>
              <w:left w:val="nil"/>
              <w:bottom w:val="single" w:sz="8" w:space="0" w:color="auto"/>
              <w:right w:val="single" w:sz="8" w:space="0" w:color="auto"/>
            </w:tcBorders>
            <w:noWrap/>
            <w:vAlign w:val="center"/>
            <w:hideMark/>
          </w:tcPr>
          <w:p w14:paraId="492F7358"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3C68C665"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61B97CDC" w14:textId="77777777" w:rsidTr="00634856">
        <w:trPr>
          <w:trHeight w:val="406"/>
          <w:jc w:val="center"/>
        </w:trPr>
        <w:tc>
          <w:tcPr>
            <w:tcW w:w="834" w:type="dxa"/>
            <w:tcBorders>
              <w:top w:val="nil"/>
              <w:left w:val="single" w:sz="8" w:space="0" w:color="auto"/>
              <w:bottom w:val="single" w:sz="8" w:space="0" w:color="auto"/>
              <w:right w:val="single" w:sz="8" w:space="0" w:color="auto"/>
            </w:tcBorders>
            <w:noWrap/>
            <w:vAlign w:val="center"/>
            <w:hideMark/>
          </w:tcPr>
          <w:p w14:paraId="1B7ED39A"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803</w:t>
            </w:r>
          </w:p>
        </w:tc>
        <w:tc>
          <w:tcPr>
            <w:tcW w:w="5393" w:type="dxa"/>
            <w:tcBorders>
              <w:top w:val="nil"/>
              <w:left w:val="nil"/>
              <w:bottom w:val="single" w:sz="8" w:space="0" w:color="auto"/>
              <w:right w:val="single" w:sz="8" w:space="0" w:color="auto"/>
            </w:tcBorders>
            <w:vAlign w:val="center"/>
            <w:hideMark/>
          </w:tcPr>
          <w:p w14:paraId="6B887B75"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 xml:space="preserve">Application de deux couches de peinture acrylique de type </w:t>
            </w:r>
            <w:proofErr w:type="spellStart"/>
            <w:r w:rsidRPr="007D75D8">
              <w:rPr>
                <w:rFonts w:ascii="Bookman Old Style" w:hAnsi="Bookman Old Style"/>
                <w:b/>
                <w:color w:val="000000"/>
                <w:sz w:val="20"/>
                <w:u w:val="single"/>
              </w:rPr>
              <w:t>pantex</w:t>
            </w:r>
            <w:proofErr w:type="spellEnd"/>
            <w:r w:rsidRPr="007D75D8">
              <w:rPr>
                <w:rFonts w:ascii="Bookman Old Style" w:hAnsi="Bookman Old Style"/>
                <w:b/>
                <w:color w:val="000000"/>
                <w:sz w:val="20"/>
                <w:u w:val="single"/>
              </w:rPr>
              <w:t xml:space="preserve"> 800 ou similaire sur murs intérieurs </w:t>
            </w:r>
          </w:p>
          <w:p w14:paraId="6DF5206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carré comprend :</w:t>
            </w:r>
          </w:p>
          <w:p w14:paraId="6FE8F4A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préparation des murs intérieurs (nettoyage, dépoussiérage, rebouchage des fissures) ; </w:t>
            </w:r>
          </w:p>
          <w:p w14:paraId="56FE471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ponçage et l’uniformisation des surfaces ; </w:t>
            </w:r>
          </w:p>
          <w:p w14:paraId="73F92B0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L’application d’une sous-couche si nécessaire pour améliorer l’accrochage ; </w:t>
            </w:r>
          </w:p>
          <w:p w14:paraId="38F4427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lastRenderedPageBreak/>
              <w:t xml:space="preserve">L’application de deux couches de peinture acrylique type </w:t>
            </w:r>
            <w:proofErr w:type="spellStart"/>
            <w:r w:rsidRPr="007D75D8">
              <w:rPr>
                <w:rFonts w:ascii="Bookman Old Style" w:hAnsi="Bookman Old Style"/>
                <w:sz w:val="20"/>
                <w:lang w:eastAsia="en-US"/>
              </w:rPr>
              <w:t>Pantex</w:t>
            </w:r>
            <w:proofErr w:type="spellEnd"/>
            <w:r w:rsidRPr="007D75D8">
              <w:rPr>
                <w:rFonts w:ascii="Bookman Old Style" w:hAnsi="Bookman Old Style"/>
                <w:sz w:val="20"/>
                <w:lang w:eastAsia="en-US"/>
              </w:rPr>
              <w:t xml:space="preserve"> 800 ou équivalent ; </w:t>
            </w:r>
          </w:p>
          <w:p w14:paraId="0DA6E5E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respect des teintes définies par le Maître d’Œuvre ; </w:t>
            </w:r>
          </w:p>
          <w:p w14:paraId="56CF003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protection des sols, menuiseries et équipements ; </w:t>
            </w:r>
          </w:p>
          <w:p w14:paraId="5E47753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L’application dans des conditions assurant une bonne ventilation et séchage ; </w:t>
            </w:r>
          </w:p>
          <w:p w14:paraId="7668FD9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de finition soignée en milieu scolaire. </w:t>
            </w:r>
          </w:p>
          <w:p w14:paraId="34D5B40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les matériaux et accessoires.</w:t>
            </w:r>
          </w:p>
        </w:tc>
        <w:tc>
          <w:tcPr>
            <w:tcW w:w="811" w:type="dxa"/>
            <w:tcBorders>
              <w:top w:val="nil"/>
              <w:left w:val="nil"/>
              <w:bottom w:val="single" w:sz="8" w:space="0" w:color="auto"/>
              <w:right w:val="single" w:sz="8" w:space="0" w:color="auto"/>
            </w:tcBorders>
            <w:noWrap/>
            <w:vAlign w:val="center"/>
            <w:hideMark/>
          </w:tcPr>
          <w:p w14:paraId="0567EAC7" w14:textId="77777777" w:rsidR="007D75D8" w:rsidRPr="007D75D8" w:rsidRDefault="007D75D8" w:rsidP="009922B0">
            <w:pPr>
              <w:rPr>
                <w:rFonts w:ascii="Bookman Old Style" w:hAnsi="Bookman Old Style"/>
                <w:color w:val="000000"/>
                <w:sz w:val="20"/>
              </w:rPr>
            </w:pPr>
            <w:proofErr w:type="gramStart"/>
            <w:r w:rsidRPr="007D75D8">
              <w:rPr>
                <w:rFonts w:ascii="Bookman Old Style" w:hAnsi="Bookman Old Style"/>
                <w:color w:val="000000"/>
                <w:sz w:val="20"/>
              </w:rPr>
              <w:lastRenderedPageBreak/>
              <w:t>m</w:t>
            </w:r>
            <w:proofErr w:type="gramEnd"/>
            <w:r w:rsidRPr="007D75D8">
              <w:rPr>
                <w:rFonts w:ascii="Bookman Old Style" w:hAnsi="Bookman Old Style"/>
                <w:color w:val="000000"/>
                <w:sz w:val="20"/>
              </w:rPr>
              <w:t>²</w:t>
            </w:r>
          </w:p>
        </w:tc>
        <w:tc>
          <w:tcPr>
            <w:tcW w:w="1446" w:type="dxa"/>
            <w:tcBorders>
              <w:top w:val="nil"/>
              <w:left w:val="nil"/>
              <w:bottom w:val="single" w:sz="8" w:space="0" w:color="auto"/>
              <w:right w:val="single" w:sz="8" w:space="0" w:color="auto"/>
            </w:tcBorders>
            <w:noWrap/>
            <w:vAlign w:val="center"/>
            <w:hideMark/>
          </w:tcPr>
          <w:p w14:paraId="7EA6884A"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55C78155"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2C4D60BC" w14:textId="77777777" w:rsidTr="00634856">
        <w:trPr>
          <w:trHeight w:val="604"/>
          <w:jc w:val="center"/>
        </w:trPr>
        <w:tc>
          <w:tcPr>
            <w:tcW w:w="834" w:type="dxa"/>
            <w:tcBorders>
              <w:top w:val="nil"/>
              <w:left w:val="single" w:sz="8" w:space="0" w:color="auto"/>
              <w:bottom w:val="single" w:sz="8" w:space="0" w:color="auto"/>
              <w:right w:val="single" w:sz="8" w:space="0" w:color="auto"/>
            </w:tcBorders>
            <w:noWrap/>
            <w:vAlign w:val="center"/>
            <w:hideMark/>
          </w:tcPr>
          <w:p w14:paraId="23F7DBBD"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804</w:t>
            </w:r>
          </w:p>
        </w:tc>
        <w:tc>
          <w:tcPr>
            <w:tcW w:w="5393" w:type="dxa"/>
            <w:tcBorders>
              <w:top w:val="nil"/>
              <w:left w:val="nil"/>
              <w:bottom w:val="single" w:sz="8" w:space="0" w:color="auto"/>
              <w:right w:val="single" w:sz="8" w:space="0" w:color="auto"/>
            </w:tcBorders>
            <w:vAlign w:val="center"/>
            <w:hideMark/>
          </w:tcPr>
          <w:p w14:paraId="76B5B700"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 xml:space="preserve">Application de deux couches de peinture glycérophtalique sur Menuiseries bois, métallique et plinthe </w:t>
            </w:r>
          </w:p>
          <w:p w14:paraId="343A76E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carré comprend :</w:t>
            </w:r>
          </w:p>
          <w:p w14:paraId="41F1731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préparation des surfaces (ponçage, dépoussiérage, dégraissage pour les supports métalliques) ; </w:t>
            </w:r>
          </w:p>
          <w:p w14:paraId="66D8D8A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traitement anticorrosion préalable des surfaces métalliques si nécessaire ; </w:t>
            </w:r>
          </w:p>
          <w:p w14:paraId="27FD3BD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L’application d’une sous-couche d’accrochage adaptée aux supports bois et métal ; </w:t>
            </w:r>
          </w:p>
          <w:p w14:paraId="38ED7C8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L’application de deux couches de peinture glycérophtalique de finition ; </w:t>
            </w:r>
          </w:p>
          <w:p w14:paraId="09CEFD3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protection contre les coulures et irrégularités ; </w:t>
            </w:r>
          </w:p>
          <w:p w14:paraId="64D50D5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respect des temps de séchage entre couches ; </w:t>
            </w:r>
          </w:p>
          <w:p w14:paraId="5C6D545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L’application sur portes, fenêtres, grilles, plinthes et autres menuiseries ; </w:t>
            </w:r>
          </w:p>
          <w:p w14:paraId="694A4F7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finition homogène et esthétique des ouvrages ; </w:t>
            </w:r>
          </w:p>
          <w:p w14:paraId="62D8A19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aux conditions climatiques (chaleur, poussière). </w:t>
            </w:r>
          </w:p>
          <w:p w14:paraId="2BBAF6C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les matériaux, protections et toutes charges.</w:t>
            </w:r>
          </w:p>
        </w:tc>
        <w:tc>
          <w:tcPr>
            <w:tcW w:w="811" w:type="dxa"/>
            <w:tcBorders>
              <w:top w:val="nil"/>
              <w:left w:val="nil"/>
              <w:bottom w:val="single" w:sz="8" w:space="0" w:color="auto"/>
              <w:right w:val="single" w:sz="8" w:space="0" w:color="auto"/>
            </w:tcBorders>
            <w:vAlign w:val="center"/>
            <w:hideMark/>
          </w:tcPr>
          <w:p w14:paraId="3E9994CB" w14:textId="77777777" w:rsidR="007D75D8" w:rsidRPr="007D75D8" w:rsidRDefault="007D75D8" w:rsidP="009922B0">
            <w:pPr>
              <w:rPr>
                <w:rFonts w:ascii="Bookman Old Style" w:hAnsi="Bookman Old Style"/>
                <w:color w:val="000000"/>
                <w:sz w:val="20"/>
              </w:rPr>
            </w:pPr>
            <w:proofErr w:type="gramStart"/>
            <w:r w:rsidRPr="007D75D8">
              <w:rPr>
                <w:rFonts w:ascii="Bookman Old Style" w:hAnsi="Bookman Old Style"/>
                <w:color w:val="000000"/>
                <w:sz w:val="20"/>
              </w:rPr>
              <w:t>m</w:t>
            </w:r>
            <w:proofErr w:type="gramEnd"/>
            <w:r w:rsidRPr="007D75D8">
              <w:rPr>
                <w:rFonts w:ascii="Bookman Old Style" w:hAnsi="Bookman Old Style"/>
                <w:color w:val="000000"/>
                <w:sz w:val="20"/>
              </w:rPr>
              <w:t>²</w:t>
            </w:r>
          </w:p>
        </w:tc>
        <w:tc>
          <w:tcPr>
            <w:tcW w:w="1446" w:type="dxa"/>
            <w:tcBorders>
              <w:top w:val="nil"/>
              <w:left w:val="nil"/>
              <w:bottom w:val="single" w:sz="8" w:space="0" w:color="auto"/>
              <w:right w:val="single" w:sz="8" w:space="0" w:color="auto"/>
            </w:tcBorders>
            <w:noWrap/>
            <w:vAlign w:val="center"/>
            <w:hideMark/>
          </w:tcPr>
          <w:p w14:paraId="24EE168D"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5CE3DACA"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14F706FF" w14:textId="77777777" w:rsidTr="00634856">
        <w:trPr>
          <w:trHeight w:val="244"/>
          <w:jc w:val="center"/>
        </w:trPr>
        <w:tc>
          <w:tcPr>
            <w:tcW w:w="10043" w:type="dxa"/>
            <w:gridSpan w:val="5"/>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2F84CE9C"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 xml:space="preserve">LOT </w:t>
            </w:r>
            <w:proofErr w:type="gramStart"/>
            <w:r w:rsidRPr="007D75D8">
              <w:rPr>
                <w:rFonts w:ascii="Bookman Old Style" w:hAnsi="Bookman Old Style"/>
                <w:b/>
                <w:bCs/>
                <w:color w:val="000000"/>
                <w:sz w:val="20"/>
              </w:rPr>
              <w:t>900:</w:t>
            </w:r>
            <w:proofErr w:type="gramEnd"/>
            <w:r w:rsidRPr="007D75D8">
              <w:rPr>
                <w:rFonts w:ascii="Bookman Old Style" w:hAnsi="Bookman Old Style"/>
                <w:b/>
                <w:bCs/>
                <w:color w:val="000000"/>
                <w:sz w:val="20"/>
              </w:rPr>
              <w:t xml:space="preserve"> VRD</w:t>
            </w:r>
          </w:p>
        </w:tc>
      </w:tr>
      <w:tr w:rsidR="007D75D8" w:rsidRPr="007D75D8" w14:paraId="7A385907" w14:textId="77777777" w:rsidTr="00634856">
        <w:trPr>
          <w:trHeight w:val="244"/>
          <w:jc w:val="center"/>
        </w:trPr>
        <w:tc>
          <w:tcPr>
            <w:tcW w:w="834" w:type="dxa"/>
            <w:tcBorders>
              <w:top w:val="nil"/>
              <w:left w:val="single" w:sz="8" w:space="0" w:color="auto"/>
              <w:bottom w:val="single" w:sz="8" w:space="0" w:color="auto"/>
              <w:right w:val="single" w:sz="8" w:space="0" w:color="auto"/>
            </w:tcBorders>
            <w:noWrap/>
            <w:vAlign w:val="center"/>
            <w:hideMark/>
          </w:tcPr>
          <w:p w14:paraId="63D433AF"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901</w:t>
            </w:r>
          </w:p>
        </w:tc>
        <w:tc>
          <w:tcPr>
            <w:tcW w:w="5393" w:type="dxa"/>
            <w:tcBorders>
              <w:top w:val="nil"/>
              <w:left w:val="nil"/>
              <w:bottom w:val="single" w:sz="8" w:space="0" w:color="auto"/>
              <w:right w:val="single" w:sz="8" w:space="0" w:color="auto"/>
            </w:tcBorders>
            <w:vAlign w:val="center"/>
            <w:hideMark/>
          </w:tcPr>
          <w:p w14:paraId="5ECFB29D"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Caniveau périphérique</w:t>
            </w:r>
          </w:p>
          <w:p w14:paraId="61041C6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linéaire comprend la réalisation complète des caniveaux périphériques autour du bâtiment, notamment :</w:t>
            </w:r>
          </w:p>
          <w:p w14:paraId="75C2A6C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L’implantation et le traçage du réseau de caniveaux conformément aux plans ; </w:t>
            </w:r>
          </w:p>
          <w:p w14:paraId="4785412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Les fouilles en rigoles nécessaires à l’exécution des ouvrages ; </w:t>
            </w:r>
          </w:p>
          <w:p w14:paraId="5E21C17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et mise en œuvre du béton de fond de forme et des parois latérales ; </w:t>
            </w:r>
          </w:p>
          <w:p w14:paraId="50090BC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coffrage, le ferraillage éventuel et le coulage du béton ; </w:t>
            </w:r>
          </w:p>
          <w:p w14:paraId="0616186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façonnage des pentes pour assurer l’écoulement correct des eaux pluviales ; </w:t>
            </w:r>
          </w:p>
          <w:p w14:paraId="18B20C7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réalisation des ouvrages de drainage et raccordements aux exutoires ; </w:t>
            </w:r>
          </w:p>
          <w:p w14:paraId="0195192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talochage et la finition des surfaces intérieures des caniveaux ; </w:t>
            </w:r>
          </w:p>
          <w:p w14:paraId="4FF2EAE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protection des ouvrages contre l’érosion et les infiltrations ; </w:t>
            </w:r>
          </w:p>
          <w:p w14:paraId="352A4B7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aux fortes pluies et ruissellements en zone sahélienne. </w:t>
            </w:r>
          </w:p>
          <w:p w14:paraId="329D748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lastRenderedPageBreak/>
              <w:t>Le prix comprend la main-d’œuvre, les matériaux, les engins et toutes charges.</w:t>
            </w:r>
          </w:p>
        </w:tc>
        <w:tc>
          <w:tcPr>
            <w:tcW w:w="811" w:type="dxa"/>
            <w:tcBorders>
              <w:top w:val="nil"/>
              <w:left w:val="nil"/>
              <w:bottom w:val="single" w:sz="8" w:space="0" w:color="auto"/>
              <w:right w:val="single" w:sz="8" w:space="0" w:color="auto"/>
            </w:tcBorders>
            <w:vAlign w:val="center"/>
            <w:hideMark/>
          </w:tcPr>
          <w:p w14:paraId="5D8C8BFA" w14:textId="77777777" w:rsidR="007D75D8" w:rsidRPr="007D75D8" w:rsidRDefault="007D75D8" w:rsidP="009922B0">
            <w:pPr>
              <w:rPr>
                <w:rFonts w:ascii="Bookman Old Style" w:hAnsi="Bookman Old Style"/>
                <w:color w:val="000000"/>
                <w:sz w:val="20"/>
              </w:rPr>
            </w:pPr>
            <w:proofErr w:type="gramStart"/>
            <w:r w:rsidRPr="007D75D8">
              <w:rPr>
                <w:rFonts w:ascii="Bookman Old Style" w:hAnsi="Bookman Old Style"/>
                <w:color w:val="000000"/>
                <w:sz w:val="20"/>
              </w:rPr>
              <w:lastRenderedPageBreak/>
              <w:t>ml</w:t>
            </w:r>
            <w:proofErr w:type="gramEnd"/>
          </w:p>
        </w:tc>
        <w:tc>
          <w:tcPr>
            <w:tcW w:w="1446" w:type="dxa"/>
            <w:tcBorders>
              <w:top w:val="nil"/>
              <w:left w:val="nil"/>
              <w:bottom w:val="single" w:sz="8" w:space="0" w:color="auto"/>
              <w:right w:val="single" w:sz="8" w:space="0" w:color="auto"/>
            </w:tcBorders>
            <w:noWrap/>
            <w:vAlign w:val="center"/>
            <w:hideMark/>
          </w:tcPr>
          <w:p w14:paraId="73E2D859"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c>
          <w:tcPr>
            <w:tcW w:w="1559" w:type="dxa"/>
            <w:tcBorders>
              <w:top w:val="nil"/>
              <w:left w:val="nil"/>
              <w:bottom w:val="single" w:sz="8" w:space="0" w:color="auto"/>
              <w:right w:val="single" w:sz="8" w:space="0" w:color="auto"/>
            </w:tcBorders>
            <w:noWrap/>
            <w:vAlign w:val="center"/>
            <w:hideMark/>
          </w:tcPr>
          <w:p w14:paraId="6092C910" w14:textId="77777777" w:rsidR="007D75D8" w:rsidRPr="007D75D8" w:rsidRDefault="007D75D8" w:rsidP="009922B0">
            <w:pPr>
              <w:rPr>
                <w:rFonts w:ascii="Bookman Old Style" w:hAnsi="Bookman Old Style"/>
                <w:color w:val="000000"/>
                <w:sz w:val="20"/>
              </w:rPr>
            </w:pPr>
            <w:r w:rsidRPr="007D75D8">
              <w:rPr>
                <w:rFonts w:ascii="Bookman Old Style" w:hAnsi="Bookman Old Style"/>
                <w:color w:val="000000"/>
                <w:sz w:val="20"/>
              </w:rPr>
              <w:t> </w:t>
            </w:r>
          </w:p>
        </w:tc>
      </w:tr>
      <w:tr w:rsidR="007D75D8" w:rsidRPr="007D75D8" w14:paraId="128E0A1C" w14:textId="77777777" w:rsidTr="00634856">
        <w:trPr>
          <w:trHeight w:val="406"/>
          <w:jc w:val="center"/>
        </w:trPr>
        <w:tc>
          <w:tcPr>
            <w:tcW w:w="834" w:type="dxa"/>
            <w:tcBorders>
              <w:top w:val="nil"/>
              <w:left w:val="single" w:sz="8" w:space="0" w:color="auto"/>
              <w:bottom w:val="single" w:sz="8" w:space="0" w:color="auto"/>
              <w:right w:val="single" w:sz="8" w:space="0" w:color="auto"/>
            </w:tcBorders>
            <w:noWrap/>
            <w:vAlign w:val="center"/>
            <w:hideMark/>
          </w:tcPr>
          <w:p w14:paraId="5EBC6929" w14:textId="77777777" w:rsidR="007D75D8" w:rsidRPr="007D75D8" w:rsidRDefault="007D75D8" w:rsidP="009922B0">
            <w:pPr>
              <w:rPr>
                <w:rFonts w:ascii="Bookman Old Style" w:hAnsi="Bookman Old Style"/>
                <w:b/>
                <w:bCs/>
                <w:sz w:val="20"/>
              </w:rPr>
            </w:pPr>
            <w:r w:rsidRPr="007D75D8">
              <w:rPr>
                <w:rFonts w:ascii="Bookman Old Style" w:hAnsi="Bookman Old Style"/>
                <w:b/>
                <w:bCs/>
                <w:sz w:val="20"/>
              </w:rPr>
              <w:t>902</w:t>
            </w:r>
          </w:p>
        </w:tc>
        <w:tc>
          <w:tcPr>
            <w:tcW w:w="5393" w:type="dxa"/>
            <w:tcBorders>
              <w:top w:val="nil"/>
              <w:left w:val="nil"/>
              <w:bottom w:val="single" w:sz="8" w:space="0" w:color="auto"/>
              <w:right w:val="single" w:sz="8" w:space="0" w:color="auto"/>
            </w:tcBorders>
            <w:vAlign w:val="center"/>
            <w:hideMark/>
          </w:tcPr>
          <w:p w14:paraId="7D1B4167" w14:textId="77777777" w:rsidR="007D75D8" w:rsidRPr="007D75D8" w:rsidRDefault="007D75D8" w:rsidP="009922B0">
            <w:pPr>
              <w:rPr>
                <w:rFonts w:ascii="Bookman Old Style" w:hAnsi="Bookman Old Style"/>
                <w:b/>
                <w:sz w:val="20"/>
                <w:u w:val="single"/>
                <w:lang w:eastAsia="en-US"/>
              </w:rPr>
            </w:pPr>
            <w:r w:rsidRPr="007D75D8">
              <w:rPr>
                <w:rFonts w:ascii="Bookman Old Style" w:hAnsi="Bookman Old Style"/>
                <w:b/>
                <w:sz w:val="20"/>
                <w:u w:val="single"/>
                <w:lang w:eastAsia="en-US"/>
              </w:rPr>
              <w:t>Dallage des alentours du bâtiment escalier et rampe pour handicapés</w:t>
            </w:r>
          </w:p>
          <w:p w14:paraId="19A901C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cube comprend :</w:t>
            </w:r>
          </w:p>
          <w:p w14:paraId="03B5345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préparation des plateformes (terrassement, réglage et compactage) ; </w:t>
            </w:r>
          </w:p>
          <w:p w14:paraId="59A59E4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réalisation des formes en grave ou sable compacté si nécessaire ; </w:t>
            </w:r>
          </w:p>
          <w:p w14:paraId="41B71916"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mise en œuvre du béton pour dallage, escaliers et rampes d’accès ; </w:t>
            </w:r>
          </w:p>
          <w:p w14:paraId="284A396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dosage du béton conformément aux prescriptions techniques ; </w:t>
            </w:r>
          </w:p>
          <w:p w14:paraId="4289318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réalisation des coffrages pour escaliers et rampes pour personnes à mobilité réduite (PMR) ; </w:t>
            </w:r>
          </w:p>
          <w:p w14:paraId="243D233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ferraillage éventuel des ouvrages selon plans ; </w:t>
            </w:r>
          </w:p>
          <w:p w14:paraId="587BD5E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coulage, le vibrage et la finition des surfaces ; </w:t>
            </w:r>
          </w:p>
          <w:p w14:paraId="21CA0D9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réalisation des pentes d’écoulement des eaux ; </w:t>
            </w:r>
          </w:p>
          <w:p w14:paraId="5F77E0F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finition antidérapante des surfaces accessibles au public ; </w:t>
            </w:r>
          </w:p>
          <w:p w14:paraId="14FE941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à l’accessibilité PMR et aux conditions climatiques locales. </w:t>
            </w:r>
          </w:p>
          <w:p w14:paraId="0584E65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les matériaux, le matériel et toutes charges.</w:t>
            </w:r>
          </w:p>
        </w:tc>
        <w:tc>
          <w:tcPr>
            <w:tcW w:w="811" w:type="dxa"/>
            <w:tcBorders>
              <w:top w:val="nil"/>
              <w:left w:val="nil"/>
              <w:bottom w:val="single" w:sz="8" w:space="0" w:color="auto"/>
              <w:right w:val="single" w:sz="8" w:space="0" w:color="auto"/>
            </w:tcBorders>
            <w:vAlign w:val="center"/>
            <w:hideMark/>
          </w:tcPr>
          <w:p w14:paraId="56856E39" w14:textId="77777777" w:rsidR="007D75D8" w:rsidRPr="007D75D8" w:rsidRDefault="007D75D8" w:rsidP="009922B0">
            <w:pPr>
              <w:rPr>
                <w:rFonts w:ascii="Bookman Old Style" w:hAnsi="Bookman Old Style"/>
                <w:sz w:val="20"/>
              </w:rPr>
            </w:pPr>
            <w:proofErr w:type="gramStart"/>
            <w:r w:rsidRPr="007D75D8">
              <w:rPr>
                <w:rFonts w:ascii="Bookman Old Style" w:hAnsi="Bookman Old Style"/>
                <w:sz w:val="20"/>
              </w:rPr>
              <w:t>m</w:t>
            </w:r>
            <w:proofErr w:type="gramEnd"/>
            <w:r w:rsidRPr="007D75D8">
              <w:rPr>
                <w:rFonts w:ascii="Bookman Old Style" w:hAnsi="Bookman Old Style"/>
                <w:sz w:val="20"/>
                <w:vertAlign w:val="superscript"/>
              </w:rPr>
              <w:t>3</w:t>
            </w:r>
          </w:p>
        </w:tc>
        <w:tc>
          <w:tcPr>
            <w:tcW w:w="1446" w:type="dxa"/>
            <w:tcBorders>
              <w:top w:val="nil"/>
              <w:left w:val="nil"/>
              <w:bottom w:val="single" w:sz="8" w:space="0" w:color="auto"/>
              <w:right w:val="single" w:sz="8" w:space="0" w:color="auto"/>
            </w:tcBorders>
            <w:noWrap/>
            <w:vAlign w:val="center"/>
            <w:hideMark/>
          </w:tcPr>
          <w:p w14:paraId="57E259A5"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c>
          <w:tcPr>
            <w:tcW w:w="1559" w:type="dxa"/>
            <w:tcBorders>
              <w:top w:val="nil"/>
              <w:left w:val="nil"/>
              <w:bottom w:val="single" w:sz="8" w:space="0" w:color="auto"/>
              <w:right w:val="single" w:sz="8" w:space="0" w:color="auto"/>
            </w:tcBorders>
            <w:noWrap/>
            <w:vAlign w:val="center"/>
            <w:hideMark/>
          </w:tcPr>
          <w:p w14:paraId="21960016"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r>
      <w:tr w:rsidR="007D75D8" w:rsidRPr="007D75D8" w14:paraId="644362C8" w14:textId="77777777" w:rsidTr="00634856">
        <w:trPr>
          <w:trHeight w:val="255"/>
          <w:jc w:val="center"/>
        </w:trPr>
        <w:tc>
          <w:tcPr>
            <w:tcW w:w="834" w:type="dxa"/>
            <w:tcBorders>
              <w:top w:val="nil"/>
              <w:left w:val="single" w:sz="8" w:space="0" w:color="auto"/>
              <w:bottom w:val="single" w:sz="8" w:space="0" w:color="auto"/>
              <w:right w:val="single" w:sz="8" w:space="0" w:color="auto"/>
            </w:tcBorders>
            <w:noWrap/>
            <w:vAlign w:val="center"/>
            <w:hideMark/>
          </w:tcPr>
          <w:p w14:paraId="6E269DE6" w14:textId="77777777" w:rsidR="007D75D8" w:rsidRPr="007D75D8" w:rsidRDefault="007D75D8" w:rsidP="009922B0">
            <w:pPr>
              <w:rPr>
                <w:rFonts w:ascii="Bookman Old Style" w:hAnsi="Bookman Old Style"/>
                <w:b/>
                <w:bCs/>
                <w:sz w:val="20"/>
              </w:rPr>
            </w:pPr>
            <w:r w:rsidRPr="007D75D8">
              <w:rPr>
                <w:rFonts w:ascii="Bookman Old Style" w:hAnsi="Bookman Old Style"/>
                <w:b/>
                <w:bCs/>
                <w:sz w:val="20"/>
              </w:rPr>
              <w:t>903</w:t>
            </w:r>
          </w:p>
        </w:tc>
        <w:tc>
          <w:tcPr>
            <w:tcW w:w="5393" w:type="dxa"/>
            <w:tcBorders>
              <w:top w:val="nil"/>
              <w:left w:val="nil"/>
              <w:bottom w:val="single" w:sz="8" w:space="0" w:color="auto"/>
              <w:right w:val="single" w:sz="8" w:space="0" w:color="auto"/>
            </w:tcBorders>
            <w:vAlign w:val="center"/>
            <w:hideMark/>
          </w:tcPr>
          <w:p w14:paraId="5A847691" w14:textId="77777777" w:rsidR="007D75D8" w:rsidRPr="007D75D8" w:rsidRDefault="007D75D8" w:rsidP="009922B0">
            <w:pPr>
              <w:rPr>
                <w:rFonts w:ascii="Bookman Old Style" w:hAnsi="Bookman Old Style"/>
                <w:b/>
                <w:sz w:val="20"/>
                <w:u w:val="single"/>
                <w:lang w:eastAsia="en-US"/>
              </w:rPr>
            </w:pPr>
            <w:proofErr w:type="gramStart"/>
            <w:r w:rsidRPr="007D75D8">
              <w:rPr>
                <w:rFonts w:ascii="Bookman Old Style" w:hAnsi="Bookman Old Style"/>
                <w:b/>
                <w:sz w:val="20"/>
                <w:u w:val="single"/>
                <w:lang w:eastAsia="en-US"/>
              </w:rPr>
              <w:t>Espaces vert</w:t>
            </w:r>
            <w:proofErr w:type="gramEnd"/>
          </w:p>
          <w:p w14:paraId="26C575D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au mètre carré comprend :</w:t>
            </w:r>
          </w:p>
          <w:p w14:paraId="00457DF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préparation du terrain (désherbage, décapage léger, nivellement) ; </w:t>
            </w:r>
          </w:p>
          <w:p w14:paraId="04FD1DB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L’apport éventuel de terre végétale de bonne qualité ; </w:t>
            </w:r>
          </w:p>
          <w:p w14:paraId="7D69611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modelage et le réglage des surfaces en espaces verts ; </w:t>
            </w:r>
          </w:p>
          <w:p w14:paraId="4EBEFB1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L’amendement du sol si nécessaire (engrais de fond ou compost) ; </w:t>
            </w:r>
          </w:p>
          <w:p w14:paraId="0FB2C65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semis de gazon ou la mise en place de couvert végétal adapté au climat sahélien ; </w:t>
            </w:r>
          </w:p>
          <w:p w14:paraId="586EF70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L’arrosage initial et l’entretien de reprise (phase de germination) ; </w:t>
            </w:r>
          </w:p>
          <w:p w14:paraId="3407AD1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protection des zones végétalisées contre l’érosion et le piétinement ; </w:t>
            </w:r>
          </w:p>
          <w:p w14:paraId="25876A1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aux conditions climatiques de l’Extrême-Nord (forte chaleur, sécheresse). </w:t>
            </w:r>
          </w:p>
          <w:p w14:paraId="56FE23C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les intrants, l’eau d’arrosage initiale et toutes charges.</w:t>
            </w:r>
          </w:p>
        </w:tc>
        <w:tc>
          <w:tcPr>
            <w:tcW w:w="811" w:type="dxa"/>
            <w:tcBorders>
              <w:top w:val="nil"/>
              <w:left w:val="nil"/>
              <w:bottom w:val="single" w:sz="8" w:space="0" w:color="auto"/>
              <w:right w:val="single" w:sz="8" w:space="0" w:color="auto"/>
            </w:tcBorders>
            <w:vAlign w:val="center"/>
            <w:hideMark/>
          </w:tcPr>
          <w:p w14:paraId="6EAED225" w14:textId="77777777" w:rsidR="007D75D8" w:rsidRPr="007D75D8" w:rsidRDefault="007D75D8" w:rsidP="009922B0">
            <w:pPr>
              <w:rPr>
                <w:rFonts w:ascii="Bookman Old Style" w:hAnsi="Bookman Old Style"/>
                <w:sz w:val="20"/>
              </w:rPr>
            </w:pPr>
            <w:proofErr w:type="gramStart"/>
            <w:r w:rsidRPr="007D75D8">
              <w:rPr>
                <w:rFonts w:ascii="Bookman Old Style" w:hAnsi="Bookman Old Style"/>
                <w:sz w:val="20"/>
              </w:rPr>
              <w:t>m</w:t>
            </w:r>
            <w:proofErr w:type="gramEnd"/>
            <w:r w:rsidRPr="007D75D8">
              <w:rPr>
                <w:rFonts w:ascii="Bookman Old Style" w:hAnsi="Bookman Old Style"/>
                <w:sz w:val="20"/>
                <w:vertAlign w:val="superscript"/>
              </w:rPr>
              <w:t>2</w:t>
            </w:r>
          </w:p>
        </w:tc>
        <w:tc>
          <w:tcPr>
            <w:tcW w:w="1446" w:type="dxa"/>
            <w:tcBorders>
              <w:top w:val="nil"/>
              <w:left w:val="nil"/>
              <w:bottom w:val="single" w:sz="8" w:space="0" w:color="auto"/>
              <w:right w:val="single" w:sz="8" w:space="0" w:color="auto"/>
            </w:tcBorders>
            <w:noWrap/>
            <w:vAlign w:val="center"/>
            <w:hideMark/>
          </w:tcPr>
          <w:p w14:paraId="43C0BB45"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c>
          <w:tcPr>
            <w:tcW w:w="1559" w:type="dxa"/>
            <w:tcBorders>
              <w:top w:val="nil"/>
              <w:left w:val="nil"/>
              <w:bottom w:val="single" w:sz="8" w:space="0" w:color="auto"/>
              <w:right w:val="single" w:sz="8" w:space="0" w:color="auto"/>
            </w:tcBorders>
            <w:noWrap/>
            <w:vAlign w:val="center"/>
            <w:hideMark/>
          </w:tcPr>
          <w:p w14:paraId="53DD1A36"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r>
      <w:tr w:rsidR="007D75D8" w:rsidRPr="007D75D8" w14:paraId="13EB9B3B" w14:textId="77777777" w:rsidTr="00634856">
        <w:trPr>
          <w:trHeight w:val="244"/>
          <w:jc w:val="center"/>
        </w:trPr>
        <w:tc>
          <w:tcPr>
            <w:tcW w:w="834" w:type="dxa"/>
            <w:tcBorders>
              <w:top w:val="nil"/>
              <w:left w:val="single" w:sz="8" w:space="0" w:color="auto"/>
              <w:bottom w:val="single" w:sz="8" w:space="0" w:color="auto"/>
              <w:right w:val="single" w:sz="8" w:space="0" w:color="auto"/>
            </w:tcBorders>
            <w:noWrap/>
            <w:vAlign w:val="center"/>
            <w:hideMark/>
          </w:tcPr>
          <w:p w14:paraId="08317258" w14:textId="77777777" w:rsidR="007D75D8" w:rsidRPr="007D75D8" w:rsidRDefault="007D75D8" w:rsidP="009922B0">
            <w:pPr>
              <w:rPr>
                <w:rFonts w:ascii="Bookman Old Style" w:hAnsi="Bookman Old Style"/>
                <w:b/>
                <w:bCs/>
                <w:sz w:val="20"/>
              </w:rPr>
            </w:pPr>
            <w:r w:rsidRPr="007D75D8">
              <w:rPr>
                <w:rFonts w:ascii="Bookman Old Style" w:hAnsi="Bookman Old Style"/>
                <w:b/>
                <w:bCs/>
                <w:sz w:val="20"/>
              </w:rPr>
              <w:t>904</w:t>
            </w:r>
          </w:p>
        </w:tc>
        <w:tc>
          <w:tcPr>
            <w:tcW w:w="5393" w:type="dxa"/>
            <w:tcBorders>
              <w:top w:val="nil"/>
              <w:left w:val="nil"/>
              <w:bottom w:val="single" w:sz="8" w:space="0" w:color="auto"/>
              <w:right w:val="single" w:sz="8" w:space="0" w:color="auto"/>
            </w:tcBorders>
            <w:vAlign w:val="center"/>
            <w:hideMark/>
          </w:tcPr>
          <w:p w14:paraId="6BFC4BB8" w14:textId="77777777" w:rsidR="007D75D8" w:rsidRPr="007D75D8" w:rsidRDefault="007D75D8" w:rsidP="009922B0">
            <w:pPr>
              <w:rPr>
                <w:rFonts w:ascii="Bookman Old Style" w:hAnsi="Bookman Old Style"/>
                <w:b/>
                <w:sz w:val="20"/>
                <w:u w:val="single"/>
                <w:lang w:eastAsia="en-US"/>
              </w:rPr>
            </w:pPr>
            <w:r w:rsidRPr="007D75D8">
              <w:rPr>
                <w:rFonts w:ascii="Bookman Old Style" w:hAnsi="Bookman Old Style"/>
                <w:b/>
                <w:sz w:val="20"/>
                <w:u w:val="single"/>
                <w:lang w:eastAsia="en-US"/>
              </w:rPr>
              <w:t>Plantation des arbres autour du bâtiment</w:t>
            </w:r>
          </w:p>
          <w:p w14:paraId="48F1C30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à l’unité comprend :</w:t>
            </w:r>
          </w:p>
          <w:p w14:paraId="7DD501F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plants d’arbres adaptés au climat sahélien (espèces locales résistantes à la sécheresse) ; </w:t>
            </w:r>
          </w:p>
          <w:p w14:paraId="6FB97A0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creusement des trous de plantation aux dimensions appropriées ; </w:t>
            </w:r>
          </w:p>
          <w:p w14:paraId="398B775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L’apport de terre amendée et de compost si nécessaire ; </w:t>
            </w:r>
          </w:p>
          <w:p w14:paraId="366D6CB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mise en place des plants avec tuteurage si requis ; </w:t>
            </w:r>
          </w:p>
          <w:p w14:paraId="1EF07FD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rebouchage, le compactage léger et la formation de cuvette d’arrosage ; </w:t>
            </w:r>
          </w:p>
          <w:p w14:paraId="0B6579BB" w14:textId="77777777" w:rsidR="007D75D8" w:rsidRPr="00506FEA" w:rsidRDefault="007D75D8" w:rsidP="009922B0">
            <w:pPr>
              <w:rPr>
                <w:rFonts w:ascii="Bookman Old Style" w:hAnsi="Bookman Old Style"/>
                <w:sz w:val="20"/>
                <w:lang w:eastAsia="en-US"/>
              </w:rPr>
            </w:pPr>
            <w:r w:rsidRPr="00506FEA">
              <w:rPr>
                <w:rFonts w:ascii="Bookman Old Style" w:hAnsi="Bookman Old Style"/>
                <w:sz w:val="20"/>
                <w:lang w:eastAsia="en-US"/>
              </w:rPr>
              <w:lastRenderedPageBreak/>
              <w:t xml:space="preserve">L’arrosage initial de plantation ; </w:t>
            </w:r>
          </w:p>
          <w:p w14:paraId="4EFBC2D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protection des jeunes plants contre les animaux et dégradations ; </w:t>
            </w:r>
          </w:p>
          <w:p w14:paraId="2B6F808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reprise éventuelle des plants morts pendant la période de garantie ; </w:t>
            </w:r>
          </w:p>
          <w:p w14:paraId="6FA1EE7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aux conditions climatiques difficiles de l’Extrême-Nord. </w:t>
            </w:r>
          </w:p>
          <w:p w14:paraId="3246330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les plants, les intrants et toutes charges.</w:t>
            </w:r>
          </w:p>
        </w:tc>
        <w:tc>
          <w:tcPr>
            <w:tcW w:w="811" w:type="dxa"/>
            <w:tcBorders>
              <w:top w:val="nil"/>
              <w:left w:val="nil"/>
              <w:bottom w:val="single" w:sz="8" w:space="0" w:color="auto"/>
              <w:right w:val="single" w:sz="8" w:space="0" w:color="auto"/>
            </w:tcBorders>
            <w:vAlign w:val="center"/>
            <w:hideMark/>
          </w:tcPr>
          <w:p w14:paraId="4A1F9D3B" w14:textId="77777777" w:rsidR="007D75D8" w:rsidRPr="007D75D8" w:rsidRDefault="007D75D8" w:rsidP="009922B0">
            <w:pPr>
              <w:rPr>
                <w:rFonts w:ascii="Bookman Old Style" w:hAnsi="Bookman Old Style"/>
                <w:sz w:val="20"/>
              </w:rPr>
            </w:pPr>
            <w:proofErr w:type="gramStart"/>
            <w:r w:rsidRPr="007D75D8">
              <w:rPr>
                <w:rFonts w:ascii="Bookman Old Style" w:hAnsi="Bookman Old Style"/>
                <w:sz w:val="20"/>
              </w:rPr>
              <w:lastRenderedPageBreak/>
              <w:t>u</w:t>
            </w:r>
            <w:proofErr w:type="gramEnd"/>
          </w:p>
        </w:tc>
        <w:tc>
          <w:tcPr>
            <w:tcW w:w="1446" w:type="dxa"/>
            <w:tcBorders>
              <w:top w:val="nil"/>
              <w:left w:val="nil"/>
              <w:bottom w:val="single" w:sz="8" w:space="0" w:color="auto"/>
              <w:right w:val="single" w:sz="8" w:space="0" w:color="auto"/>
            </w:tcBorders>
            <w:noWrap/>
            <w:vAlign w:val="center"/>
            <w:hideMark/>
          </w:tcPr>
          <w:p w14:paraId="39DFC18B"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c>
          <w:tcPr>
            <w:tcW w:w="1559" w:type="dxa"/>
            <w:tcBorders>
              <w:top w:val="nil"/>
              <w:left w:val="nil"/>
              <w:bottom w:val="single" w:sz="8" w:space="0" w:color="auto"/>
              <w:right w:val="single" w:sz="8" w:space="0" w:color="auto"/>
            </w:tcBorders>
            <w:noWrap/>
            <w:vAlign w:val="center"/>
            <w:hideMark/>
          </w:tcPr>
          <w:p w14:paraId="5810B48E"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r>
      <w:tr w:rsidR="007D75D8" w:rsidRPr="007D75D8" w14:paraId="629F26A3" w14:textId="77777777" w:rsidTr="00634856">
        <w:trPr>
          <w:trHeight w:val="244"/>
          <w:jc w:val="center"/>
        </w:trPr>
        <w:tc>
          <w:tcPr>
            <w:tcW w:w="10043" w:type="dxa"/>
            <w:gridSpan w:val="5"/>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50AEF2A3"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LOT 1000 : EQUIPEMENTS</w:t>
            </w:r>
          </w:p>
        </w:tc>
      </w:tr>
      <w:tr w:rsidR="007D75D8" w:rsidRPr="007D75D8" w14:paraId="31D729A7" w14:textId="77777777" w:rsidTr="00634856">
        <w:trPr>
          <w:trHeight w:val="244"/>
          <w:jc w:val="center"/>
        </w:trPr>
        <w:tc>
          <w:tcPr>
            <w:tcW w:w="834" w:type="dxa"/>
            <w:tcBorders>
              <w:top w:val="nil"/>
              <w:left w:val="single" w:sz="8" w:space="0" w:color="auto"/>
              <w:bottom w:val="single" w:sz="8" w:space="0" w:color="auto"/>
              <w:right w:val="single" w:sz="8" w:space="0" w:color="auto"/>
            </w:tcBorders>
            <w:noWrap/>
            <w:vAlign w:val="center"/>
            <w:hideMark/>
          </w:tcPr>
          <w:p w14:paraId="0E9A29BD" w14:textId="77777777" w:rsidR="007D75D8" w:rsidRPr="007D75D8" w:rsidRDefault="007D75D8" w:rsidP="009922B0">
            <w:pPr>
              <w:rPr>
                <w:rFonts w:ascii="Bookman Old Style" w:hAnsi="Bookman Old Style"/>
                <w:b/>
                <w:bCs/>
                <w:sz w:val="20"/>
              </w:rPr>
            </w:pPr>
            <w:r w:rsidRPr="007D75D8">
              <w:rPr>
                <w:rFonts w:ascii="Bookman Old Style" w:hAnsi="Bookman Old Style"/>
                <w:b/>
                <w:bCs/>
                <w:sz w:val="20"/>
              </w:rPr>
              <w:t>1001</w:t>
            </w:r>
          </w:p>
        </w:tc>
        <w:tc>
          <w:tcPr>
            <w:tcW w:w="5393" w:type="dxa"/>
            <w:tcBorders>
              <w:top w:val="nil"/>
              <w:left w:val="nil"/>
              <w:bottom w:val="single" w:sz="8" w:space="0" w:color="auto"/>
              <w:right w:val="single" w:sz="8" w:space="0" w:color="auto"/>
            </w:tcBorders>
            <w:vAlign w:val="center"/>
            <w:hideMark/>
          </w:tcPr>
          <w:p w14:paraId="4B3FE810" w14:textId="77777777" w:rsidR="007D75D8" w:rsidRPr="007D75D8" w:rsidRDefault="007D75D8" w:rsidP="009922B0">
            <w:pPr>
              <w:rPr>
                <w:rFonts w:ascii="Bookman Old Style" w:hAnsi="Bookman Old Style"/>
                <w:b/>
                <w:sz w:val="20"/>
                <w:u w:val="single"/>
                <w:lang w:eastAsia="en-US"/>
              </w:rPr>
            </w:pPr>
            <w:r w:rsidRPr="007D75D8">
              <w:rPr>
                <w:rFonts w:ascii="Bookman Old Style" w:hAnsi="Bookman Old Style"/>
                <w:b/>
                <w:sz w:val="20"/>
                <w:u w:val="single"/>
                <w:lang w:eastAsia="en-US"/>
              </w:rPr>
              <w:t>Fourniture et installation table-bancs</w:t>
            </w:r>
          </w:p>
          <w:p w14:paraId="6DB694B0"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à l’unité comprend :</w:t>
            </w:r>
          </w:p>
          <w:p w14:paraId="10730CD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table-bancs scolaires en bois blanc local (essences adaptées type fromager/ayous ou équivalent) ; </w:t>
            </w:r>
          </w:p>
          <w:p w14:paraId="28C052F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bois devra être </w:t>
            </w:r>
            <w:r w:rsidRPr="007D75D8">
              <w:rPr>
                <w:rFonts w:ascii="Bookman Old Style" w:hAnsi="Bookman Old Style"/>
                <w:b/>
                <w:bCs/>
                <w:sz w:val="20"/>
                <w:lang w:eastAsia="en-US"/>
              </w:rPr>
              <w:t>sec, stabilisé et traité contre les termites, champignons et insectes xylophages</w:t>
            </w:r>
            <w:r w:rsidRPr="007D75D8">
              <w:rPr>
                <w:rFonts w:ascii="Bookman Old Style" w:hAnsi="Bookman Old Style"/>
                <w:sz w:val="20"/>
                <w:lang w:eastAsia="en-US"/>
              </w:rPr>
              <w:t xml:space="preserve"> ; </w:t>
            </w:r>
          </w:p>
          <w:p w14:paraId="753BDD2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traitement obligatoire par produit insecticide et fongicide (type </w:t>
            </w:r>
            <w:proofErr w:type="spellStart"/>
            <w:r w:rsidRPr="007D75D8">
              <w:rPr>
                <w:rFonts w:ascii="Bookman Old Style" w:hAnsi="Bookman Old Style"/>
                <w:sz w:val="20"/>
                <w:lang w:eastAsia="en-US"/>
              </w:rPr>
              <w:t>Xylamon</w:t>
            </w:r>
            <w:proofErr w:type="spellEnd"/>
            <w:r w:rsidRPr="007D75D8">
              <w:rPr>
                <w:rFonts w:ascii="Bookman Old Style" w:hAnsi="Bookman Old Style"/>
                <w:sz w:val="20"/>
                <w:lang w:eastAsia="en-US"/>
              </w:rPr>
              <w:t xml:space="preserve"> ou équivalent) ; </w:t>
            </w:r>
          </w:p>
          <w:p w14:paraId="149FA13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fabrication complète comprenant assise, dossier et plateau solidaires ; </w:t>
            </w:r>
          </w:p>
          <w:p w14:paraId="4AF9A86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L’assemblage par vissage, collage et renforts mécaniques (interdiction de fixation fragile type clous seuls) ; </w:t>
            </w:r>
          </w:p>
          <w:p w14:paraId="66BE724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finition soignée (ponçage, absence d’échardes, bords arrondis) ; </w:t>
            </w:r>
          </w:p>
          <w:p w14:paraId="3333C99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L’application de vernis ou peinture protectrice adaptée aux climats chauds et poussiéreux ; </w:t>
            </w:r>
          </w:p>
          <w:p w14:paraId="64CA7D7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Le transport jusqu’au site et la mise en place dans les salles de classe selon plan d’aménagement ; </w:t>
            </w:r>
          </w:p>
          <w:p w14:paraId="473C8B4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vérification de la stabilité et de la conformité ergonomique ; </w:t>
            </w:r>
          </w:p>
          <w:p w14:paraId="78B9354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à l’usage intensif en milieu scolaire. </w:t>
            </w:r>
          </w:p>
          <w:p w14:paraId="743EE8D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les matériaux, le traitement, le transport, l’installation et toutes charges.</w:t>
            </w:r>
          </w:p>
        </w:tc>
        <w:tc>
          <w:tcPr>
            <w:tcW w:w="811" w:type="dxa"/>
            <w:tcBorders>
              <w:top w:val="nil"/>
              <w:left w:val="nil"/>
              <w:bottom w:val="single" w:sz="8" w:space="0" w:color="auto"/>
              <w:right w:val="single" w:sz="8" w:space="0" w:color="auto"/>
            </w:tcBorders>
            <w:noWrap/>
            <w:vAlign w:val="center"/>
            <w:hideMark/>
          </w:tcPr>
          <w:p w14:paraId="2C779BE2" w14:textId="77777777" w:rsidR="007D75D8" w:rsidRPr="007D75D8" w:rsidRDefault="007D75D8" w:rsidP="009922B0">
            <w:pPr>
              <w:rPr>
                <w:rFonts w:ascii="Bookman Old Style" w:hAnsi="Bookman Old Style"/>
                <w:sz w:val="20"/>
              </w:rPr>
            </w:pPr>
            <w:r w:rsidRPr="007D75D8">
              <w:rPr>
                <w:rFonts w:ascii="Bookman Old Style" w:hAnsi="Bookman Old Style"/>
                <w:sz w:val="20"/>
              </w:rPr>
              <w:t>U</w:t>
            </w:r>
          </w:p>
        </w:tc>
        <w:tc>
          <w:tcPr>
            <w:tcW w:w="1446" w:type="dxa"/>
            <w:tcBorders>
              <w:top w:val="nil"/>
              <w:left w:val="nil"/>
              <w:bottom w:val="single" w:sz="8" w:space="0" w:color="auto"/>
              <w:right w:val="single" w:sz="8" w:space="0" w:color="auto"/>
            </w:tcBorders>
            <w:noWrap/>
            <w:vAlign w:val="center"/>
            <w:hideMark/>
          </w:tcPr>
          <w:p w14:paraId="03A3F8DC"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c>
          <w:tcPr>
            <w:tcW w:w="1559" w:type="dxa"/>
            <w:tcBorders>
              <w:top w:val="nil"/>
              <w:left w:val="nil"/>
              <w:bottom w:val="single" w:sz="8" w:space="0" w:color="auto"/>
              <w:right w:val="single" w:sz="8" w:space="0" w:color="auto"/>
            </w:tcBorders>
            <w:noWrap/>
            <w:vAlign w:val="center"/>
            <w:hideMark/>
          </w:tcPr>
          <w:p w14:paraId="448EB589"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r>
      <w:tr w:rsidR="007D75D8" w:rsidRPr="007D75D8" w14:paraId="596AC005" w14:textId="77777777" w:rsidTr="00634856">
        <w:trPr>
          <w:trHeight w:val="244"/>
          <w:jc w:val="center"/>
        </w:trPr>
        <w:tc>
          <w:tcPr>
            <w:tcW w:w="834" w:type="dxa"/>
            <w:tcBorders>
              <w:top w:val="nil"/>
              <w:left w:val="single" w:sz="8" w:space="0" w:color="auto"/>
              <w:bottom w:val="single" w:sz="8" w:space="0" w:color="auto"/>
              <w:right w:val="single" w:sz="8" w:space="0" w:color="auto"/>
            </w:tcBorders>
            <w:noWrap/>
            <w:vAlign w:val="center"/>
            <w:hideMark/>
          </w:tcPr>
          <w:p w14:paraId="2665C030" w14:textId="77777777" w:rsidR="007D75D8" w:rsidRPr="007D75D8" w:rsidRDefault="007D75D8" w:rsidP="009922B0">
            <w:pPr>
              <w:rPr>
                <w:rFonts w:ascii="Bookman Old Style" w:hAnsi="Bookman Old Style"/>
                <w:b/>
                <w:bCs/>
                <w:sz w:val="20"/>
              </w:rPr>
            </w:pPr>
            <w:r w:rsidRPr="007D75D8">
              <w:rPr>
                <w:rFonts w:ascii="Bookman Old Style" w:hAnsi="Bookman Old Style"/>
                <w:b/>
                <w:bCs/>
                <w:sz w:val="20"/>
              </w:rPr>
              <w:t>1002</w:t>
            </w:r>
          </w:p>
        </w:tc>
        <w:tc>
          <w:tcPr>
            <w:tcW w:w="5393" w:type="dxa"/>
            <w:tcBorders>
              <w:top w:val="nil"/>
              <w:left w:val="nil"/>
              <w:bottom w:val="single" w:sz="8" w:space="0" w:color="auto"/>
              <w:right w:val="single" w:sz="8" w:space="0" w:color="auto"/>
            </w:tcBorders>
            <w:vAlign w:val="center"/>
            <w:hideMark/>
          </w:tcPr>
          <w:p w14:paraId="288AC715" w14:textId="77777777" w:rsidR="007D75D8" w:rsidRPr="007D75D8" w:rsidRDefault="007D75D8" w:rsidP="009922B0">
            <w:pPr>
              <w:rPr>
                <w:rFonts w:ascii="Bookman Old Style" w:hAnsi="Bookman Old Style"/>
                <w:b/>
                <w:sz w:val="20"/>
                <w:u w:val="single"/>
                <w:lang w:eastAsia="en-US"/>
              </w:rPr>
            </w:pPr>
            <w:r w:rsidRPr="007D75D8">
              <w:rPr>
                <w:rFonts w:ascii="Bookman Old Style" w:hAnsi="Bookman Old Style"/>
                <w:b/>
                <w:sz w:val="20"/>
                <w:u w:val="single"/>
                <w:lang w:eastAsia="en-US"/>
              </w:rPr>
              <w:t>Fourniture bureau maîtres complets</w:t>
            </w:r>
          </w:p>
          <w:p w14:paraId="6F043BB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à l’unité comprend :</w:t>
            </w:r>
          </w:p>
          <w:p w14:paraId="107368BF"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d’un bureau complet pour enseignant comprenant bureau et chaise assortie ; </w:t>
            </w:r>
          </w:p>
          <w:p w14:paraId="368620B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Structure en bois traité ou en combinaison bois/métal résistant ; </w:t>
            </w:r>
          </w:p>
          <w:p w14:paraId="52A197D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Plateau en bois massif ou stratifié résistant à l’usure ; </w:t>
            </w:r>
          </w:p>
          <w:p w14:paraId="1C4C10D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Tiroirs fonctionnels avec serrure sécurisée ; </w:t>
            </w:r>
          </w:p>
          <w:p w14:paraId="2D2FD9B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Traitement anti-termites et finition protectrice (vernis ou peinture) ; </w:t>
            </w:r>
          </w:p>
          <w:p w14:paraId="1FC0C6E8"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Conception ergonomique adaptée à l’usage administratif et pédagogique ; </w:t>
            </w:r>
          </w:p>
          <w:p w14:paraId="419B824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Stabilité assurée même sur sols irréguliers ; </w:t>
            </w:r>
          </w:p>
          <w:p w14:paraId="05E2C3E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Transport, livraison sur site et installation dans les salles de classe ; </w:t>
            </w:r>
          </w:p>
          <w:p w14:paraId="6781448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Vérification de la fonctionnalité et de la stabilité. </w:t>
            </w:r>
          </w:p>
          <w:p w14:paraId="652F25A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lastRenderedPageBreak/>
              <w:t>Le prix comprend la main-d’œuvre, les matériaux, les accessoires et toutes charges.</w:t>
            </w:r>
          </w:p>
        </w:tc>
        <w:tc>
          <w:tcPr>
            <w:tcW w:w="811" w:type="dxa"/>
            <w:tcBorders>
              <w:top w:val="nil"/>
              <w:left w:val="nil"/>
              <w:bottom w:val="single" w:sz="8" w:space="0" w:color="auto"/>
              <w:right w:val="single" w:sz="8" w:space="0" w:color="auto"/>
            </w:tcBorders>
            <w:noWrap/>
            <w:vAlign w:val="center"/>
            <w:hideMark/>
          </w:tcPr>
          <w:p w14:paraId="5CC3F7AB" w14:textId="77777777" w:rsidR="007D75D8" w:rsidRPr="007D75D8" w:rsidRDefault="007D75D8" w:rsidP="009922B0">
            <w:pPr>
              <w:rPr>
                <w:rFonts w:ascii="Bookman Old Style" w:hAnsi="Bookman Old Style"/>
                <w:sz w:val="20"/>
              </w:rPr>
            </w:pPr>
            <w:r w:rsidRPr="007D75D8">
              <w:rPr>
                <w:rFonts w:ascii="Bookman Old Style" w:hAnsi="Bookman Old Style"/>
                <w:sz w:val="20"/>
              </w:rPr>
              <w:lastRenderedPageBreak/>
              <w:t>U</w:t>
            </w:r>
          </w:p>
        </w:tc>
        <w:tc>
          <w:tcPr>
            <w:tcW w:w="1446" w:type="dxa"/>
            <w:tcBorders>
              <w:top w:val="nil"/>
              <w:left w:val="nil"/>
              <w:bottom w:val="single" w:sz="8" w:space="0" w:color="auto"/>
              <w:right w:val="single" w:sz="8" w:space="0" w:color="auto"/>
            </w:tcBorders>
            <w:noWrap/>
            <w:vAlign w:val="center"/>
            <w:hideMark/>
          </w:tcPr>
          <w:p w14:paraId="650134F5"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c>
          <w:tcPr>
            <w:tcW w:w="1559" w:type="dxa"/>
            <w:tcBorders>
              <w:top w:val="nil"/>
              <w:left w:val="nil"/>
              <w:bottom w:val="single" w:sz="8" w:space="0" w:color="auto"/>
              <w:right w:val="single" w:sz="8" w:space="0" w:color="auto"/>
            </w:tcBorders>
            <w:noWrap/>
            <w:vAlign w:val="center"/>
            <w:hideMark/>
          </w:tcPr>
          <w:p w14:paraId="7A599309"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r>
      <w:tr w:rsidR="007D75D8" w:rsidRPr="007D75D8" w14:paraId="7991FED3" w14:textId="77777777" w:rsidTr="00634856">
        <w:trPr>
          <w:trHeight w:val="406"/>
          <w:jc w:val="center"/>
        </w:trPr>
        <w:tc>
          <w:tcPr>
            <w:tcW w:w="834" w:type="dxa"/>
            <w:tcBorders>
              <w:top w:val="nil"/>
              <w:left w:val="single" w:sz="8" w:space="0" w:color="auto"/>
              <w:bottom w:val="single" w:sz="8" w:space="0" w:color="auto"/>
              <w:right w:val="single" w:sz="8" w:space="0" w:color="auto"/>
            </w:tcBorders>
            <w:noWrap/>
            <w:vAlign w:val="center"/>
            <w:hideMark/>
          </w:tcPr>
          <w:p w14:paraId="6F55747A" w14:textId="77777777" w:rsidR="007D75D8" w:rsidRPr="007D75D8" w:rsidRDefault="007D75D8" w:rsidP="009922B0">
            <w:pPr>
              <w:rPr>
                <w:rFonts w:ascii="Bookman Old Style" w:hAnsi="Bookman Old Style"/>
                <w:b/>
                <w:bCs/>
                <w:sz w:val="20"/>
              </w:rPr>
            </w:pPr>
            <w:r w:rsidRPr="007D75D8">
              <w:rPr>
                <w:rFonts w:ascii="Bookman Old Style" w:hAnsi="Bookman Old Style"/>
                <w:b/>
                <w:bCs/>
                <w:sz w:val="20"/>
              </w:rPr>
              <w:t>1003</w:t>
            </w:r>
          </w:p>
        </w:tc>
        <w:tc>
          <w:tcPr>
            <w:tcW w:w="5393" w:type="dxa"/>
            <w:tcBorders>
              <w:top w:val="nil"/>
              <w:left w:val="nil"/>
              <w:bottom w:val="single" w:sz="8" w:space="0" w:color="auto"/>
              <w:right w:val="single" w:sz="8" w:space="0" w:color="auto"/>
            </w:tcBorders>
            <w:vAlign w:val="center"/>
            <w:hideMark/>
          </w:tcPr>
          <w:p w14:paraId="3C626568" w14:textId="77777777" w:rsidR="007D75D8" w:rsidRPr="007D75D8" w:rsidRDefault="007D75D8" w:rsidP="009922B0">
            <w:pPr>
              <w:rPr>
                <w:rFonts w:ascii="Bookman Old Style" w:hAnsi="Bookman Old Style"/>
                <w:b/>
                <w:sz w:val="20"/>
                <w:u w:val="single"/>
              </w:rPr>
            </w:pPr>
            <w:r w:rsidRPr="007D75D8">
              <w:rPr>
                <w:rFonts w:ascii="Bookman Old Style" w:hAnsi="Bookman Old Style"/>
                <w:b/>
                <w:sz w:val="20"/>
                <w:u w:val="single"/>
              </w:rPr>
              <w:t xml:space="preserve">Fourniture et installation des placards </w:t>
            </w:r>
            <w:proofErr w:type="gramStart"/>
            <w:r w:rsidRPr="007D75D8">
              <w:rPr>
                <w:rFonts w:ascii="Bookman Old Style" w:hAnsi="Bookman Old Style"/>
                <w:b/>
                <w:sz w:val="20"/>
                <w:u w:val="single"/>
              </w:rPr>
              <w:t>élèves</w:t>
            </w:r>
            <w:proofErr w:type="gramEnd"/>
            <w:r w:rsidRPr="007D75D8">
              <w:rPr>
                <w:rFonts w:ascii="Bookman Old Style" w:hAnsi="Bookman Old Style"/>
                <w:b/>
                <w:sz w:val="20"/>
                <w:u w:val="single"/>
              </w:rPr>
              <w:t xml:space="preserve"> et enseignants</w:t>
            </w:r>
          </w:p>
          <w:p w14:paraId="25D90EA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à l’unité comprend :</w:t>
            </w:r>
          </w:p>
          <w:p w14:paraId="1313647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de placards de rangement destinés aux élèves et enseignants ; </w:t>
            </w:r>
          </w:p>
          <w:p w14:paraId="6A0246F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Structure en bois traité ou métallique anticorrosion selon prescriptions ; </w:t>
            </w:r>
          </w:p>
          <w:p w14:paraId="7468E60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Bois obligatoirement traité contre termites et humidité en cas d’utilisation ; </w:t>
            </w:r>
          </w:p>
          <w:p w14:paraId="774E00F2"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Tablettes internes renforcées pour charges de documents et matériels scolaires ; </w:t>
            </w:r>
          </w:p>
          <w:p w14:paraId="068732BD"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Portes battantes ou coulissantes avec système de fermeture sécurisé (serrure) ; </w:t>
            </w:r>
          </w:p>
          <w:p w14:paraId="0BB222A7"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Ventilation intégrée pour éviter l’humidité interne (adaptation climat chaud) ; </w:t>
            </w:r>
          </w:p>
          <w:p w14:paraId="4BE817A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Fixation obligatoire au mur pour sécurité anti-basculement ; </w:t>
            </w:r>
          </w:p>
          <w:p w14:paraId="21E0BB0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Finition soignée (peinture ou vernis protecteur) ; </w:t>
            </w:r>
          </w:p>
          <w:p w14:paraId="45741FC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Transport, installation et réglage sur site. </w:t>
            </w:r>
          </w:p>
          <w:p w14:paraId="12F441DB"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les matériaux, les fixations et toutes charges</w:t>
            </w:r>
          </w:p>
        </w:tc>
        <w:tc>
          <w:tcPr>
            <w:tcW w:w="811" w:type="dxa"/>
            <w:tcBorders>
              <w:top w:val="nil"/>
              <w:left w:val="nil"/>
              <w:bottom w:val="single" w:sz="8" w:space="0" w:color="auto"/>
              <w:right w:val="single" w:sz="8" w:space="0" w:color="auto"/>
            </w:tcBorders>
            <w:noWrap/>
            <w:vAlign w:val="center"/>
            <w:hideMark/>
          </w:tcPr>
          <w:p w14:paraId="3F8F2E3F" w14:textId="77777777" w:rsidR="007D75D8" w:rsidRPr="007D75D8" w:rsidRDefault="007D75D8" w:rsidP="009922B0">
            <w:pPr>
              <w:rPr>
                <w:rFonts w:ascii="Bookman Old Style" w:hAnsi="Bookman Old Style"/>
                <w:sz w:val="20"/>
              </w:rPr>
            </w:pPr>
            <w:r w:rsidRPr="007D75D8">
              <w:rPr>
                <w:rFonts w:ascii="Bookman Old Style" w:hAnsi="Bookman Old Style"/>
                <w:sz w:val="20"/>
              </w:rPr>
              <w:t>U</w:t>
            </w:r>
          </w:p>
        </w:tc>
        <w:tc>
          <w:tcPr>
            <w:tcW w:w="1446" w:type="dxa"/>
            <w:tcBorders>
              <w:top w:val="nil"/>
              <w:left w:val="nil"/>
              <w:bottom w:val="single" w:sz="8" w:space="0" w:color="auto"/>
              <w:right w:val="single" w:sz="8" w:space="0" w:color="auto"/>
            </w:tcBorders>
            <w:noWrap/>
            <w:vAlign w:val="center"/>
            <w:hideMark/>
          </w:tcPr>
          <w:p w14:paraId="72EE0FDC"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c>
          <w:tcPr>
            <w:tcW w:w="1559" w:type="dxa"/>
            <w:tcBorders>
              <w:top w:val="nil"/>
              <w:left w:val="nil"/>
              <w:bottom w:val="single" w:sz="8" w:space="0" w:color="auto"/>
              <w:right w:val="single" w:sz="8" w:space="0" w:color="auto"/>
            </w:tcBorders>
            <w:noWrap/>
            <w:vAlign w:val="center"/>
            <w:hideMark/>
          </w:tcPr>
          <w:p w14:paraId="31E3571F" w14:textId="77777777" w:rsidR="007D75D8" w:rsidRPr="007D75D8" w:rsidRDefault="007D75D8" w:rsidP="009922B0">
            <w:pPr>
              <w:rPr>
                <w:rFonts w:ascii="Bookman Old Style" w:hAnsi="Bookman Old Style"/>
                <w:sz w:val="20"/>
              </w:rPr>
            </w:pPr>
            <w:r w:rsidRPr="007D75D8">
              <w:rPr>
                <w:rFonts w:ascii="Bookman Old Style" w:hAnsi="Bookman Old Style"/>
                <w:sz w:val="20"/>
              </w:rPr>
              <w:t> </w:t>
            </w:r>
          </w:p>
        </w:tc>
      </w:tr>
      <w:tr w:rsidR="007D75D8" w:rsidRPr="007D75D8" w14:paraId="78908CC2" w14:textId="77777777" w:rsidTr="00634856">
        <w:trPr>
          <w:trHeight w:val="244"/>
          <w:jc w:val="center"/>
        </w:trPr>
        <w:tc>
          <w:tcPr>
            <w:tcW w:w="834" w:type="dxa"/>
            <w:tcBorders>
              <w:top w:val="single" w:sz="8" w:space="0" w:color="auto"/>
              <w:left w:val="single" w:sz="8" w:space="0" w:color="auto"/>
              <w:bottom w:val="single" w:sz="8" w:space="0" w:color="auto"/>
              <w:right w:val="single" w:sz="8" w:space="0" w:color="auto"/>
            </w:tcBorders>
            <w:noWrap/>
            <w:vAlign w:val="center"/>
            <w:hideMark/>
          </w:tcPr>
          <w:p w14:paraId="70E9D830" w14:textId="77777777" w:rsidR="007D75D8" w:rsidRPr="007D75D8" w:rsidRDefault="007D75D8" w:rsidP="009922B0">
            <w:pPr>
              <w:rPr>
                <w:rFonts w:ascii="Bookman Old Style" w:hAnsi="Bookman Old Style" w:cs="Calibri"/>
                <w:color w:val="000000"/>
                <w:sz w:val="20"/>
              </w:rPr>
            </w:pPr>
            <w:r w:rsidRPr="007D75D8">
              <w:rPr>
                <w:rFonts w:ascii="Bookman Old Style" w:hAnsi="Bookman Old Style"/>
                <w:b/>
                <w:bCs/>
                <w:sz w:val="20"/>
              </w:rPr>
              <w:t>1004</w:t>
            </w:r>
          </w:p>
        </w:tc>
        <w:tc>
          <w:tcPr>
            <w:tcW w:w="5393" w:type="dxa"/>
            <w:tcBorders>
              <w:top w:val="single" w:sz="8" w:space="0" w:color="auto"/>
              <w:left w:val="nil"/>
              <w:bottom w:val="single" w:sz="8" w:space="0" w:color="auto"/>
              <w:right w:val="single" w:sz="8" w:space="0" w:color="auto"/>
            </w:tcBorders>
            <w:vAlign w:val="center"/>
            <w:hideMark/>
          </w:tcPr>
          <w:p w14:paraId="5617AD3C" w14:textId="77777777" w:rsidR="007D75D8" w:rsidRPr="007D75D8" w:rsidRDefault="007D75D8" w:rsidP="009922B0">
            <w:pPr>
              <w:rPr>
                <w:rFonts w:ascii="Bookman Old Style" w:hAnsi="Bookman Old Style"/>
                <w:b/>
                <w:sz w:val="20"/>
                <w:u w:val="single"/>
              </w:rPr>
            </w:pPr>
            <w:r w:rsidRPr="007D75D8">
              <w:rPr>
                <w:rFonts w:ascii="Bookman Old Style" w:hAnsi="Bookman Old Style"/>
                <w:b/>
                <w:sz w:val="20"/>
                <w:u w:val="single"/>
              </w:rPr>
              <w:t xml:space="preserve">Tableau vert scolaire type triptyque avec cadre en </w:t>
            </w:r>
            <w:proofErr w:type="spellStart"/>
            <w:r w:rsidRPr="007D75D8">
              <w:rPr>
                <w:rFonts w:ascii="Bookman Old Style" w:hAnsi="Bookman Old Style"/>
                <w:b/>
                <w:sz w:val="20"/>
                <w:u w:val="single"/>
              </w:rPr>
              <w:t>aliminium</w:t>
            </w:r>
            <w:proofErr w:type="spellEnd"/>
            <w:r w:rsidRPr="007D75D8">
              <w:rPr>
                <w:rFonts w:ascii="Bookman Old Style" w:hAnsi="Bookman Old Style"/>
                <w:b/>
                <w:sz w:val="20"/>
                <w:u w:val="single"/>
              </w:rPr>
              <w:t xml:space="preserve"> de 120x90/240 cm</w:t>
            </w:r>
          </w:p>
          <w:p w14:paraId="655DC41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unitaire à l’unité comprend :</w:t>
            </w:r>
          </w:p>
          <w:p w14:paraId="59398D43"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La fourniture d’un tableau scolaire type triptyque composé de trois volets ; </w:t>
            </w:r>
          </w:p>
          <w:p w14:paraId="0FED1F6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Surface d’écriture en matériau résistant (stratifié ou tôle émaillée) de couleur </w:t>
            </w:r>
            <w:proofErr w:type="gramStart"/>
            <w:r w:rsidRPr="007D75D8">
              <w:rPr>
                <w:rFonts w:ascii="Bookman Old Style" w:hAnsi="Bookman Old Style"/>
                <w:sz w:val="20"/>
                <w:lang w:eastAsia="en-US"/>
              </w:rPr>
              <w:t>verte mate</w:t>
            </w:r>
            <w:proofErr w:type="gramEnd"/>
            <w:r w:rsidRPr="007D75D8">
              <w:rPr>
                <w:rFonts w:ascii="Bookman Old Style" w:hAnsi="Bookman Old Style"/>
                <w:sz w:val="20"/>
                <w:lang w:eastAsia="en-US"/>
              </w:rPr>
              <w:t xml:space="preserve"> anti-reflet ; </w:t>
            </w:r>
          </w:p>
          <w:p w14:paraId="16DB7B81"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Cadre en aluminium anodisé garantissant rigidité et résistance à la corrosion ; </w:t>
            </w:r>
          </w:p>
          <w:p w14:paraId="7D1DD4B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Dimensions conformes (volet central 240 x 120 cm, volets latéraux 120 x 90 cm) ; </w:t>
            </w:r>
          </w:p>
          <w:p w14:paraId="7C762394"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Système de charnières renforcées permettant ouverture et fermeture fluide ; </w:t>
            </w:r>
          </w:p>
          <w:p w14:paraId="5B3FE079"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Surface effaçable à sec et résistante à l’usage intensif en milieu scolaire ; </w:t>
            </w:r>
          </w:p>
          <w:p w14:paraId="3C93579A"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Fixation murale robuste adaptée aux murs en maçonnerie locale ; </w:t>
            </w:r>
          </w:p>
          <w:p w14:paraId="7B947A05"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Installation, réglage de niveau et mise en service sur site ; </w:t>
            </w:r>
          </w:p>
          <w:p w14:paraId="0A1A122C"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 xml:space="preserve">Toutes sujétions liées à l’usage intensif en environnement poussiéreux. </w:t>
            </w:r>
          </w:p>
          <w:p w14:paraId="2537DB4E" w14:textId="77777777" w:rsidR="007D75D8" w:rsidRPr="007D75D8" w:rsidRDefault="007D75D8" w:rsidP="009922B0">
            <w:pPr>
              <w:rPr>
                <w:rFonts w:ascii="Bookman Old Style" w:hAnsi="Bookman Old Style"/>
                <w:sz w:val="20"/>
                <w:lang w:eastAsia="en-US"/>
              </w:rPr>
            </w:pPr>
            <w:r w:rsidRPr="007D75D8">
              <w:rPr>
                <w:rFonts w:ascii="Bookman Old Style" w:hAnsi="Bookman Old Style"/>
                <w:sz w:val="20"/>
                <w:lang w:eastAsia="en-US"/>
              </w:rPr>
              <w:t>Le prix comprend la main-d’œuvre, les fixations, les accessoires et toutes charges.</w:t>
            </w:r>
          </w:p>
        </w:tc>
        <w:tc>
          <w:tcPr>
            <w:tcW w:w="811" w:type="dxa"/>
            <w:tcBorders>
              <w:top w:val="single" w:sz="8" w:space="0" w:color="auto"/>
              <w:left w:val="nil"/>
              <w:bottom w:val="single" w:sz="8" w:space="0" w:color="auto"/>
              <w:right w:val="single" w:sz="8" w:space="0" w:color="auto"/>
            </w:tcBorders>
            <w:noWrap/>
            <w:vAlign w:val="center"/>
            <w:hideMark/>
          </w:tcPr>
          <w:p w14:paraId="6AE51773" w14:textId="77777777" w:rsidR="007D75D8" w:rsidRPr="007D75D8" w:rsidRDefault="007D75D8" w:rsidP="009922B0">
            <w:pPr>
              <w:rPr>
                <w:rFonts w:ascii="Bookman Old Style" w:hAnsi="Bookman Old Style" w:cs="Calibri"/>
                <w:bCs/>
                <w:color w:val="000000"/>
                <w:sz w:val="20"/>
              </w:rPr>
            </w:pPr>
            <w:r w:rsidRPr="007D75D8">
              <w:rPr>
                <w:rFonts w:ascii="Bookman Old Style" w:hAnsi="Bookman Old Style" w:cs="Calibri"/>
                <w:bCs/>
                <w:color w:val="000000"/>
                <w:sz w:val="20"/>
              </w:rPr>
              <w:t>U</w:t>
            </w:r>
          </w:p>
        </w:tc>
        <w:tc>
          <w:tcPr>
            <w:tcW w:w="1446" w:type="dxa"/>
            <w:tcBorders>
              <w:top w:val="single" w:sz="8" w:space="0" w:color="auto"/>
              <w:left w:val="nil"/>
              <w:bottom w:val="single" w:sz="8" w:space="0" w:color="auto"/>
              <w:right w:val="single" w:sz="8" w:space="0" w:color="auto"/>
            </w:tcBorders>
            <w:noWrap/>
            <w:vAlign w:val="center"/>
          </w:tcPr>
          <w:p w14:paraId="71C187FE" w14:textId="77777777" w:rsidR="007D75D8" w:rsidRPr="007D75D8" w:rsidRDefault="007D75D8" w:rsidP="009922B0">
            <w:pPr>
              <w:rPr>
                <w:rFonts w:ascii="Bookman Old Style" w:hAnsi="Bookman Old Style" w:cs="Calibri"/>
                <w:b/>
                <w:bCs/>
                <w:color w:val="000000"/>
                <w:sz w:val="20"/>
              </w:rPr>
            </w:pPr>
          </w:p>
        </w:tc>
        <w:tc>
          <w:tcPr>
            <w:tcW w:w="1559" w:type="dxa"/>
            <w:tcBorders>
              <w:top w:val="single" w:sz="8" w:space="0" w:color="auto"/>
              <w:left w:val="nil"/>
              <w:bottom w:val="single" w:sz="8" w:space="0" w:color="auto"/>
              <w:right w:val="single" w:sz="8" w:space="0" w:color="auto"/>
            </w:tcBorders>
            <w:noWrap/>
            <w:vAlign w:val="center"/>
          </w:tcPr>
          <w:p w14:paraId="288B06CC" w14:textId="77777777" w:rsidR="007D75D8" w:rsidRPr="007D75D8" w:rsidRDefault="007D75D8" w:rsidP="009922B0">
            <w:pPr>
              <w:rPr>
                <w:rFonts w:ascii="Bookman Old Style" w:hAnsi="Bookman Old Style" w:cs="Calibri"/>
                <w:b/>
                <w:bCs/>
                <w:color w:val="000000"/>
                <w:sz w:val="20"/>
              </w:rPr>
            </w:pPr>
          </w:p>
        </w:tc>
      </w:tr>
      <w:tr w:rsidR="007D75D8" w:rsidRPr="007D75D8" w14:paraId="0BEA0710" w14:textId="77777777" w:rsidTr="00634856">
        <w:trPr>
          <w:trHeight w:val="406"/>
          <w:jc w:val="center"/>
        </w:trPr>
        <w:tc>
          <w:tcPr>
            <w:tcW w:w="10043" w:type="dxa"/>
            <w:gridSpan w:val="5"/>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5C74E7B6"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 LOT 1100 : ASPECTS SOCIO-ENVORONNEMENTAUX</w:t>
            </w:r>
          </w:p>
        </w:tc>
      </w:tr>
      <w:tr w:rsidR="007D75D8" w:rsidRPr="007D75D8" w14:paraId="14E809D4" w14:textId="77777777" w:rsidTr="00634856">
        <w:trPr>
          <w:trHeight w:val="406"/>
          <w:jc w:val="center"/>
        </w:trPr>
        <w:tc>
          <w:tcPr>
            <w:tcW w:w="834" w:type="dxa"/>
            <w:tcBorders>
              <w:top w:val="nil"/>
              <w:left w:val="single" w:sz="8" w:space="0" w:color="auto"/>
              <w:bottom w:val="single" w:sz="8" w:space="0" w:color="auto"/>
              <w:right w:val="single" w:sz="8" w:space="0" w:color="auto"/>
            </w:tcBorders>
            <w:noWrap/>
            <w:vAlign w:val="center"/>
          </w:tcPr>
          <w:p w14:paraId="2C1DB167" w14:textId="77777777" w:rsidR="007D75D8" w:rsidRPr="007D75D8" w:rsidRDefault="007D75D8" w:rsidP="009922B0">
            <w:pPr>
              <w:rPr>
                <w:rFonts w:ascii="Bookman Old Style" w:hAnsi="Bookman Old Style"/>
                <w:b/>
                <w:bCs/>
                <w:color w:val="000000"/>
                <w:sz w:val="20"/>
              </w:rPr>
            </w:pPr>
            <w:r w:rsidRPr="007D75D8">
              <w:rPr>
                <w:rFonts w:ascii="Bookman Old Style" w:hAnsi="Bookman Old Style"/>
                <w:b/>
                <w:bCs/>
                <w:color w:val="000000"/>
                <w:sz w:val="20"/>
              </w:rPr>
              <w:t>1101</w:t>
            </w:r>
          </w:p>
        </w:tc>
        <w:tc>
          <w:tcPr>
            <w:tcW w:w="5393" w:type="dxa"/>
            <w:tcBorders>
              <w:top w:val="nil"/>
              <w:left w:val="nil"/>
              <w:bottom w:val="single" w:sz="8" w:space="0" w:color="auto"/>
              <w:right w:val="single" w:sz="8" w:space="0" w:color="auto"/>
            </w:tcBorders>
            <w:vAlign w:val="center"/>
          </w:tcPr>
          <w:p w14:paraId="0A2B85ED" w14:textId="77777777" w:rsidR="007D75D8" w:rsidRPr="007D75D8" w:rsidRDefault="007D75D8" w:rsidP="009922B0">
            <w:pPr>
              <w:rPr>
                <w:rFonts w:ascii="Bookman Old Style" w:hAnsi="Bookman Old Style"/>
                <w:b/>
                <w:color w:val="000000"/>
                <w:sz w:val="20"/>
                <w:u w:val="single"/>
              </w:rPr>
            </w:pPr>
            <w:r w:rsidRPr="007D75D8">
              <w:rPr>
                <w:rFonts w:ascii="Bookman Old Style" w:hAnsi="Bookman Old Style"/>
                <w:b/>
                <w:color w:val="000000"/>
                <w:sz w:val="20"/>
                <w:u w:val="single"/>
              </w:rPr>
              <w:t xml:space="preserve">Prise en compte des impacts sociaux et environnementaux </w:t>
            </w:r>
          </w:p>
          <w:p w14:paraId="42BD8FD7"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Le prix forfaitaire comprend l’ensemble des mesures nécessaires à l’intégration, à la gestion et au suivi des impacts sociaux et environnementaux liés à l’exécution du projet, conformément aux bonnes </w:t>
            </w:r>
            <w:r w:rsidRPr="007D75D8">
              <w:rPr>
                <w:rFonts w:ascii="Bookman Old Style" w:hAnsi="Bookman Old Style"/>
                <w:sz w:val="20"/>
              </w:rPr>
              <w:lastRenderedPageBreak/>
              <w:t>pratiques de gestion environnementale et sociale (PGES) et aux exigences des bailleurs de fonds.</w:t>
            </w:r>
          </w:p>
          <w:p w14:paraId="7D441487" w14:textId="77777777" w:rsidR="007D75D8" w:rsidRPr="007D75D8" w:rsidRDefault="007D75D8" w:rsidP="009922B0">
            <w:pPr>
              <w:rPr>
                <w:rFonts w:ascii="Bookman Old Style" w:hAnsi="Bookman Old Style"/>
                <w:sz w:val="20"/>
              </w:rPr>
            </w:pPr>
            <w:r w:rsidRPr="007D75D8">
              <w:rPr>
                <w:rFonts w:ascii="Bookman Old Style" w:hAnsi="Bookman Old Style"/>
                <w:sz w:val="20"/>
              </w:rPr>
              <w:t>Il inclut notamment :</w:t>
            </w:r>
          </w:p>
          <w:p w14:paraId="37D46EB0" w14:textId="77777777" w:rsidR="007D75D8" w:rsidRPr="00506FEA" w:rsidRDefault="007D75D8" w:rsidP="009922B0">
            <w:pPr>
              <w:rPr>
                <w:rFonts w:ascii="Bookman Old Style" w:hAnsi="Bookman Old Style"/>
                <w:b/>
                <w:bCs/>
                <w:sz w:val="20"/>
                <w:u w:val="single"/>
                <w:lang w:eastAsia="en-US"/>
              </w:rPr>
            </w:pPr>
            <w:r w:rsidRPr="00506FEA">
              <w:rPr>
                <w:rFonts w:ascii="Bookman Old Style" w:hAnsi="Bookman Old Style"/>
                <w:b/>
                <w:bCs/>
                <w:sz w:val="20"/>
                <w:u w:val="single"/>
                <w:lang w:eastAsia="en-US"/>
              </w:rPr>
              <w:t>MESURES ENVIRONNEMENTALES</w:t>
            </w:r>
          </w:p>
          <w:p w14:paraId="6BA72249"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La mise en œuvre des dispositions du Plan de Gestion Environnementale et Sociale (PGES) du chantier ; </w:t>
            </w:r>
          </w:p>
          <w:p w14:paraId="05DB4E3F"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La gestion des déchets solides et liquides issus du chantier (tri, collecte, évacuation vers sites autorisés) ; </w:t>
            </w:r>
          </w:p>
          <w:p w14:paraId="495586F3"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La limitation des nuisances (poussières, bruit, vibrations) par des mesures appropriées ; </w:t>
            </w:r>
          </w:p>
          <w:p w14:paraId="7126FDBA"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La protection des sols contre les pollutions (hydrocarbures, ciment, huiles) ; </w:t>
            </w:r>
          </w:p>
          <w:p w14:paraId="7FE0C685"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La préservation de la végétation existante et des espaces naturels environnants ; </w:t>
            </w:r>
          </w:p>
          <w:p w14:paraId="6D2CE98E"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La remise en état des zones perturbées par les travaux ; </w:t>
            </w:r>
          </w:p>
          <w:p w14:paraId="6F08D58F"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La prévention des risques de pollution liés aux activités de chantier. </w:t>
            </w:r>
          </w:p>
          <w:p w14:paraId="40F5BB39" w14:textId="77777777" w:rsidR="007D75D8" w:rsidRPr="00506FEA" w:rsidRDefault="007D75D8" w:rsidP="009922B0">
            <w:pPr>
              <w:rPr>
                <w:rFonts w:ascii="Bookman Old Style" w:hAnsi="Bookman Old Style"/>
                <w:b/>
                <w:bCs/>
                <w:sz w:val="20"/>
                <w:u w:val="single"/>
                <w:lang w:eastAsia="en-US"/>
              </w:rPr>
            </w:pPr>
            <w:r w:rsidRPr="00506FEA">
              <w:rPr>
                <w:rFonts w:ascii="Bookman Old Style" w:hAnsi="Bookman Old Style"/>
                <w:b/>
                <w:sz w:val="20"/>
                <w:u w:val="single"/>
                <w:lang w:eastAsia="en-US"/>
              </w:rPr>
              <w:t>MESURES SOCIALES</w:t>
            </w:r>
          </w:p>
          <w:p w14:paraId="2E1C3F51"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La sensibilisation du personnel de chantier aux règles d’hygiène, de sécurité et de comportement en milieu local ; </w:t>
            </w:r>
          </w:p>
          <w:p w14:paraId="0CB5D674"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Le respect des populations riveraines et la limitation des perturbations liées aux travaux ; </w:t>
            </w:r>
          </w:p>
          <w:p w14:paraId="36F0D351"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La mise en place de mesures de sécurité pour les travailleurs et les usagers (signalisation, EPI, balisage) ; </w:t>
            </w:r>
          </w:p>
          <w:p w14:paraId="4FE7A696"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La prévention des risques d’accidents sur le chantier ; </w:t>
            </w:r>
          </w:p>
          <w:p w14:paraId="04EEB25F"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La promotion de l’emploi local lorsque cela est possible ; </w:t>
            </w:r>
          </w:p>
          <w:p w14:paraId="543D8CE0"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La prise en compte des populations vulnérables, notamment les enfants et les personnes à mobilité réduite ; </w:t>
            </w:r>
          </w:p>
          <w:p w14:paraId="58524736"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La gestion des plaintes et doléances liées aux impacts du chantier. </w:t>
            </w:r>
          </w:p>
          <w:p w14:paraId="6782DAA6" w14:textId="77777777" w:rsidR="007D75D8" w:rsidRPr="00506FEA" w:rsidRDefault="007D75D8" w:rsidP="009922B0">
            <w:pPr>
              <w:rPr>
                <w:rFonts w:ascii="Bookman Old Style" w:hAnsi="Bookman Old Style"/>
                <w:b/>
                <w:sz w:val="20"/>
                <w:u w:val="single"/>
                <w:lang w:eastAsia="en-US"/>
              </w:rPr>
            </w:pPr>
            <w:r w:rsidRPr="00506FEA">
              <w:rPr>
                <w:rFonts w:ascii="Bookman Old Style" w:hAnsi="Bookman Old Style"/>
                <w:b/>
                <w:sz w:val="20"/>
                <w:u w:val="single"/>
                <w:lang w:eastAsia="en-US"/>
              </w:rPr>
              <w:t>HYGIÈNE, SANTÉ ET SÉCURITÉ</w:t>
            </w:r>
          </w:p>
          <w:p w14:paraId="220B120F"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La mise à disposition et l’utilisation obligatoire d’équipements de protection individuelle (EPI) ; </w:t>
            </w:r>
          </w:p>
          <w:p w14:paraId="1DC097AD"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L’installation de dispositifs d’hygiène sur le chantier (latrines, points d’eau) ; </w:t>
            </w:r>
          </w:p>
          <w:p w14:paraId="0087939B"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La prévention des maladies liées au chantier (sensibilisation, hygiène de base) ; </w:t>
            </w:r>
          </w:p>
          <w:p w14:paraId="6C3646EC"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Le respect strict des règles de sécurité lors des travaux en hauteur, terrassement et électricité. </w:t>
            </w:r>
          </w:p>
          <w:p w14:paraId="794BAC9D" w14:textId="77777777" w:rsidR="007D75D8" w:rsidRPr="00506FEA" w:rsidRDefault="007D75D8" w:rsidP="009922B0">
            <w:pPr>
              <w:rPr>
                <w:rFonts w:ascii="Bookman Old Style" w:hAnsi="Bookman Old Style"/>
                <w:b/>
                <w:sz w:val="20"/>
                <w:u w:val="single"/>
                <w:lang w:eastAsia="en-US"/>
              </w:rPr>
            </w:pPr>
            <w:r w:rsidRPr="00506FEA">
              <w:rPr>
                <w:rFonts w:ascii="Bookman Old Style" w:hAnsi="Bookman Old Style"/>
                <w:b/>
                <w:sz w:val="20"/>
                <w:u w:val="single"/>
                <w:lang w:eastAsia="en-US"/>
              </w:rPr>
              <w:t>SUIVI ET REPORTING</w:t>
            </w:r>
          </w:p>
          <w:p w14:paraId="672A0988"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L’élaboration et la mise en œuvre d’un dispositif de suivi environnemental et social du chantier ; </w:t>
            </w:r>
          </w:p>
          <w:p w14:paraId="52BC820B"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La production de rapports périodiques sur l’application des mesures E&amp;S ; </w:t>
            </w:r>
          </w:p>
          <w:p w14:paraId="24D5BF75"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La collaboration avec la Mission de Contrôle pour le suivi des indicateurs environnementaux et sociaux ; </w:t>
            </w:r>
          </w:p>
          <w:p w14:paraId="371EAEB7" w14:textId="77777777" w:rsidR="007D75D8" w:rsidRPr="007D75D8" w:rsidRDefault="007D75D8" w:rsidP="009922B0">
            <w:pPr>
              <w:rPr>
                <w:rFonts w:ascii="Bookman Old Style" w:hAnsi="Bookman Old Style"/>
                <w:sz w:val="20"/>
              </w:rPr>
            </w:pPr>
            <w:r w:rsidRPr="007D75D8">
              <w:rPr>
                <w:rFonts w:ascii="Bookman Old Style" w:hAnsi="Bookman Old Style"/>
                <w:sz w:val="20"/>
              </w:rPr>
              <w:lastRenderedPageBreak/>
              <w:t xml:space="preserve">La participation aux réunions de chantier relatives aux aspects E&amp;S. </w:t>
            </w:r>
          </w:p>
          <w:p w14:paraId="2F2179B3" w14:textId="77777777" w:rsidR="007D75D8" w:rsidRPr="00506FEA" w:rsidRDefault="007D75D8" w:rsidP="009922B0">
            <w:pPr>
              <w:rPr>
                <w:rFonts w:ascii="Bookman Old Style" w:hAnsi="Bookman Old Style"/>
                <w:b/>
                <w:sz w:val="20"/>
                <w:u w:val="single"/>
                <w:lang w:eastAsia="en-US"/>
              </w:rPr>
            </w:pPr>
            <w:r w:rsidRPr="00506FEA">
              <w:rPr>
                <w:rFonts w:ascii="Bookman Old Style" w:hAnsi="Bookman Old Style"/>
                <w:b/>
                <w:sz w:val="20"/>
                <w:u w:val="single"/>
                <w:lang w:eastAsia="en-US"/>
              </w:rPr>
              <w:t>SUJÉTIONS DIVERSES</w:t>
            </w:r>
          </w:p>
          <w:p w14:paraId="32468BFD"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Toutes sujétions liées aux conditions climatiques de l’Extrême-Nord Cameroun (chaleur, poussière, saison des pluies) ; </w:t>
            </w:r>
          </w:p>
          <w:p w14:paraId="57753915" w14:textId="77777777" w:rsidR="007D75D8" w:rsidRPr="007D75D8" w:rsidRDefault="007D75D8" w:rsidP="009922B0">
            <w:pPr>
              <w:rPr>
                <w:rFonts w:ascii="Bookman Old Style" w:hAnsi="Bookman Old Style"/>
                <w:sz w:val="20"/>
              </w:rPr>
            </w:pPr>
            <w:r w:rsidRPr="007D75D8">
              <w:rPr>
                <w:rFonts w:ascii="Bookman Old Style" w:hAnsi="Bookman Old Style"/>
                <w:sz w:val="20"/>
              </w:rPr>
              <w:t xml:space="preserve">Toutes charges liées à la sensibilisation, à la formation et à la mise en conformité du chantier ; </w:t>
            </w:r>
          </w:p>
          <w:p w14:paraId="471BC21B" w14:textId="77777777" w:rsidR="007D75D8" w:rsidRPr="007D75D8" w:rsidRDefault="007D75D8" w:rsidP="009922B0">
            <w:pPr>
              <w:rPr>
                <w:rFonts w:ascii="Bookman Old Style" w:hAnsi="Bookman Old Style"/>
                <w:sz w:val="20"/>
              </w:rPr>
            </w:pPr>
            <w:r w:rsidRPr="007D75D8">
              <w:rPr>
                <w:rFonts w:ascii="Bookman Old Style" w:hAnsi="Bookman Old Style"/>
                <w:sz w:val="20"/>
              </w:rPr>
              <w:t>Toutes mesures complémentaires exigées par le Maître d’Ouvrage ou le Maître d’Œuvre.</w:t>
            </w:r>
          </w:p>
        </w:tc>
        <w:tc>
          <w:tcPr>
            <w:tcW w:w="811" w:type="dxa"/>
            <w:tcBorders>
              <w:top w:val="nil"/>
              <w:left w:val="nil"/>
              <w:bottom w:val="single" w:sz="8" w:space="0" w:color="auto"/>
              <w:right w:val="single" w:sz="8" w:space="0" w:color="auto"/>
            </w:tcBorders>
            <w:noWrap/>
            <w:vAlign w:val="center"/>
          </w:tcPr>
          <w:p w14:paraId="0EF259BB" w14:textId="77777777" w:rsidR="007D75D8" w:rsidRPr="007D75D8" w:rsidRDefault="007D75D8" w:rsidP="009922B0">
            <w:pPr>
              <w:rPr>
                <w:rFonts w:ascii="Bookman Old Style" w:hAnsi="Bookman Old Style"/>
                <w:sz w:val="20"/>
              </w:rPr>
            </w:pPr>
            <w:r w:rsidRPr="007D75D8">
              <w:rPr>
                <w:rFonts w:ascii="Bookman Old Style" w:hAnsi="Bookman Old Style"/>
                <w:sz w:val="20"/>
              </w:rPr>
              <w:lastRenderedPageBreak/>
              <w:t>FF</w:t>
            </w:r>
          </w:p>
        </w:tc>
        <w:tc>
          <w:tcPr>
            <w:tcW w:w="1446" w:type="dxa"/>
            <w:tcBorders>
              <w:top w:val="nil"/>
              <w:left w:val="nil"/>
              <w:bottom w:val="single" w:sz="8" w:space="0" w:color="auto"/>
              <w:right w:val="single" w:sz="8" w:space="0" w:color="auto"/>
            </w:tcBorders>
            <w:noWrap/>
            <w:vAlign w:val="center"/>
          </w:tcPr>
          <w:p w14:paraId="02691F33" w14:textId="77777777" w:rsidR="007D75D8" w:rsidRPr="007D75D8" w:rsidRDefault="007D75D8" w:rsidP="009922B0">
            <w:pPr>
              <w:rPr>
                <w:rFonts w:ascii="Bookman Old Style" w:hAnsi="Bookman Old Style"/>
                <w:b/>
                <w:bCs/>
                <w:color w:val="000000"/>
                <w:sz w:val="20"/>
              </w:rPr>
            </w:pPr>
          </w:p>
        </w:tc>
        <w:tc>
          <w:tcPr>
            <w:tcW w:w="1559" w:type="dxa"/>
            <w:tcBorders>
              <w:top w:val="nil"/>
              <w:left w:val="nil"/>
              <w:bottom w:val="single" w:sz="8" w:space="0" w:color="auto"/>
              <w:right w:val="single" w:sz="8" w:space="0" w:color="auto"/>
            </w:tcBorders>
            <w:noWrap/>
            <w:vAlign w:val="center"/>
          </w:tcPr>
          <w:p w14:paraId="15DE86DA" w14:textId="77777777" w:rsidR="007D75D8" w:rsidRPr="007D75D8" w:rsidRDefault="007D75D8" w:rsidP="009922B0">
            <w:pPr>
              <w:rPr>
                <w:rFonts w:ascii="Bookman Old Style" w:hAnsi="Bookman Old Style"/>
                <w:b/>
                <w:bCs/>
                <w:color w:val="000000"/>
                <w:sz w:val="20"/>
              </w:rPr>
            </w:pPr>
          </w:p>
        </w:tc>
      </w:tr>
    </w:tbl>
    <w:p w14:paraId="3E381AE6" w14:textId="0A549B0A" w:rsidR="00152579" w:rsidRDefault="00152579" w:rsidP="004A16B0">
      <w:pPr>
        <w:jc w:val="both"/>
        <w:rPr>
          <w:rFonts w:ascii="Bookman Old Style" w:hAnsi="Bookman Old Style" w:cs="Arial"/>
          <w:sz w:val="22"/>
          <w:szCs w:val="22"/>
        </w:rPr>
      </w:pPr>
    </w:p>
    <w:p w14:paraId="25B508AE" w14:textId="564336BA" w:rsidR="002E6D48" w:rsidRPr="00384853" w:rsidRDefault="002E6D48" w:rsidP="004A16B0">
      <w:pPr>
        <w:ind w:left="5040"/>
        <w:jc w:val="both"/>
        <w:rPr>
          <w:rFonts w:ascii="Bookman Old Style" w:hAnsi="Bookman Old Style" w:cs="Arial"/>
          <w:sz w:val="22"/>
          <w:szCs w:val="22"/>
        </w:rPr>
      </w:pPr>
      <w:r w:rsidRPr="00384853">
        <w:rPr>
          <w:rFonts w:ascii="Bookman Old Style" w:hAnsi="Bookman Old Style" w:cs="Arial"/>
          <w:sz w:val="22"/>
          <w:szCs w:val="22"/>
        </w:rPr>
        <w:t>Fait à …………………, le …………</w:t>
      </w:r>
    </w:p>
    <w:p w14:paraId="2D1AD234" w14:textId="77777777" w:rsidR="002E6D48" w:rsidRPr="00384853" w:rsidRDefault="002E6D48" w:rsidP="004A16B0">
      <w:pPr>
        <w:spacing w:before="200"/>
        <w:ind w:left="5040"/>
        <w:jc w:val="both"/>
        <w:rPr>
          <w:rFonts w:ascii="Bookman Old Style" w:hAnsi="Bookman Old Style" w:cs="Arial"/>
          <w:sz w:val="22"/>
          <w:szCs w:val="22"/>
        </w:rPr>
      </w:pPr>
    </w:p>
    <w:p w14:paraId="71E11B36" w14:textId="77777777" w:rsidR="00C17ED4" w:rsidRDefault="002E6D48" w:rsidP="004A16B0">
      <w:pPr>
        <w:ind w:left="5040"/>
        <w:jc w:val="both"/>
        <w:rPr>
          <w:rFonts w:ascii="Bookman Old Style" w:hAnsi="Bookman Old Style" w:cs="Arial"/>
          <w:sz w:val="22"/>
          <w:szCs w:val="22"/>
        </w:rPr>
      </w:pPr>
      <w:r w:rsidRPr="003732A5">
        <w:rPr>
          <w:rFonts w:ascii="Bookman Old Style" w:hAnsi="Bookman Old Style" w:cs="Arial"/>
          <w:sz w:val="22"/>
          <w:szCs w:val="22"/>
        </w:rPr>
        <w:t>Le</w:t>
      </w:r>
      <w:r w:rsidRPr="00384853">
        <w:rPr>
          <w:rFonts w:ascii="Bookman Old Style" w:hAnsi="Bookman Old Style" w:cs="Arial"/>
          <w:b/>
          <w:bCs/>
          <w:sz w:val="22"/>
          <w:szCs w:val="22"/>
        </w:rPr>
        <w:t xml:space="preserve"> Soumissionnaire</w:t>
      </w:r>
    </w:p>
    <w:p w14:paraId="512C6C36" w14:textId="77777777" w:rsidR="00C17ED4" w:rsidRDefault="00C17ED4" w:rsidP="004A16B0">
      <w:pPr>
        <w:ind w:left="10080"/>
        <w:jc w:val="both"/>
        <w:rPr>
          <w:rFonts w:ascii="Bookman Old Style" w:hAnsi="Bookman Old Style" w:cs="Arial"/>
          <w:sz w:val="22"/>
          <w:szCs w:val="22"/>
        </w:rPr>
      </w:pPr>
    </w:p>
    <w:p w14:paraId="18A60EAD" w14:textId="63DDDB21" w:rsidR="008B54D9" w:rsidRPr="00384853" w:rsidRDefault="002E6D48" w:rsidP="004A16B0">
      <w:pPr>
        <w:ind w:left="5040"/>
        <w:jc w:val="both"/>
        <w:rPr>
          <w:rFonts w:ascii="Bookman Old Style" w:hAnsi="Bookman Old Style" w:cs="Arial"/>
          <w:sz w:val="22"/>
          <w:szCs w:val="22"/>
        </w:rPr>
      </w:pPr>
      <w:r w:rsidRPr="00384853">
        <w:rPr>
          <w:rFonts w:ascii="Bookman Old Style" w:hAnsi="Bookman Old Style" w:cs="Arial"/>
          <w:i/>
          <w:iCs/>
          <w:sz w:val="22"/>
          <w:szCs w:val="22"/>
        </w:rPr>
        <w:t>(Nom, qualité, cachet et signature)</w:t>
      </w:r>
    </w:p>
    <w:p w14:paraId="186B4927" w14:textId="499C0263" w:rsidR="008B54D9" w:rsidRPr="00384853" w:rsidRDefault="008B54D9" w:rsidP="004A16B0">
      <w:pPr>
        <w:spacing w:after="160" w:line="276" w:lineRule="auto"/>
        <w:jc w:val="both"/>
        <w:rPr>
          <w:rFonts w:ascii="Bookman Old Style" w:eastAsia="Calibri" w:hAnsi="Bookman Old Style" w:cs="Arial"/>
          <w:b/>
          <w:sz w:val="22"/>
          <w:szCs w:val="22"/>
          <w:lang w:eastAsia="en-US"/>
        </w:rPr>
      </w:pPr>
    </w:p>
    <w:p w14:paraId="5D1111EB" w14:textId="63ABBCAA" w:rsidR="00432754" w:rsidRPr="007F7064" w:rsidRDefault="005E74C0" w:rsidP="007F7064">
      <w:pPr>
        <w:pStyle w:val="Titre1"/>
        <w:jc w:val="both"/>
        <w:rPr>
          <w:rFonts w:ascii="Bookman Old Style" w:hAnsi="Bookman Old Style" w:cs="Arial"/>
          <w:sz w:val="24"/>
          <w:szCs w:val="24"/>
          <w:lang w:eastAsia="en-US"/>
        </w:rPr>
      </w:pPr>
      <w:r w:rsidRPr="00384853">
        <w:rPr>
          <w:rFonts w:ascii="Bookman Old Style" w:eastAsia="Calibri" w:hAnsi="Bookman Old Style" w:cs="Arial"/>
          <w:sz w:val="22"/>
          <w:szCs w:val="22"/>
          <w:lang w:eastAsia="en-US"/>
        </w:rPr>
        <w:br w:type="page"/>
      </w:r>
      <w:bookmarkStart w:id="182" w:name="_Toc237587460"/>
      <w:r w:rsidR="00775E82" w:rsidRPr="007F7064">
        <w:rPr>
          <w:rFonts w:ascii="Bookman Old Style" w:hAnsi="Bookman Old Style" w:cs="Arial"/>
          <w:sz w:val="24"/>
          <w:szCs w:val="24"/>
          <w:lang w:eastAsia="en-US"/>
        </w:rPr>
        <w:lastRenderedPageBreak/>
        <w:t>PIECE 0</w:t>
      </w:r>
      <w:r w:rsidR="007F7064">
        <w:rPr>
          <w:rFonts w:ascii="Bookman Old Style" w:hAnsi="Bookman Old Style" w:cs="Arial"/>
          <w:sz w:val="24"/>
          <w:szCs w:val="24"/>
          <w:lang w:eastAsia="en-US"/>
        </w:rPr>
        <w:t>5</w:t>
      </w:r>
      <w:r w:rsidR="00775E82" w:rsidRPr="007F7064">
        <w:rPr>
          <w:rFonts w:ascii="Bookman Old Style" w:hAnsi="Bookman Old Style" w:cs="Arial"/>
          <w:sz w:val="24"/>
          <w:szCs w:val="24"/>
          <w:lang w:eastAsia="en-US"/>
        </w:rPr>
        <w:tab/>
      </w:r>
      <w:r w:rsidR="00D80E6E" w:rsidRPr="007F7064">
        <w:rPr>
          <w:rFonts w:ascii="Bookman Old Style" w:hAnsi="Bookman Old Style" w:cs="Arial"/>
          <w:sz w:val="24"/>
          <w:szCs w:val="24"/>
          <w:lang w:eastAsia="en-US"/>
        </w:rPr>
        <w:t>DEVIS QUANTITATIF ET ESTIMATIF (DQE)</w:t>
      </w:r>
      <w:bookmarkEnd w:id="182"/>
    </w:p>
    <w:p w14:paraId="780F7F42" w14:textId="77777777" w:rsidR="002E6D48" w:rsidRPr="00384853" w:rsidRDefault="002E6D48" w:rsidP="004A16B0">
      <w:pPr>
        <w:jc w:val="both"/>
        <w:rPr>
          <w:rFonts w:ascii="Bookman Old Style" w:hAnsi="Bookman Old Style" w:cs="Arial"/>
          <w:b/>
          <w:bCs/>
          <w:sz w:val="22"/>
          <w:szCs w:val="22"/>
          <w:lang w:eastAsia="en-US"/>
        </w:rPr>
      </w:pPr>
    </w:p>
    <w:p w14:paraId="4AD9BAC4" w14:textId="20F08594" w:rsidR="007952B7" w:rsidRPr="00384853" w:rsidRDefault="007952B7" w:rsidP="004A16B0">
      <w:pPr>
        <w:jc w:val="both"/>
        <w:rPr>
          <w:rFonts w:ascii="Bookman Old Style" w:eastAsia="Calibri" w:hAnsi="Bookman Old Style" w:cs="Arial"/>
          <w:b/>
          <w:sz w:val="22"/>
          <w:szCs w:val="22"/>
          <w:lang w:eastAsia="en-US"/>
        </w:rPr>
      </w:pPr>
      <w:r w:rsidRPr="00384853">
        <w:rPr>
          <w:rFonts w:ascii="Bookman Old Style" w:eastAsia="Calibri" w:hAnsi="Bookman Old Style" w:cs="Arial"/>
          <w:b/>
          <w:sz w:val="22"/>
          <w:szCs w:val="22"/>
          <w:lang w:eastAsia="en-US"/>
        </w:rPr>
        <w:br w:type="page"/>
      </w:r>
    </w:p>
    <w:p w14:paraId="2D472C8E" w14:textId="77777777" w:rsidR="003E3F7A" w:rsidRDefault="003E3F7A" w:rsidP="004A16B0">
      <w:pPr>
        <w:jc w:val="both"/>
        <w:rPr>
          <w:rFonts w:ascii="Bookman Old Style" w:eastAsia="Calibri" w:hAnsi="Bookman Old Style" w:cs="Arial"/>
          <w:b/>
          <w:sz w:val="22"/>
          <w:szCs w:val="22"/>
          <w:lang w:eastAsia="en-US"/>
        </w:rPr>
      </w:pPr>
    </w:p>
    <w:p w14:paraId="1DDA86D7" w14:textId="18E9983B" w:rsidR="004B7630" w:rsidRDefault="004B7630" w:rsidP="0078560F">
      <w:pPr>
        <w:spacing w:after="160" w:line="276" w:lineRule="auto"/>
        <w:jc w:val="center"/>
        <w:rPr>
          <w:rFonts w:ascii="Trebuchet MS" w:eastAsia="Calibri" w:hAnsi="Trebuchet MS"/>
          <w:b/>
          <w:sz w:val="32"/>
          <w:szCs w:val="32"/>
          <w:lang w:eastAsia="en-US"/>
        </w:rPr>
      </w:pPr>
      <w:r w:rsidRPr="0078560F">
        <w:rPr>
          <w:rFonts w:ascii="Trebuchet MS" w:eastAsia="Calibri" w:hAnsi="Trebuchet MS"/>
          <w:b/>
          <w:sz w:val="32"/>
          <w:szCs w:val="32"/>
          <w:lang w:eastAsia="en-US"/>
        </w:rPr>
        <w:t>Bloc de deux (02) salles de classe</w:t>
      </w:r>
    </w:p>
    <w:tbl>
      <w:tblPr>
        <w:tblW w:w="10065" w:type="dxa"/>
        <w:tblInd w:w="-5" w:type="dxa"/>
        <w:tblLook w:val="04A0" w:firstRow="1" w:lastRow="0" w:firstColumn="1" w:lastColumn="0" w:noHBand="0" w:noVBand="1"/>
      </w:tblPr>
      <w:tblGrid>
        <w:gridCol w:w="993"/>
        <w:gridCol w:w="3844"/>
        <w:gridCol w:w="890"/>
        <w:gridCol w:w="1675"/>
        <w:gridCol w:w="1114"/>
        <w:gridCol w:w="1549"/>
      </w:tblGrid>
      <w:tr w:rsidR="004B7630" w:rsidRPr="004B7630" w14:paraId="31D5A165" w14:textId="77777777" w:rsidTr="0078560F">
        <w:trPr>
          <w:trHeight w:val="132"/>
          <w:tblHeader/>
        </w:trPr>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373A1F9"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N°</w:t>
            </w:r>
          </w:p>
        </w:tc>
        <w:tc>
          <w:tcPr>
            <w:tcW w:w="384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619AC50"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DESIGNATIONS</w:t>
            </w:r>
          </w:p>
        </w:tc>
        <w:tc>
          <w:tcPr>
            <w:tcW w:w="89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1F4779F"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UNITE</w:t>
            </w:r>
          </w:p>
        </w:tc>
        <w:tc>
          <w:tcPr>
            <w:tcW w:w="16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A9DBA39"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xml:space="preserve">QUANTITE </w:t>
            </w:r>
          </w:p>
        </w:tc>
        <w:tc>
          <w:tcPr>
            <w:tcW w:w="1114" w:type="dxa"/>
            <w:tcBorders>
              <w:top w:val="single" w:sz="4" w:space="0" w:color="auto"/>
              <w:left w:val="nil"/>
              <w:bottom w:val="single" w:sz="4" w:space="0" w:color="auto"/>
              <w:right w:val="single" w:sz="4" w:space="0" w:color="auto"/>
            </w:tcBorders>
            <w:shd w:val="clear" w:color="auto" w:fill="D9D9D9" w:themeFill="background1" w:themeFillShade="D9"/>
          </w:tcPr>
          <w:p w14:paraId="2FFDDDAC" w14:textId="77777777" w:rsidR="004B7630" w:rsidRPr="004B7630" w:rsidRDefault="004B7630" w:rsidP="00634856">
            <w:pPr>
              <w:jc w:val="both"/>
              <w:rPr>
                <w:rFonts w:ascii="Bookman Old Style" w:hAnsi="Bookman Old Style" w:cs="Calibri"/>
                <w:b/>
                <w:bCs/>
                <w:color w:val="000000"/>
                <w:sz w:val="20"/>
              </w:rPr>
            </w:pPr>
            <w:proofErr w:type="gramStart"/>
            <w:r w:rsidRPr="004B7630">
              <w:rPr>
                <w:rFonts w:ascii="Bookman Old Style" w:hAnsi="Bookman Old Style" w:cs="Calibri"/>
                <w:b/>
                <w:bCs/>
                <w:color w:val="000000"/>
                <w:sz w:val="20"/>
              </w:rPr>
              <w:t>P.U</w:t>
            </w:r>
            <w:proofErr w:type="gramEnd"/>
          </w:p>
        </w:tc>
        <w:tc>
          <w:tcPr>
            <w:tcW w:w="1549" w:type="dxa"/>
            <w:tcBorders>
              <w:top w:val="single" w:sz="4" w:space="0" w:color="auto"/>
              <w:left w:val="nil"/>
              <w:bottom w:val="single" w:sz="4" w:space="0" w:color="auto"/>
              <w:right w:val="single" w:sz="4" w:space="0" w:color="auto"/>
            </w:tcBorders>
            <w:shd w:val="clear" w:color="auto" w:fill="D9D9D9" w:themeFill="background1" w:themeFillShade="D9"/>
          </w:tcPr>
          <w:p w14:paraId="392DEC79" w14:textId="77777777" w:rsidR="004B7630" w:rsidRPr="004B7630" w:rsidRDefault="004B7630" w:rsidP="00634856">
            <w:pPr>
              <w:jc w:val="both"/>
              <w:rPr>
                <w:rFonts w:ascii="Bookman Old Style" w:hAnsi="Bookman Old Style" w:cs="Calibri"/>
                <w:b/>
                <w:bCs/>
                <w:color w:val="000000"/>
                <w:sz w:val="20"/>
              </w:rPr>
            </w:pPr>
            <w:proofErr w:type="gramStart"/>
            <w:r w:rsidRPr="004B7630">
              <w:rPr>
                <w:rFonts w:ascii="Bookman Old Style" w:hAnsi="Bookman Old Style" w:cs="Calibri"/>
                <w:b/>
                <w:bCs/>
                <w:color w:val="000000"/>
                <w:sz w:val="20"/>
              </w:rPr>
              <w:t>P.T</w:t>
            </w:r>
            <w:proofErr w:type="gramEnd"/>
          </w:p>
        </w:tc>
      </w:tr>
      <w:tr w:rsidR="004B7630" w:rsidRPr="004B7630" w14:paraId="34AFBFCD" w14:textId="77777777" w:rsidTr="0078560F">
        <w:trPr>
          <w:trHeight w:val="288"/>
        </w:trPr>
        <w:tc>
          <w:tcPr>
            <w:tcW w:w="99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B9D6573"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3844" w:type="dxa"/>
            <w:tcBorders>
              <w:top w:val="nil"/>
              <w:left w:val="nil"/>
              <w:bottom w:val="single" w:sz="4" w:space="0" w:color="auto"/>
              <w:right w:val="single" w:sz="4" w:space="0" w:color="auto"/>
            </w:tcBorders>
            <w:shd w:val="clear" w:color="auto" w:fill="D9D9D9" w:themeFill="background1" w:themeFillShade="D9"/>
            <w:vAlign w:val="center"/>
            <w:hideMark/>
          </w:tcPr>
          <w:p w14:paraId="1049CABE"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xml:space="preserve">Lot </w:t>
            </w:r>
            <w:proofErr w:type="gramStart"/>
            <w:r w:rsidRPr="004B7630">
              <w:rPr>
                <w:rFonts w:ascii="Bookman Old Style" w:hAnsi="Bookman Old Style" w:cs="Calibri"/>
                <w:b/>
                <w:bCs/>
                <w:color w:val="000000"/>
                <w:sz w:val="20"/>
              </w:rPr>
              <w:t>100:</w:t>
            </w:r>
            <w:proofErr w:type="gramEnd"/>
            <w:r w:rsidRPr="004B7630">
              <w:rPr>
                <w:rFonts w:ascii="Bookman Old Style" w:hAnsi="Bookman Old Style" w:cs="Calibri"/>
                <w:b/>
                <w:bCs/>
                <w:color w:val="000000"/>
                <w:sz w:val="20"/>
              </w:rPr>
              <w:t xml:space="preserve"> TRAVAUX PREPARATOIRES</w:t>
            </w:r>
          </w:p>
        </w:tc>
        <w:tc>
          <w:tcPr>
            <w:tcW w:w="890" w:type="dxa"/>
            <w:tcBorders>
              <w:top w:val="nil"/>
              <w:left w:val="nil"/>
              <w:bottom w:val="single" w:sz="4" w:space="0" w:color="auto"/>
              <w:right w:val="single" w:sz="4" w:space="0" w:color="auto"/>
            </w:tcBorders>
            <w:shd w:val="clear" w:color="auto" w:fill="D9D9D9" w:themeFill="background1" w:themeFillShade="D9"/>
            <w:noWrap/>
            <w:vAlign w:val="center"/>
            <w:hideMark/>
          </w:tcPr>
          <w:p w14:paraId="79F3861B"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675" w:type="dxa"/>
            <w:tcBorders>
              <w:top w:val="nil"/>
              <w:left w:val="nil"/>
              <w:bottom w:val="single" w:sz="4" w:space="0" w:color="auto"/>
              <w:right w:val="single" w:sz="4" w:space="0" w:color="auto"/>
            </w:tcBorders>
            <w:shd w:val="clear" w:color="auto" w:fill="D9D9D9" w:themeFill="background1" w:themeFillShade="D9"/>
            <w:noWrap/>
            <w:vAlign w:val="center"/>
            <w:hideMark/>
          </w:tcPr>
          <w:p w14:paraId="0E6CA4A9"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114" w:type="dxa"/>
            <w:tcBorders>
              <w:top w:val="nil"/>
              <w:left w:val="nil"/>
              <w:bottom w:val="single" w:sz="4" w:space="0" w:color="auto"/>
              <w:right w:val="single" w:sz="4" w:space="0" w:color="auto"/>
            </w:tcBorders>
            <w:shd w:val="clear" w:color="auto" w:fill="D9D9D9" w:themeFill="background1" w:themeFillShade="D9"/>
          </w:tcPr>
          <w:p w14:paraId="78F59BC4" w14:textId="77777777" w:rsidR="004B7630" w:rsidRPr="004B7630" w:rsidRDefault="004B7630" w:rsidP="00634856">
            <w:pPr>
              <w:jc w:val="both"/>
              <w:rPr>
                <w:rFonts w:ascii="Bookman Old Style" w:hAnsi="Bookman Old Style" w:cs="Calibri"/>
                <w:b/>
                <w:bCs/>
                <w:color w:val="000000"/>
                <w:sz w:val="20"/>
              </w:rPr>
            </w:pPr>
          </w:p>
        </w:tc>
        <w:tc>
          <w:tcPr>
            <w:tcW w:w="1549" w:type="dxa"/>
            <w:tcBorders>
              <w:top w:val="nil"/>
              <w:left w:val="nil"/>
              <w:bottom w:val="single" w:sz="4" w:space="0" w:color="auto"/>
              <w:right w:val="single" w:sz="4" w:space="0" w:color="auto"/>
            </w:tcBorders>
            <w:shd w:val="clear" w:color="auto" w:fill="D9D9D9" w:themeFill="background1" w:themeFillShade="D9"/>
          </w:tcPr>
          <w:p w14:paraId="0165AD23" w14:textId="77777777" w:rsidR="004B7630" w:rsidRPr="004B7630" w:rsidRDefault="004B7630" w:rsidP="00634856">
            <w:pPr>
              <w:jc w:val="both"/>
              <w:rPr>
                <w:rFonts w:ascii="Bookman Old Style" w:hAnsi="Bookman Old Style" w:cs="Calibri"/>
                <w:b/>
                <w:bCs/>
                <w:color w:val="000000"/>
                <w:sz w:val="20"/>
              </w:rPr>
            </w:pPr>
          </w:p>
        </w:tc>
      </w:tr>
      <w:tr w:rsidR="004B7630" w:rsidRPr="004B7630" w14:paraId="38E2D4F0"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555DFC21"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101</w:t>
            </w:r>
          </w:p>
        </w:tc>
        <w:tc>
          <w:tcPr>
            <w:tcW w:w="3844" w:type="dxa"/>
            <w:tcBorders>
              <w:top w:val="nil"/>
              <w:left w:val="nil"/>
              <w:bottom w:val="single" w:sz="4" w:space="0" w:color="auto"/>
              <w:right w:val="single" w:sz="4" w:space="0" w:color="auto"/>
            </w:tcBorders>
            <w:vAlign w:val="center"/>
            <w:hideMark/>
          </w:tcPr>
          <w:p w14:paraId="119E6F78"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Débroussaillage du site</w:t>
            </w:r>
          </w:p>
        </w:tc>
        <w:tc>
          <w:tcPr>
            <w:tcW w:w="890" w:type="dxa"/>
            <w:tcBorders>
              <w:top w:val="nil"/>
              <w:left w:val="nil"/>
              <w:bottom w:val="single" w:sz="4" w:space="0" w:color="auto"/>
              <w:right w:val="single" w:sz="4" w:space="0" w:color="auto"/>
            </w:tcBorders>
            <w:vAlign w:val="center"/>
            <w:hideMark/>
          </w:tcPr>
          <w:p w14:paraId="062718ED"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²</w:t>
            </w:r>
          </w:p>
        </w:tc>
        <w:tc>
          <w:tcPr>
            <w:tcW w:w="1675" w:type="dxa"/>
            <w:tcBorders>
              <w:top w:val="nil"/>
              <w:left w:val="nil"/>
              <w:bottom w:val="single" w:sz="4" w:space="0" w:color="auto"/>
              <w:right w:val="single" w:sz="4" w:space="0" w:color="auto"/>
            </w:tcBorders>
            <w:noWrap/>
            <w:vAlign w:val="center"/>
            <w:hideMark/>
          </w:tcPr>
          <w:p w14:paraId="24F3F6C5"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1698</w:t>
            </w:r>
          </w:p>
        </w:tc>
        <w:tc>
          <w:tcPr>
            <w:tcW w:w="1114" w:type="dxa"/>
            <w:tcBorders>
              <w:top w:val="nil"/>
              <w:left w:val="nil"/>
              <w:bottom w:val="single" w:sz="4" w:space="0" w:color="auto"/>
              <w:right w:val="single" w:sz="4" w:space="0" w:color="auto"/>
            </w:tcBorders>
          </w:tcPr>
          <w:p w14:paraId="3E4E9FA9"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694FE3CB" w14:textId="77777777" w:rsidR="004B7630" w:rsidRPr="004B7630" w:rsidRDefault="004B7630" w:rsidP="00634856">
            <w:pPr>
              <w:jc w:val="center"/>
              <w:rPr>
                <w:rFonts w:ascii="Bookman Old Style" w:hAnsi="Bookman Old Style" w:cs="Calibri"/>
                <w:color w:val="000000"/>
                <w:sz w:val="20"/>
              </w:rPr>
            </w:pPr>
          </w:p>
        </w:tc>
      </w:tr>
      <w:tr w:rsidR="004B7630" w:rsidRPr="004B7630" w14:paraId="25E42676"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710FCE21"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102</w:t>
            </w:r>
          </w:p>
        </w:tc>
        <w:tc>
          <w:tcPr>
            <w:tcW w:w="3844" w:type="dxa"/>
            <w:tcBorders>
              <w:top w:val="nil"/>
              <w:left w:val="nil"/>
              <w:bottom w:val="single" w:sz="4" w:space="0" w:color="auto"/>
              <w:right w:val="single" w:sz="4" w:space="0" w:color="auto"/>
            </w:tcBorders>
            <w:noWrap/>
            <w:vAlign w:val="center"/>
            <w:hideMark/>
          </w:tcPr>
          <w:p w14:paraId="0663CB1E"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Études et installation de chantier</w:t>
            </w:r>
          </w:p>
        </w:tc>
        <w:tc>
          <w:tcPr>
            <w:tcW w:w="890" w:type="dxa"/>
            <w:tcBorders>
              <w:top w:val="nil"/>
              <w:left w:val="nil"/>
              <w:bottom w:val="single" w:sz="4" w:space="0" w:color="auto"/>
              <w:right w:val="single" w:sz="4" w:space="0" w:color="auto"/>
            </w:tcBorders>
            <w:noWrap/>
            <w:vAlign w:val="center"/>
            <w:hideMark/>
          </w:tcPr>
          <w:p w14:paraId="3D73EC94"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FF</w:t>
            </w:r>
          </w:p>
        </w:tc>
        <w:tc>
          <w:tcPr>
            <w:tcW w:w="1675" w:type="dxa"/>
            <w:tcBorders>
              <w:top w:val="nil"/>
              <w:left w:val="nil"/>
              <w:bottom w:val="single" w:sz="4" w:space="0" w:color="auto"/>
              <w:right w:val="single" w:sz="4" w:space="0" w:color="auto"/>
            </w:tcBorders>
            <w:noWrap/>
            <w:vAlign w:val="center"/>
            <w:hideMark/>
          </w:tcPr>
          <w:p w14:paraId="2347C9D3"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1</w:t>
            </w:r>
          </w:p>
        </w:tc>
        <w:tc>
          <w:tcPr>
            <w:tcW w:w="1114" w:type="dxa"/>
            <w:tcBorders>
              <w:top w:val="nil"/>
              <w:left w:val="nil"/>
              <w:bottom w:val="single" w:sz="4" w:space="0" w:color="auto"/>
              <w:right w:val="single" w:sz="4" w:space="0" w:color="auto"/>
            </w:tcBorders>
          </w:tcPr>
          <w:p w14:paraId="14167840"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3D0FE580" w14:textId="77777777" w:rsidR="004B7630" w:rsidRPr="004B7630" w:rsidRDefault="004B7630" w:rsidP="00634856">
            <w:pPr>
              <w:jc w:val="center"/>
              <w:rPr>
                <w:rFonts w:ascii="Bookman Old Style" w:hAnsi="Bookman Old Style" w:cs="Calibri"/>
                <w:color w:val="000000"/>
                <w:sz w:val="20"/>
              </w:rPr>
            </w:pPr>
          </w:p>
        </w:tc>
      </w:tr>
      <w:tr w:rsidR="004B7630" w:rsidRPr="004B7630" w14:paraId="58DD7E5A" w14:textId="77777777" w:rsidTr="0078560F">
        <w:trPr>
          <w:trHeight w:val="288"/>
        </w:trPr>
        <w:tc>
          <w:tcPr>
            <w:tcW w:w="99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CA430DE"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3844" w:type="dxa"/>
            <w:tcBorders>
              <w:top w:val="nil"/>
              <w:left w:val="nil"/>
              <w:bottom w:val="single" w:sz="4" w:space="0" w:color="auto"/>
              <w:right w:val="single" w:sz="4" w:space="0" w:color="auto"/>
            </w:tcBorders>
            <w:shd w:val="clear" w:color="auto" w:fill="D9D9D9" w:themeFill="background1" w:themeFillShade="D9"/>
            <w:noWrap/>
            <w:vAlign w:val="center"/>
            <w:hideMark/>
          </w:tcPr>
          <w:p w14:paraId="01F390BD"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Sous-Total lot 100</w:t>
            </w:r>
          </w:p>
        </w:tc>
        <w:tc>
          <w:tcPr>
            <w:tcW w:w="890" w:type="dxa"/>
            <w:tcBorders>
              <w:top w:val="nil"/>
              <w:left w:val="nil"/>
              <w:bottom w:val="single" w:sz="4" w:space="0" w:color="auto"/>
              <w:right w:val="single" w:sz="4" w:space="0" w:color="auto"/>
            </w:tcBorders>
            <w:shd w:val="clear" w:color="auto" w:fill="D9D9D9" w:themeFill="background1" w:themeFillShade="D9"/>
            <w:noWrap/>
            <w:vAlign w:val="center"/>
            <w:hideMark/>
          </w:tcPr>
          <w:p w14:paraId="78045F33"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675" w:type="dxa"/>
            <w:tcBorders>
              <w:top w:val="nil"/>
              <w:left w:val="nil"/>
              <w:bottom w:val="single" w:sz="4" w:space="0" w:color="auto"/>
              <w:right w:val="single" w:sz="4" w:space="0" w:color="auto"/>
            </w:tcBorders>
            <w:shd w:val="clear" w:color="auto" w:fill="D9D9D9" w:themeFill="background1" w:themeFillShade="D9"/>
            <w:noWrap/>
            <w:vAlign w:val="center"/>
            <w:hideMark/>
          </w:tcPr>
          <w:p w14:paraId="5AC51EBD"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114" w:type="dxa"/>
            <w:tcBorders>
              <w:top w:val="nil"/>
              <w:left w:val="nil"/>
              <w:bottom w:val="single" w:sz="4" w:space="0" w:color="auto"/>
              <w:right w:val="single" w:sz="4" w:space="0" w:color="auto"/>
            </w:tcBorders>
            <w:shd w:val="clear" w:color="auto" w:fill="D9D9D9" w:themeFill="background1" w:themeFillShade="D9"/>
          </w:tcPr>
          <w:p w14:paraId="57392920" w14:textId="77777777" w:rsidR="004B7630" w:rsidRPr="004B7630" w:rsidRDefault="004B7630" w:rsidP="00634856">
            <w:pPr>
              <w:jc w:val="both"/>
              <w:rPr>
                <w:rFonts w:ascii="Bookman Old Style" w:hAnsi="Bookman Old Style" w:cs="Calibri"/>
                <w:b/>
                <w:bCs/>
                <w:color w:val="000000"/>
                <w:sz w:val="20"/>
              </w:rPr>
            </w:pPr>
          </w:p>
        </w:tc>
        <w:tc>
          <w:tcPr>
            <w:tcW w:w="1549" w:type="dxa"/>
            <w:tcBorders>
              <w:top w:val="nil"/>
              <w:left w:val="nil"/>
              <w:bottom w:val="single" w:sz="4" w:space="0" w:color="auto"/>
              <w:right w:val="single" w:sz="4" w:space="0" w:color="auto"/>
            </w:tcBorders>
            <w:shd w:val="clear" w:color="auto" w:fill="D9D9D9" w:themeFill="background1" w:themeFillShade="D9"/>
          </w:tcPr>
          <w:p w14:paraId="46EBA31E" w14:textId="77777777" w:rsidR="004B7630" w:rsidRPr="004B7630" w:rsidRDefault="004B7630" w:rsidP="00634856">
            <w:pPr>
              <w:jc w:val="both"/>
              <w:rPr>
                <w:rFonts w:ascii="Bookman Old Style" w:hAnsi="Bookman Old Style" w:cs="Calibri"/>
                <w:b/>
                <w:bCs/>
                <w:color w:val="000000"/>
                <w:sz w:val="20"/>
              </w:rPr>
            </w:pPr>
          </w:p>
        </w:tc>
      </w:tr>
      <w:tr w:rsidR="004B7630" w:rsidRPr="004B7630" w14:paraId="24360D0C" w14:textId="77777777" w:rsidTr="0078560F">
        <w:trPr>
          <w:trHeight w:val="288"/>
        </w:trPr>
        <w:tc>
          <w:tcPr>
            <w:tcW w:w="99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4453556"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3844" w:type="dxa"/>
            <w:tcBorders>
              <w:top w:val="nil"/>
              <w:left w:val="nil"/>
              <w:bottom w:val="single" w:sz="4" w:space="0" w:color="auto"/>
              <w:right w:val="single" w:sz="4" w:space="0" w:color="auto"/>
            </w:tcBorders>
            <w:shd w:val="clear" w:color="auto" w:fill="D9D9D9" w:themeFill="background1" w:themeFillShade="D9"/>
            <w:vAlign w:val="center"/>
            <w:hideMark/>
          </w:tcPr>
          <w:p w14:paraId="2E1BFAA3"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xml:space="preserve">Lot </w:t>
            </w:r>
            <w:proofErr w:type="gramStart"/>
            <w:r w:rsidRPr="004B7630">
              <w:rPr>
                <w:rFonts w:ascii="Bookman Old Style" w:hAnsi="Bookman Old Style" w:cs="Calibri"/>
                <w:b/>
                <w:bCs/>
                <w:color w:val="000000"/>
                <w:sz w:val="20"/>
              </w:rPr>
              <w:t>200:</w:t>
            </w:r>
            <w:proofErr w:type="gramEnd"/>
            <w:r w:rsidRPr="004B7630">
              <w:rPr>
                <w:rFonts w:ascii="Bookman Old Style" w:hAnsi="Bookman Old Style" w:cs="Calibri"/>
                <w:b/>
                <w:bCs/>
                <w:color w:val="000000"/>
                <w:sz w:val="20"/>
              </w:rPr>
              <w:t xml:space="preserve"> TERRASSEMENT</w:t>
            </w:r>
          </w:p>
        </w:tc>
        <w:tc>
          <w:tcPr>
            <w:tcW w:w="890" w:type="dxa"/>
            <w:tcBorders>
              <w:top w:val="nil"/>
              <w:left w:val="nil"/>
              <w:bottom w:val="single" w:sz="4" w:space="0" w:color="auto"/>
              <w:right w:val="single" w:sz="4" w:space="0" w:color="auto"/>
            </w:tcBorders>
            <w:shd w:val="clear" w:color="auto" w:fill="D9D9D9" w:themeFill="background1" w:themeFillShade="D9"/>
            <w:noWrap/>
            <w:vAlign w:val="center"/>
            <w:hideMark/>
          </w:tcPr>
          <w:p w14:paraId="026B0341"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675" w:type="dxa"/>
            <w:tcBorders>
              <w:top w:val="nil"/>
              <w:left w:val="nil"/>
              <w:bottom w:val="single" w:sz="4" w:space="0" w:color="auto"/>
              <w:right w:val="single" w:sz="4" w:space="0" w:color="auto"/>
            </w:tcBorders>
            <w:shd w:val="clear" w:color="auto" w:fill="D9D9D9" w:themeFill="background1" w:themeFillShade="D9"/>
            <w:noWrap/>
            <w:vAlign w:val="center"/>
            <w:hideMark/>
          </w:tcPr>
          <w:p w14:paraId="5E688564"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114" w:type="dxa"/>
            <w:tcBorders>
              <w:top w:val="nil"/>
              <w:left w:val="nil"/>
              <w:bottom w:val="single" w:sz="4" w:space="0" w:color="auto"/>
              <w:right w:val="single" w:sz="4" w:space="0" w:color="auto"/>
            </w:tcBorders>
            <w:shd w:val="clear" w:color="auto" w:fill="D9D9D9" w:themeFill="background1" w:themeFillShade="D9"/>
          </w:tcPr>
          <w:p w14:paraId="6AD230AF" w14:textId="77777777" w:rsidR="004B7630" w:rsidRPr="004B7630" w:rsidRDefault="004B7630" w:rsidP="00634856">
            <w:pPr>
              <w:jc w:val="both"/>
              <w:rPr>
                <w:rFonts w:ascii="Bookman Old Style" w:hAnsi="Bookman Old Style" w:cs="Calibri"/>
                <w:b/>
                <w:bCs/>
                <w:color w:val="000000"/>
                <w:sz w:val="20"/>
              </w:rPr>
            </w:pPr>
          </w:p>
        </w:tc>
        <w:tc>
          <w:tcPr>
            <w:tcW w:w="1549" w:type="dxa"/>
            <w:tcBorders>
              <w:top w:val="nil"/>
              <w:left w:val="nil"/>
              <w:bottom w:val="single" w:sz="4" w:space="0" w:color="auto"/>
              <w:right w:val="single" w:sz="4" w:space="0" w:color="auto"/>
            </w:tcBorders>
            <w:shd w:val="clear" w:color="auto" w:fill="D9D9D9" w:themeFill="background1" w:themeFillShade="D9"/>
          </w:tcPr>
          <w:p w14:paraId="1CA294E0" w14:textId="77777777" w:rsidR="004B7630" w:rsidRPr="004B7630" w:rsidRDefault="004B7630" w:rsidP="00634856">
            <w:pPr>
              <w:jc w:val="both"/>
              <w:rPr>
                <w:rFonts w:ascii="Bookman Old Style" w:hAnsi="Bookman Old Style" w:cs="Calibri"/>
                <w:b/>
                <w:bCs/>
                <w:color w:val="000000"/>
                <w:sz w:val="20"/>
              </w:rPr>
            </w:pPr>
          </w:p>
        </w:tc>
      </w:tr>
      <w:tr w:rsidR="004B7630" w:rsidRPr="004B7630" w14:paraId="2FCE6AE0"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489F5DA0"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201</w:t>
            </w:r>
          </w:p>
        </w:tc>
        <w:tc>
          <w:tcPr>
            <w:tcW w:w="3844" w:type="dxa"/>
            <w:tcBorders>
              <w:top w:val="nil"/>
              <w:left w:val="nil"/>
              <w:bottom w:val="single" w:sz="4" w:space="0" w:color="auto"/>
              <w:right w:val="single" w:sz="4" w:space="0" w:color="auto"/>
            </w:tcBorders>
            <w:vAlign w:val="center"/>
            <w:hideMark/>
          </w:tcPr>
          <w:p w14:paraId="24D79BEB"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Nivellement de la plate-forme (Décapage de la couche végétale)</w:t>
            </w:r>
          </w:p>
        </w:tc>
        <w:tc>
          <w:tcPr>
            <w:tcW w:w="890" w:type="dxa"/>
            <w:tcBorders>
              <w:top w:val="nil"/>
              <w:left w:val="nil"/>
              <w:bottom w:val="single" w:sz="4" w:space="0" w:color="auto"/>
              <w:right w:val="single" w:sz="4" w:space="0" w:color="auto"/>
            </w:tcBorders>
            <w:noWrap/>
            <w:vAlign w:val="center"/>
            <w:hideMark/>
          </w:tcPr>
          <w:p w14:paraId="7E854336"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²</w:t>
            </w:r>
          </w:p>
        </w:tc>
        <w:tc>
          <w:tcPr>
            <w:tcW w:w="1675" w:type="dxa"/>
            <w:tcBorders>
              <w:top w:val="nil"/>
              <w:left w:val="nil"/>
              <w:bottom w:val="single" w:sz="4" w:space="0" w:color="auto"/>
              <w:right w:val="single" w:sz="4" w:space="0" w:color="auto"/>
            </w:tcBorders>
            <w:noWrap/>
            <w:vAlign w:val="center"/>
            <w:hideMark/>
          </w:tcPr>
          <w:p w14:paraId="59705B56"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555</w:t>
            </w:r>
          </w:p>
        </w:tc>
        <w:tc>
          <w:tcPr>
            <w:tcW w:w="1114" w:type="dxa"/>
            <w:tcBorders>
              <w:top w:val="nil"/>
              <w:left w:val="nil"/>
              <w:bottom w:val="single" w:sz="4" w:space="0" w:color="auto"/>
              <w:right w:val="single" w:sz="4" w:space="0" w:color="auto"/>
            </w:tcBorders>
          </w:tcPr>
          <w:p w14:paraId="466CE1A9"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5A19EE0E" w14:textId="77777777" w:rsidR="004B7630" w:rsidRPr="004B7630" w:rsidRDefault="004B7630" w:rsidP="00634856">
            <w:pPr>
              <w:jc w:val="center"/>
              <w:rPr>
                <w:rFonts w:ascii="Bookman Old Style" w:hAnsi="Bookman Old Style" w:cs="Calibri"/>
                <w:color w:val="000000"/>
                <w:sz w:val="20"/>
              </w:rPr>
            </w:pPr>
          </w:p>
        </w:tc>
      </w:tr>
      <w:tr w:rsidR="004B7630" w:rsidRPr="004B7630" w14:paraId="719DE5BC"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1CE6DA69"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202</w:t>
            </w:r>
          </w:p>
        </w:tc>
        <w:tc>
          <w:tcPr>
            <w:tcW w:w="3844" w:type="dxa"/>
            <w:tcBorders>
              <w:top w:val="nil"/>
              <w:left w:val="nil"/>
              <w:bottom w:val="single" w:sz="4" w:space="0" w:color="auto"/>
              <w:right w:val="single" w:sz="4" w:space="0" w:color="auto"/>
            </w:tcBorders>
            <w:vAlign w:val="center"/>
            <w:hideMark/>
          </w:tcPr>
          <w:p w14:paraId="5F55A91D"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Fouille en rigoles et en puits sous poteaux</w:t>
            </w:r>
          </w:p>
        </w:tc>
        <w:tc>
          <w:tcPr>
            <w:tcW w:w="890" w:type="dxa"/>
            <w:tcBorders>
              <w:top w:val="nil"/>
              <w:left w:val="nil"/>
              <w:bottom w:val="single" w:sz="4" w:space="0" w:color="auto"/>
              <w:right w:val="single" w:sz="4" w:space="0" w:color="auto"/>
            </w:tcBorders>
            <w:noWrap/>
            <w:vAlign w:val="center"/>
            <w:hideMark/>
          </w:tcPr>
          <w:p w14:paraId="74459580"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³</w:t>
            </w:r>
          </w:p>
        </w:tc>
        <w:tc>
          <w:tcPr>
            <w:tcW w:w="1675" w:type="dxa"/>
            <w:tcBorders>
              <w:top w:val="nil"/>
              <w:left w:val="nil"/>
              <w:bottom w:val="single" w:sz="4" w:space="0" w:color="auto"/>
              <w:right w:val="single" w:sz="4" w:space="0" w:color="auto"/>
            </w:tcBorders>
            <w:noWrap/>
            <w:vAlign w:val="center"/>
            <w:hideMark/>
          </w:tcPr>
          <w:p w14:paraId="2C8532C8"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33,888</w:t>
            </w:r>
          </w:p>
        </w:tc>
        <w:tc>
          <w:tcPr>
            <w:tcW w:w="1114" w:type="dxa"/>
            <w:tcBorders>
              <w:top w:val="nil"/>
              <w:left w:val="nil"/>
              <w:bottom w:val="single" w:sz="4" w:space="0" w:color="auto"/>
              <w:right w:val="single" w:sz="4" w:space="0" w:color="auto"/>
            </w:tcBorders>
          </w:tcPr>
          <w:p w14:paraId="0CF9F010"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6B7B3B46" w14:textId="77777777" w:rsidR="004B7630" w:rsidRPr="004B7630" w:rsidRDefault="004B7630" w:rsidP="00634856">
            <w:pPr>
              <w:jc w:val="center"/>
              <w:rPr>
                <w:rFonts w:ascii="Bookman Old Style" w:hAnsi="Bookman Old Style" w:cs="Calibri"/>
                <w:color w:val="000000"/>
                <w:sz w:val="20"/>
              </w:rPr>
            </w:pPr>
          </w:p>
        </w:tc>
      </w:tr>
      <w:tr w:rsidR="004B7630" w:rsidRPr="004B7630" w14:paraId="74C372D4"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5183607F"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203</w:t>
            </w:r>
          </w:p>
        </w:tc>
        <w:tc>
          <w:tcPr>
            <w:tcW w:w="3844" w:type="dxa"/>
            <w:tcBorders>
              <w:top w:val="nil"/>
              <w:left w:val="nil"/>
              <w:bottom w:val="single" w:sz="4" w:space="0" w:color="auto"/>
              <w:right w:val="single" w:sz="4" w:space="0" w:color="auto"/>
            </w:tcBorders>
            <w:vAlign w:val="center"/>
            <w:hideMark/>
          </w:tcPr>
          <w:p w14:paraId="3819C413"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Remblais de terre latéritique ou sable</w:t>
            </w:r>
          </w:p>
        </w:tc>
        <w:tc>
          <w:tcPr>
            <w:tcW w:w="890" w:type="dxa"/>
            <w:tcBorders>
              <w:top w:val="nil"/>
              <w:left w:val="nil"/>
              <w:bottom w:val="single" w:sz="4" w:space="0" w:color="auto"/>
              <w:right w:val="single" w:sz="4" w:space="0" w:color="auto"/>
            </w:tcBorders>
            <w:noWrap/>
            <w:vAlign w:val="center"/>
            <w:hideMark/>
          </w:tcPr>
          <w:p w14:paraId="4F83E1DF"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³</w:t>
            </w:r>
          </w:p>
        </w:tc>
        <w:tc>
          <w:tcPr>
            <w:tcW w:w="1675" w:type="dxa"/>
            <w:tcBorders>
              <w:top w:val="nil"/>
              <w:left w:val="nil"/>
              <w:bottom w:val="single" w:sz="4" w:space="0" w:color="auto"/>
              <w:right w:val="single" w:sz="4" w:space="0" w:color="auto"/>
            </w:tcBorders>
            <w:noWrap/>
            <w:vAlign w:val="center"/>
            <w:hideMark/>
          </w:tcPr>
          <w:p w14:paraId="117D011B"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62</w:t>
            </w:r>
          </w:p>
        </w:tc>
        <w:tc>
          <w:tcPr>
            <w:tcW w:w="1114" w:type="dxa"/>
            <w:tcBorders>
              <w:top w:val="nil"/>
              <w:left w:val="nil"/>
              <w:bottom w:val="single" w:sz="4" w:space="0" w:color="auto"/>
              <w:right w:val="single" w:sz="4" w:space="0" w:color="auto"/>
            </w:tcBorders>
          </w:tcPr>
          <w:p w14:paraId="03A01B2A"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303ED022" w14:textId="77777777" w:rsidR="004B7630" w:rsidRPr="004B7630" w:rsidRDefault="004B7630" w:rsidP="00634856">
            <w:pPr>
              <w:jc w:val="center"/>
              <w:rPr>
                <w:rFonts w:ascii="Bookman Old Style" w:hAnsi="Bookman Old Style" w:cs="Calibri"/>
                <w:color w:val="000000"/>
                <w:sz w:val="20"/>
              </w:rPr>
            </w:pPr>
          </w:p>
        </w:tc>
      </w:tr>
      <w:tr w:rsidR="004B7630" w:rsidRPr="004B7630" w14:paraId="617FC419" w14:textId="77777777" w:rsidTr="0078560F">
        <w:trPr>
          <w:trHeight w:val="288"/>
        </w:trPr>
        <w:tc>
          <w:tcPr>
            <w:tcW w:w="99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9191DFD"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3844" w:type="dxa"/>
            <w:tcBorders>
              <w:top w:val="nil"/>
              <w:left w:val="nil"/>
              <w:bottom w:val="single" w:sz="4" w:space="0" w:color="auto"/>
              <w:right w:val="single" w:sz="4" w:space="0" w:color="auto"/>
            </w:tcBorders>
            <w:shd w:val="clear" w:color="auto" w:fill="D9D9D9" w:themeFill="background1" w:themeFillShade="D9"/>
            <w:vAlign w:val="center"/>
            <w:hideMark/>
          </w:tcPr>
          <w:p w14:paraId="23A026D6"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Sous-Total lot 200</w:t>
            </w:r>
          </w:p>
        </w:tc>
        <w:tc>
          <w:tcPr>
            <w:tcW w:w="890" w:type="dxa"/>
            <w:tcBorders>
              <w:top w:val="nil"/>
              <w:left w:val="nil"/>
              <w:bottom w:val="single" w:sz="4" w:space="0" w:color="auto"/>
              <w:right w:val="single" w:sz="4" w:space="0" w:color="auto"/>
            </w:tcBorders>
            <w:shd w:val="clear" w:color="auto" w:fill="D9D9D9" w:themeFill="background1" w:themeFillShade="D9"/>
            <w:noWrap/>
            <w:vAlign w:val="center"/>
            <w:hideMark/>
          </w:tcPr>
          <w:p w14:paraId="51FEB4DC"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675" w:type="dxa"/>
            <w:tcBorders>
              <w:top w:val="nil"/>
              <w:left w:val="nil"/>
              <w:bottom w:val="single" w:sz="4" w:space="0" w:color="auto"/>
              <w:right w:val="single" w:sz="4" w:space="0" w:color="auto"/>
            </w:tcBorders>
            <w:shd w:val="clear" w:color="auto" w:fill="D9D9D9" w:themeFill="background1" w:themeFillShade="D9"/>
            <w:noWrap/>
            <w:vAlign w:val="center"/>
            <w:hideMark/>
          </w:tcPr>
          <w:p w14:paraId="336D42F3"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114" w:type="dxa"/>
            <w:tcBorders>
              <w:top w:val="nil"/>
              <w:left w:val="nil"/>
              <w:bottom w:val="single" w:sz="4" w:space="0" w:color="auto"/>
              <w:right w:val="single" w:sz="4" w:space="0" w:color="auto"/>
            </w:tcBorders>
            <w:shd w:val="clear" w:color="auto" w:fill="D9D9D9" w:themeFill="background1" w:themeFillShade="D9"/>
          </w:tcPr>
          <w:p w14:paraId="01AE34C1" w14:textId="77777777" w:rsidR="004B7630" w:rsidRPr="004B7630" w:rsidRDefault="004B7630" w:rsidP="00634856">
            <w:pPr>
              <w:rPr>
                <w:rFonts w:ascii="Bookman Old Style" w:hAnsi="Bookman Old Style" w:cs="Calibri"/>
                <w:b/>
                <w:bCs/>
                <w:color w:val="000000"/>
                <w:sz w:val="20"/>
              </w:rPr>
            </w:pPr>
          </w:p>
        </w:tc>
        <w:tc>
          <w:tcPr>
            <w:tcW w:w="1549" w:type="dxa"/>
            <w:tcBorders>
              <w:top w:val="nil"/>
              <w:left w:val="nil"/>
              <w:bottom w:val="single" w:sz="4" w:space="0" w:color="auto"/>
              <w:right w:val="single" w:sz="4" w:space="0" w:color="auto"/>
            </w:tcBorders>
            <w:shd w:val="clear" w:color="auto" w:fill="D9D9D9" w:themeFill="background1" w:themeFillShade="D9"/>
          </w:tcPr>
          <w:p w14:paraId="132A86BD" w14:textId="77777777" w:rsidR="004B7630" w:rsidRPr="004B7630" w:rsidRDefault="004B7630" w:rsidP="00634856">
            <w:pPr>
              <w:rPr>
                <w:rFonts w:ascii="Bookman Old Style" w:hAnsi="Bookman Old Style" w:cs="Calibri"/>
                <w:b/>
                <w:bCs/>
                <w:color w:val="000000"/>
                <w:sz w:val="20"/>
              </w:rPr>
            </w:pPr>
          </w:p>
        </w:tc>
      </w:tr>
      <w:tr w:rsidR="004B7630" w:rsidRPr="004B7630" w14:paraId="0311C88F" w14:textId="77777777" w:rsidTr="0078560F">
        <w:trPr>
          <w:trHeight w:val="288"/>
        </w:trPr>
        <w:tc>
          <w:tcPr>
            <w:tcW w:w="99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D92CFD7"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3844" w:type="dxa"/>
            <w:tcBorders>
              <w:top w:val="nil"/>
              <w:left w:val="nil"/>
              <w:bottom w:val="single" w:sz="4" w:space="0" w:color="auto"/>
              <w:right w:val="single" w:sz="4" w:space="0" w:color="auto"/>
            </w:tcBorders>
            <w:shd w:val="clear" w:color="auto" w:fill="D9D9D9" w:themeFill="background1" w:themeFillShade="D9"/>
            <w:vAlign w:val="center"/>
            <w:hideMark/>
          </w:tcPr>
          <w:p w14:paraId="043C665E"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xml:space="preserve">LOT </w:t>
            </w:r>
            <w:proofErr w:type="gramStart"/>
            <w:r w:rsidRPr="004B7630">
              <w:rPr>
                <w:rFonts w:ascii="Bookman Old Style" w:hAnsi="Bookman Old Style" w:cs="Calibri"/>
                <w:b/>
                <w:bCs/>
                <w:color w:val="000000"/>
                <w:sz w:val="20"/>
              </w:rPr>
              <w:t>300:</w:t>
            </w:r>
            <w:proofErr w:type="gramEnd"/>
            <w:r w:rsidRPr="004B7630">
              <w:rPr>
                <w:rFonts w:ascii="Bookman Old Style" w:hAnsi="Bookman Old Style" w:cs="Calibri"/>
                <w:b/>
                <w:bCs/>
                <w:color w:val="000000"/>
                <w:sz w:val="20"/>
              </w:rPr>
              <w:t xml:space="preserve"> FONDATION</w:t>
            </w:r>
          </w:p>
        </w:tc>
        <w:tc>
          <w:tcPr>
            <w:tcW w:w="890" w:type="dxa"/>
            <w:tcBorders>
              <w:top w:val="nil"/>
              <w:left w:val="nil"/>
              <w:bottom w:val="single" w:sz="4" w:space="0" w:color="auto"/>
              <w:right w:val="single" w:sz="4" w:space="0" w:color="auto"/>
            </w:tcBorders>
            <w:shd w:val="clear" w:color="auto" w:fill="D9D9D9" w:themeFill="background1" w:themeFillShade="D9"/>
            <w:noWrap/>
            <w:vAlign w:val="center"/>
            <w:hideMark/>
          </w:tcPr>
          <w:p w14:paraId="1C2FCFFC"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675" w:type="dxa"/>
            <w:tcBorders>
              <w:top w:val="nil"/>
              <w:left w:val="nil"/>
              <w:bottom w:val="single" w:sz="4" w:space="0" w:color="auto"/>
              <w:right w:val="single" w:sz="4" w:space="0" w:color="auto"/>
            </w:tcBorders>
            <w:shd w:val="clear" w:color="auto" w:fill="D9D9D9" w:themeFill="background1" w:themeFillShade="D9"/>
            <w:noWrap/>
            <w:vAlign w:val="center"/>
            <w:hideMark/>
          </w:tcPr>
          <w:p w14:paraId="714AB3FC"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114" w:type="dxa"/>
            <w:tcBorders>
              <w:top w:val="nil"/>
              <w:left w:val="nil"/>
              <w:bottom w:val="single" w:sz="4" w:space="0" w:color="auto"/>
              <w:right w:val="single" w:sz="4" w:space="0" w:color="auto"/>
            </w:tcBorders>
            <w:shd w:val="clear" w:color="auto" w:fill="D9D9D9" w:themeFill="background1" w:themeFillShade="D9"/>
          </w:tcPr>
          <w:p w14:paraId="59E7C8A6" w14:textId="77777777" w:rsidR="004B7630" w:rsidRPr="004B7630" w:rsidRDefault="004B7630" w:rsidP="00634856">
            <w:pPr>
              <w:rPr>
                <w:rFonts w:ascii="Bookman Old Style" w:hAnsi="Bookman Old Style" w:cs="Calibri"/>
                <w:b/>
                <w:bCs/>
                <w:color w:val="000000"/>
                <w:sz w:val="20"/>
              </w:rPr>
            </w:pPr>
          </w:p>
        </w:tc>
        <w:tc>
          <w:tcPr>
            <w:tcW w:w="1549" w:type="dxa"/>
            <w:tcBorders>
              <w:top w:val="nil"/>
              <w:left w:val="nil"/>
              <w:bottom w:val="single" w:sz="4" w:space="0" w:color="auto"/>
              <w:right w:val="single" w:sz="4" w:space="0" w:color="auto"/>
            </w:tcBorders>
            <w:shd w:val="clear" w:color="auto" w:fill="D9D9D9" w:themeFill="background1" w:themeFillShade="D9"/>
          </w:tcPr>
          <w:p w14:paraId="2C097D1F" w14:textId="77777777" w:rsidR="004B7630" w:rsidRPr="004B7630" w:rsidRDefault="004B7630" w:rsidP="00634856">
            <w:pPr>
              <w:rPr>
                <w:rFonts w:ascii="Bookman Old Style" w:hAnsi="Bookman Old Style" w:cs="Calibri"/>
                <w:b/>
                <w:bCs/>
                <w:color w:val="000000"/>
                <w:sz w:val="20"/>
              </w:rPr>
            </w:pPr>
          </w:p>
        </w:tc>
      </w:tr>
      <w:tr w:rsidR="004B7630" w:rsidRPr="004B7630" w14:paraId="486C6CF4"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5C47D590"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301</w:t>
            </w:r>
          </w:p>
        </w:tc>
        <w:tc>
          <w:tcPr>
            <w:tcW w:w="3844" w:type="dxa"/>
            <w:tcBorders>
              <w:top w:val="nil"/>
              <w:left w:val="nil"/>
              <w:bottom w:val="single" w:sz="4" w:space="0" w:color="auto"/>
              <w:right w:val="single" w:sz="4" w:space="0" w:color="auto"/>
            </w:tcBorders>
            <w:vAlign w:val="center"/>
            <w:hideMark/>
          </w:tcPr>
          <w:p w14:paraId="4AD8D752"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Béton de propreté de 5cm dosé à 150kg/m³</w:t>
            </w:r>
          </w:p>
        </w:tc>
        <w:tc>
          <w:tcPr>
            <w:tcW w:w="890" w:type="dxa"/>
            <w:tcBorders>
              <w:top w:val="nil"/>
              <w:left w:val="nil"/>
              <w:bottom w:val="single" w:sz="4" w:space="0" w:color="auto"/>
              <w:right w:val="single" w:sz="4" w:space="0" w:color="auto"/>
            </w:tcBorders>
            <w:noWrap/>
            <w:vAlign w:val="center"/>
            <w:hideMark/>
          </w:tcPr>
          <w:p w14:paraId="7BC945BE"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³</w:t>
            </w:r>
          </w:p>
        </w:tc>
        <w:tc>
          <w:tcPr>
            <w:tcW w:w="1675" w:type="dxa"/>
            <w:tcBorders>
              <w:top w:val="nil"/>
              <w:left w:val="nil"/>
              <w:bottom w:val="single" w:sz="4" w:space="0" w:color="auto"/>
              <w:right w:val="single" w:sz="4" w:space="0" w:color="auto"/>
            </w:tcBorders>
            <w:noWrap/>
            <w:vAlign w:val="center"/>
            <w:hideMark/>
          </w:tcPr>
          <w:p w14:paraId="73858BDF"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2,3</w:t>
            </w:r>
          </w:p>
        </w:tc>
        <w:tc>
          <w:tcPr>
            <w:tcW w:w="1114" w:type="dxa"/>
            <w:tcBorders>
              <w:top w:val="nil"/>
              <w:left w:val="nil"/>
              <w:bottom w:val="single" w:sz="4" w:space="0" w:color="auto"/>
              <w:right w:val="single" w:sz="4" w:space="0" w:color="auto"/>
            </w:tcBorders>
          </w:tcPr>
          <w:p w14:paraId="6553E1F8"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5E10DFF4" w14:textId="77777777" w:rsidR="004B7630" w:rsidRPr="004B7630" w:rsidRDefault="004B7630" w:rsidP="00634856">
            <w:pPr>
              <w:jc w:val="center"/>
              <w:rPr>
                <w:rFonts w:ascii="Bookman Old Style" w:hAnsi="Bookman Old Style" w:cs="Calibri"/>
                <w:color w:val="000000"/>
                <w:sz w:val="20"/>
              </w:rPr>
            </w:pPr>
          </w:p>
        </w:tc>
      </w:tr>
      <w:tr w:rsidR="004B7630" w:rsidRPr="004B7630" w14:paraId="18349149"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029CBA44"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302</w:t>
            </w:r>
          </w:p>
        </w:tc>
        <w:tc>
          <w:tcPr>
            <w:tcW w:w="3844" w:type="dxa"/>
            <w:tcBorders>
              <w:top w:val="nil"/>
              <w:left w:val="nil"/>
              <w:bottom w:val="single" w:sz="4" w:space="0" w:color="auto"/>
              <w:right w:val="single" w:sz="4" w:space="0" w:color="auto"/>
            </w:tcBorders>
            <w:vAlign w:val="center"/>
            <w:hideMark/>
          </w:tcPr>
          <w:p w14:paraId="51A26C36"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 xml:space="preserve">Agglos de 20x20x40 bourrés au béton </w:t>
            </w:r>
          </w:p>
        </w:tc>
        <w:tc>
          <w:tcPr>
            <w:tcW w:w="890" w:type="dxa"/>
            <w:tcBorders>
              <w:top w:val="nil"/>
              <w:left w:val="nil"/>
              <w:bottom w:val="single" w:sz="4" w:space="0" w:color="auto"/>
              <w:right w:val="single" w:sz="4" w:space="0" w:color="auto"/>
            </w:tcBorders>
            <w:vAlign w:val="center"/>
            <w:hideMark/>
          </w:tcPr>
          <w:p w14:paraId="5F1E4595"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²</w:t>
            </w:r>
          </w:p>
        </w:tc>
        <w:tc>
          <w:tcPr>
            <w:tcW w:w="1675" w:type="dxa"/>
            <w:tcBorders>
              <w:top w:val="nil"/>
              <w:left w:val="nil"/>
              <w:bottom w:val="single" w:sz="4" w:space="0" w:color="auto"/>
              <w:right w:val="single" w:sz="4" w:space="0" w:color="auto"/>
            </w:tcBorders>
            <w:noWrap/>
            <w:vAlign w:val="center"/>
            <w:hideMark/>
          </w:tcPr>
          <w:p w14:paraId="2760608A"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67,5</w:t>
            </w:r>
          </w:p>
        </w:tc>
        <w:tc>
          <w:tcPr>
            <w:tcW w:w="1114" w:type="dxa"/>
            <w:tcBorders>
              <w:top w:val="nil"/>
              <w:left w:val="nil"/>
              <w:bottom w:val="single" w:sz="4" w:space="0" w:color="auto"/>
              <w:right w:val="single" w:sz="4" w:space="0" w:color="auto"/>
            </w:tcBorders>
          </w:tcPr>
          <w:p w14:paraId="376447D4"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1D24649D" w14:textId="77777777" w:rsidR="004B7630" w:rsidRPr="004B7630" w:rsidRDefault="004B7630" w:rsidP="00634856">
            <w:pPr>
              <w:jc w:val="center"/>
              <w:rPr>
                <w:rFonts w:ascii="Bookman Old Style" w:hAnsi="Bookman Old Style" w:cs="Calibri"/>
                <w:color w:val="000000"/>
                <w:sz w:val="20"/>
              </w:rPr>
            </w:pPr>
          </w:p>
        </w:tc>
      </w:tr>
      <w:tr w:rsidR="004B7630" w:rsidRPr="004B7630" w14:paraId="15910367"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33B6647A"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303</w:t>
            </w:r>
          </w:p>
        </w:tc>
        <w:tc>
          <w:tcPr>
            <w:tcW w:w="3844" w:type="dxa"/>
            <w:tcBorders>
              <w:top w:val="nil"/>
              <w:left w:val="nil"/>
              <w:bottom w:val="single" w:sz="4" w:space="0" w:color="auto"/>
              <w:right w:val="single" w:sz="4" w:space="0" w:color="auto"/>
            </w:tcBorders>
            <w:vAlign w:val="center"/>
            <w:hideMark/>
          </w:tcPr>
          <w:p w14:paraId="773976AE"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Béton armé pour semelles, poteaux et chaînages dosé à 350 kg/m³</w:t>
            </w:r>
          </w:p>
        </w:tc>
        <w:tc>
          <w:tcPr>
            <w:tcW w:w="890" w:type="dxa"/>
            <w:tcBorders>
              <w:top w:val="nil"/>
              <w:left w:val="nil"/>
              <w:bottom w:val="single" w:sz="4" w:space="0" w:color="auto"/>
              <w:right w:val="single" w:sz="4" w:space="0" w:color="auto"/>
            </w:tcBorders>
            <w:vAlign w:val="center"/>
            <w:hideMark/>
          </w:tcPr>
          <w:p w14:paraId="728AF3A9"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³</w:t>
            </w:r>
          </w:p>
        </w:tc>
        <w:tc>
          <w:tcPr>
            <w:tcW w:w="1675" w:type="dxa"/>
            <w:tcBorders>
              <w:top w:val="nil"/>
              <w:left w:val="nil"/>
              <w:bottom w:val="single" w:sz="4" w:space="0" w:color="auto"/>
              <w:right w:val="single" w:sz="4" w:space="0" w:color="auto"/>
            </w:tcBorders>
            <w:noWrap/>
            <w:vAlign w:val="center"/>
            <w:hideMark/>
          </w:tcPr>
          <w:p w14:paraId="57B27D60"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6,9</w:t>
            </w:r>
          </w:p>
        </w:tc>
        <w:tc>
          <w:tcPr>
            <w:tcW w:w="1114" w:type="dxa"/>
            <w:tcBorders>
              <w:top w:val="nil"/>
              <w:left w:val="nil"/>
              <w:bottom w:val="single" w:sz="4" w:space="0" w:color="auto"/>
              <w:right w:val="single" w:sz="4" w:space="0" w:color="auto"/>
            </w:tcBorders>
          </w:tcPr>
          <w:p w14:paraId="7580A3C3"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63177283" w14:textId="77777777" w:rsidR="004B7630" w:rsidRPr="004B7630" w:rsidRDefault="004B7630" w:rsidP="00634856">
            <w:pPr>
              <w:jc w:val="center"/>
              <w:rPr>
                <w:rFonts w:ascii="Bookman Old Style" w:hAnsi="Bookman Old Style" w:cs="Calibri"/>
                <w:color w:val="000000"/>
                <w:sz w:val="20"/>
              </w:rPr>
            </w:pPr>
          </w:p>
        </w:tc>
      </w:tr>
      <w:tr w:rsidR="004B7630" w:rsidRPr="004B7630" w14:paraId="79BEFA09" w14:textId="77777777" w:rsidTr="0078560F">
        <w:trPr>
          <w:trHeight w:val="336"/>
        </w:trPr>
        <w:tc>
          <w:tcPr>
            <w:tcW w:w="993" w:type="dxa"/>
            <w:tcBorders>
              <w:top w:val="nil"/>
              <w:left w:val="single" w:sz="4" w:space="0" w:color="auto"/>
              <w:bottom w:val="single" w:sz="4" w:space="0" w:color="auto"/>
              <w:right w:val="single" w:sz="4" w:space="0" w:color="auto"/>
            </w:tcBorders>
            <w:noWrap/>
            <w:vAlign w:val="center"/>
            <w:hideMark/>
          </w:tcPr>
          <w:p w14:paraId="773C4AE6"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304</w:t>
            </w:r>
          </w:p>
        </w:tc>
        <w:tc>
          <w:tcPr>
            <w:tcW w:w="3844" w:type="dxa"/>
            <w:tcBorders>
              <w:top w:val="nil"/>
              <w:left w:val="nil"/>
              <w:bottom w:val="single" w:sz="4" w:space="0" w:color="auto"/>
              <w:right w:val="single" w:sz="4" w:space="0" w:color="auto"/>
            </w:tcBorders>
            <w:vAlign w:val="center"/>
            <w:hideMark/>
          </w:tcPr>
          <w:p w14:paraId="5F125A81"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Béton légèrement armé pour dallage (ép.8 cm</w:t>
            </w:r>
            <w:proofErr w:type="gramStart"/>
            <w:r w:rsidRPr="004B7630">
              <w:rPr>
                <w:rFonts w:ascii="Bookman Old Style" w:hAnsi="Bookman Old Style" w:cs="Calibri"/>
                <w:color w:val="000000"/>
                <w:sz w:val="20"/>
              </w:rPr>
              <w:t>)  dosé</w:t>
            </w:r>
            <w:proofErr w:type="gramEnd"/>
            <w:r w:rsidRPr="004B7630">
              <w:rPr>
                <w:rFonts w:ascii="Bookman Old Style" w:hAnsi="Bookman Old Style" w:cs="Calibri"/>
                <w:color w:val="000000"/>
                <w:sz w:val="20"/>
              </w:rPr>
              <w:t xml:space="preserve"> à 300kg/m</w:t>
            </w:r>
            <w:r w:rsidRPr="004B7630">
              <w:rPr>
                <w:rFonts w:ascii="Bookman Old Style" w:hAnsi="Bookman Old Style" w:cs="Calibri"/>
                <w:color w:val="000000"/>
                <w:sz w:val="20"/>
                <w:vertAlign w:val="superscript"/>
              </w:rPr>
              <w:t>3</w:t>
            </w:r>
          </w:p>
        </w:tc>
        <w:tc>
          <w:tcPr>
            <w:tcW w:w="890" w:type="dxa"/>
            <w:tcBorders>
              <w:top w:val="nil"/>
              <w:left w:val="nil"/>
              <w:bottom w:val="single" w:sz="4" w:space="0" w:color="auto"/>
              <w:right w:val="single" w:sz="4" w:space="0" w:color="auto"/>
            </w:tcBorders>
            <w:noWrap/>
            <w:vAlign w:val="center"/>
            <w:hideMark/>
          </w:tcPr>
          <w:p w14:paraId="5E26F7EE"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²</w:t>
            </w:r>
          </w:p>
        </w:tc>
        <w:tc>
          <w:tcPr>
            <w:tcW w:w="1675" w:type="dxa"/>
            <w:tcBorders>
              <w:top w:val="nil"/>
              <w:left w:val="nil"/>
              <w:bottom w:val="single" w:sz="4" w:space="0" w:color="auto"/>
              <w:right w:val="single" w:sz="4" w:space="0" w:color="auto"/>
            </w:tcBorders>
            <w:noWrap/>
            <w:vAlign w:val="center"/>
            <w:hideMark/>
          </w:tcPr>
          <w:p w14:paraId="180242F9"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12,96</w:t>
            </w:r>
          </w:p>
        </w:tc>
        <w:tc>
          <w:tcPr>
            <w:tcW w:w="1114" w:type="dxa"/>
            <w:tcBorders>
              <w:top w:val="nil"/>
              <w:left w:val="nil"/>
              <w:bottom w:val="single" w:sz="4" w:space="0" w:color="auto"/>
              <w:right w:val="single" w:sz="4" w:space="0" w:color="auto"/>
            </w:tcBorders>
          </w:tcPr>
          <w:p w14:paraId="29D0184F"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2F415DFA" w14:textId="77777777" w:rsidR="004B7630" w:rsidRPr="004B7630" w:rsidRDefault="004B7630" w:rsidP="00634856">
            <w:pPr>
              <w:jc w:val="center"/>
              <w:rPr>
                <w:rFonts w:ascii="Bookman Old Style" w:hAnsi="Bookman Old Style" w:cs="Calibri"/>
                <w:color w:val="000000"/>
                <w:sz w:val="20"/>
              </w:rPr>
            </w:pPr>
          </w:p>
        </w:tc>
      </w:tr>
      <w:tr w:rsidR="004B7630" w:rsidRPr="004B7630" w14:paraId="793161CB" w14:textId="77777777" w:rsidTr="0078560F">
        <w:trPr>
          <w:trHeight w:val="288"/>
        </w:trPr>
        <w:tc>
          <w:tcPr>
            <w:tcW w:w="99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E8B30A5"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3844" w:type="dxa"/>
            <w:tcBorders>
              <w:top w:val="nil"/>
              <w:left w:val="nil"/>
              <w:bottom w:val="single" w:sz="4" w:space="0" w:color="auto"/>
              <w:right w:val="single" w:sz="4" w:space="0" w:color="auto"/>
            </w:tcBorders>
            <w:shd w:val="clear" w:color="auto" w:fill="D9D9D9" w:themeFill="background1" w:themeFillShade="D9"/>
            <w:vAlign w:val="center"/>
            <w:hideMark/>
          </w:tcPr>
          <w:p w14:paraId="2CD5E9B5"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Sous-Total lot 300</w:t>
            </w:r>
          </w:p>
        </w:tc>
        <w:tc>
          <w:tcPr>
            <w:tcW w:w="890" w:type="dxa"/>
            <w:tcBorders>
              <w:top w:val="nil"/>
              <w:left w:val="nil"/>
              <w:bottom w:val="single" w:sz="4" w:space="0" w:color="auto"/>
              <w:right w:val="single" w:sz="4" w:space="0" w:color="auto"/>
            </w:tcBorders>
            <w:shd w:val="clear" w:color="auto" w:fill="D9D9D9" w:themeFill="background1" w:themeFillShade="D9"/>
            <w:noWrap/>
            <w:vAlign w:val="center"/>
            <w:hideMark/>
          </w:tcPr>
          <w:p w14:paraId="25738E56"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675" w:type="dxa"/>
            <w:tcBorders>
              <w:top w:val="nil"/>
              <w:left w:val="nil"/>
              <w:bottom w:val="single" w:sz="4" w:space="0" w:color="auto"/>
              <w:right w:val="single" w:sz="4" w:space="0" w:color="auto"/>
            </w:tcBorders>
            <w:shd w:val="clear" w:color="auto" w:fill="D9D9D9" w:themeFill="background1" w:themeFillShade="D9"/>
            <w:noWrap/>
            <w:vAlign w:val="center"/>
            <w:hideMark/>
          </w:tcPr>
          <w:p w14:paraId="5D283AF4"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114" w:type="dxa"/>
            <w:tcBorders>
              <w:top w:val="nil"/>
              <w:left w:val="nil"/>
              <w:bottom w:val="single" w:sz="4" w:space="0" w:color="auto"/>
              <w:right w:val="single" w:sz="4" w:space="0" w:color="auto"/>
            </w:tcBorders>
            <w:shd w:val="clear" w:color="auto" w:fill="D9D9D9" w:themeFill="background1" w:themeFillShade="D9"/>
          </w:tcPr>
          <w:p w14:paraId="6B6A87F1" w14:textId="77777777" w:rsidR="004B7630" w:rsidRPr="004B7630" w:rsidRDefault="004B7630" w:rsidP="00634856">
            <w:pPr>
              <w:rPr>
                <w:rFonts w:ascii="Bookman Old Style" w:hAnsi="Bookman Old Style" w:cs="Calibri"/>
                <w:b/>
                <w:bCs/>
                <w:color w:val="000000"/>
                <w:sz w:val="20"/>
              </w:rPr>
            </w:pPr>
          </w:p>
        </w:tc>
        <w:tc>
          <w:tcPr>
            <w:tcW w:w="1549" w:type="dxa"/>
            <w:tcBorders>
              <w:top w:val="nil"/>
              <w:left w:val="nil"/>
              <w:bottom w:val="single" w:sz="4" w:space="0" w:color="auto"/>
              <w:right w:val="single" w:sz="4" w:space="0" w:color="auto"/>
            </w:tcBorders>
            <w:shd w:val="clear" w:color="auto" w:fill="D9D9D9" w:themeFill="background1" w:themeFillShade="D9"/>
          </w:tcPr>
          <w:p w14:paraId="70EE1891" w14:textId="77777777" w:rsidR="004B7630" w:rsidRPr="004B7630" w:rsidRDefault="004B7630" w:rsidP="00634856">
            <w:pPr>
              <w:rPr>
                <w:rFonts w:ascii="Bookman Old Style" w:hAnsi="Bookman Old Style" w:cs="Calibri"/>
                <w:b/>
                <w:bCs/>
                <w:color w:val="000000"/>
                <w:sz w:val="20"/>
              </w:rPr>
            </w:pPr>
          </w:p>
        </w:tc>
      </w:tr>
      <w:tr w:rsidR="004B7630" w:rsidRPr="004B7630" w14:paraId="7717E0D2" w14:textId="77777777" w:rsidTr="0078560F">
        <w:trPr>
          <w:trHeight w:val="288"/>
        </w:trPr>
        <w:tc>
          <w:tcPr>
            <w:tcW w:w="99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68190F8"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3844" w:type="dxa"/>
            <w:tcBorders>
              <w:top w:val="nil"/>
              <w:left w:val="nil"/>
              <w:bottom w:val="single" w:sz="4" w:space="0" w:color="auto"/>
              <w:right w:val="single" w:sz="4" w:space="0" w:color="auto"/>
            </w:tcBorders>
            <w:shd w:val="clear" w:color="auto" w:fill="D9D9D9" w:themeFill="background1" w:themeFillShade="D9"/>
            <w:vAlign w:val="center"/>
            <w:hideMark/>
          </w:tcPr>
          <w:p w14:paraId="63A36D68"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xml:space="preserve">Lot </w:t>
            </w:r>
            <w:proofErr w:type="gramStart"/>
            <w:r w:rsidRPr="004B7630">
              <w:rPr>
                <w:rFonts w:ascii="Bookman Old Style" w:hAnsi="Bookman Old Style" w:cs="Calibri"/>
                <w:b/>
                <w:bCs/>
                <w:color w:val="000000"/>
                <w:sz w:val="20"/>
              </w:rPr>
              <w:t>400:</w:t>
            </w:r>
            <w:proofErr w:type="gramEnd"/>
            <w:r w:rsidRPr="004B7630">
              <w:rPr>
                <w:rFonts w:ascii="Bookman Old Style" w:hAnsi="Bookman Old Style" w:cs="Calibri"/>
                <w:b/>
                <w:bCs/>
                <w:color w:val="000000"/>
                <w:sz w:val="20"/>
              </w:rPr>
              <w:t xml:space="preserve"> MACONNERIE –ELEVATION</w:t>
            </w:r>
          </w:p>
        </w:tc>
        <w:tc>
          <w:tcPr>
            <w:tcW w:w="890" w:type="dxa"/>
            <w:tcBorders>
              <w:top w:val="nil"/>
              <w:left w:val="nil"/>
              <w:bottom w:val="single" w:sz="4" w:space="0" w:color="auto"/>
              <w:right w:val="single" w:sz="4" w:space="0" w:color="auto"/>
            </w:tcBorders>
            <w:shd w:val="clear" w:color="auto" w:fill="D9D9D9" w:themeFill="background1" w:themeFillShade="D9"/>
            <w:noWrap/>
            <w:vAlign w:val="center"/>
            <w:hideMark/>
          </w:tcPr>
          <w:p w14:paraId="0FA91D9A"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675" w:type="dxa"/>
            <w:tcBorders>
              <w:top w:val="nil"/>
              <w:left w:val="nil"/>
              <w:bottom w:val="single" w:sz="4" w:space="0" w:color="auto"/>
              <w:right w:val="single" w:sz="4" w:space="0" w:color="auto"/>
            </w:tcBorders>
            <w:shd w:val="clear" w:color="auto" w:fill="D9D9D9" w:themeFill="background1" w:themeFillShade="D9"/>
            <w:noWrap/>
            <w:vAlign w:val="center"/>
            <w:hideMark/>
          </w:tcPr>
          <w:p w14:paraId="65E16938"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114" w:type="dxa"/>
            <w:tcBorders>
              <w:top w:val="nil"/>
              <w:left w:val="nil"/>
              <w:bottom w:val="single" w:sz="4" w:space="0" w:color="auto"/>
              <w:right w:val="single" w:sz="4" w:space="0" w:color="auto"/>
            </w:tcBorders>
            <w:shd w:val="clear" w:color="auto" w:fill="D9D9D9" w:themeFill="background1" w:themeFillShade="D9"/>
          </w:tcPr>
          <w:p w14:paraId="138E861A" w14:textId="77777777" w:rsidR="004B7630" w:rsidRPr="004B7630" w:rsidRDefault="004B7630" w:rsidP="00634856">
            <w:pPr>
              <w:rPr>
                <w:rFonts w:ascii="Bookman Old Style" w:hAnsi="Bookman Old Style" w:cs="Calibri"/>
                <w:b/>
                <w:bCs/>
                <w:color w:val="000000"/>
                <w:sz w:val="20"/>
              </w:rPr>
            </w:pPr>
          </w:p>
        </w:tc>
        <w:tc>
          <w:tcPr>
            <w:tcW w:w="1549" w:type="dxa"/>
            <w:tcBorders>
              <w:top w:val="nil"/>
              <w:left w:val="nil"/>
              <w:bottom w:val="single" w:sz="4" w:space="0" w:color="auto"/>
              <w:right w:val="single" w:sz="4" w:space="0" w:color="auto"/>
            </w:tcBorders>
            <w:shd w:val="clear" w:color="auto" w:fill="D9D9D9" w:themeFill="background1" w:themeFillShade="D9"/>
          </w:tcPr>
          <w:p w14:paraId="5DBB577B" w14:textId="77777777" w:rsidR="004B7630" w:rsidRPr="004B7630" w:rsidRDefault="004B7630" w:rsidP="00634856">
            <w:pPr>
              <w:rPr>
                <w:rFonts w:ascii="Bookman Old Style" w:hAnsi="Bookman Old Style" w:cs="Calibri"/>
                <w:b/>
                <w:bCs/>
                <w:color w:val="000000"/>
                <w:sz w:val="20"/>
              </w:rPr>
            </w:pPr>
          </w:p>
        </w:tc>
      </w:tr>
      <w:tr w:rsidR="004B7630" w:rsidRPr="004B7630" w14:paraId="39B465FB"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6A18E201"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401</w:t>
            </w:r>
          </w:p>
        </w:tc>
        <w:tc>
          <w:tcPr>
            <w:tcW w:w="3844" w:type="dxa"/>
            <w:tcBorders>
              <w:top w:val="nil"/>
              <w:left w:val="nil"/>
              <w:bottom w:val="single" w:sz="4" w:space="0" w:color="auto"/>
              <w:right w:val="single" w:sz="4" w:space="0" w:color="auto"/>
            </w:tcBorders>
            <w:vAlign w:val="center"/>
            <w:hideMark/>
          </w:tcPr>
          <w:p w14:paraId="57A33B2B" w14:textId="77777777" w:rsidR="004B7630" w:rsidRPr="004B7630" w:rsidRDefault="004B7630" w:rsidP="00634856">
            <w:pPr>
              <w:jc w:val="both"/>
              <w:rPr>
                <w:rFonts w:ascii="Bookman Old Style" w:hAnsi="Bookman Old Style" w:cs="Calibri"/>
                <w:color w:val="000000"/>
                <w:sz w:val="20"/>
              </w:rPr>
            </w:pPr>
            <w:proofErr w:type="gramStart"/>
            <w:r w:rsidRPr="004B7630">
              <w:rPr>
                <w:rFonts w:ascii="Bookman Old Style" w:hAnsi="Bookman Old Style" w:cs="Calibri"/>
                <w:color w:val="000000"/>
                <w:sz w:val="20"/>
              </w:rPr>
              <w:t>Agglos creux</w:t>
            </w:r>
            <w:proofErr w:type="gramEnd"/>
            <w:r w:rsidRPr="004B7630">
              <w:rPr>
                <w:rFonts w:ascii="Bookman Old Style" w:hAnsi="Bookman Old Style" w:cs="Calibri"/>
                <w:color w:val="000000"/>
                <w:sz w:val="20"/>
              </w:rPr>
              <w:t xml:space="preserve"> de 15x20x40 </w:t>
            </w:r>
          </w:p>
        </w:tc>
        <w:tc>
          <w:tcPr>
            <w:tcW w:w="890" w:type="dxa"/>
            <w:tcBorders>
              <w:top w:val="nil"/>
              <w:left w:val="nil"/>
              <w:bottom w:val="single" w:sz="4" w:space="0" w:color="auto"/>
              <w:right w:val="single" w:sz="4" w:space="0" w:color="auto"/>
            </w:tcBorders>
            <w:noWrap/>
            <w:vAlign w:val="center"/>
            <w:hideMark/>
          </w:tcPr>
          <w:p w14:paraId="2C21D5A9"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²</w:t>
            </w:r>
          </w:p>
        </w:tc>
        <w:tc>
          <w:tcPr>
            <w:tcW w:w="1675" w:type="dxa"/>
            <w:tcBorders>
              <w:top w:val="nil"/>
              <w:left w:val="nil"/>
              <w:bottom w:val="single" w:sz="4" w:space="0" w:color="auto"/>
              <w:right w:val="single" w:sz="4" w:space="0" w:color="auto"/>
            </w:tcBorders>
            <w:noWrap/>
            <w:vAlign w:val="center"/>
            <w:hideMark/>
          </w:tcPr>
          <w:p w14:paraId="290E8398"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149,3</w:t>
            </w:r>
          </w:p>
        </w:tc>
        <w:tc>
          <w:tcPr>
            <w:tcW w:w="1114" w:type="dxa"/>
            <w:tcBorders>
              <w:top w:val="nil"/>
              <w:left w:val="nil"/>
              <w:bottom w:val="single" w:sz="4" w:space="0" w:color="auto"/>
              <w:right w:val="single" w:sz="4" w:space="0" w:color="auto"/>
            </w:tcBorders>
          </w:tcPr>
          <w:p w14:paraId="2CDB37D6"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70F9C982" w14:textId="77777777" w:rsidR="004B7630" w:rsidRPr="004B7630" w:rsidRDefault="004B7630" w:rsidP="00634856">
            <w:pPr>
              <w:jc w:val="center"/>
              <w:rPr>
                <w:rFonts w:ascii="Bookman Old Style" w:hAnsi="Bookman Old Style" w:cs="Calibri"/>
                <w:color w:val="000000"/>
                <w:sz w:val="20"/>
              </w:rPr>
            </w:pPr>
          </w:p>
        </w:tc>
      </w:tr>
      <w:tr w:rsidR="004B7630" w:rsidRPr="004B7630" w14:paraId="13ECB6E3"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58B91B6F"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402</w:t>
            </w:r>
          </w:p>
        </w:tc>
        <w:tc>
          <w:tcPr>
            <w:tcW w:w="3844" w:type="dxa"/>
            <w:tcBorders>
              <w:top w:val="nil"/>
              <w:left w:val="nil"/>
              <w:bottom w:val="single" w:sz="4" w:space="0" w:color="auto"/>
              <w:right w:val="single" w:sz="4" w:space="0" w:color="auto"/>
            </w:tcBorders>
            <w:vAlign w:val="center"/>
            <w:hideMark/>
          </w:tcPr>
          <w:p w14:paraId="505E5594"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Enduit au mortier de ciment dosé à 350kg/m³</w:t>
            </w:r>
          </w:p>
        </w:tc>
        <w:tc>
          <w:tcPr>
            <w:tcW w:w="890" w:type="dxa"/>
            <w:tcBorders>
              <w:top w:val="nil"/>
              <w:left w:val="nil"/>
              <w:bottom w:val="single" w:sz="4" w:space="0" w:color="auto"/>
              <w:right w:val="single" w:sz="4" w:space="0" w:color="auto"/>
            </w:tcBorders>
            <w:vAlign w:val="center"/>
            <w:hideMark/>
          </w:tcPr>
          <w:p w14:paraId="4E05E9F4"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²</w:t>
            </w:r>
          </w:p>
        </w:tc>
        <w:tc>
          <w:tcPr>
            <w:tcW w:w="1675" w:type="dxa"/>
            <w:tcBorders>
              <w:top w:val="nil"/>
              <w:left w:val="nil"/>
              <w:bottom w:val="single" w:sz="4" w:space="0" w:color="auto"/>
              <w:right w:val="single" w:sz="4" w:space="0" w:color="auto"/>
            </w:tcBorders>
            <w:noWrap/>
            <w:vAlign w:val="center"/>
            <w:hideMark/>
          </w:tcPr>
          <w:p w14:paraId="53ED11A7"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318</w:t>
            </w:r>
          </w:p>
        </w:tc>
        <w:tc>
          <w:tcPr>
            <w:tcW w:w="1114" w:type="dxa"/>
            <w:tcBorders>
              <w:top w:val="nil"/>
              <w:left w:val="nil"/>
              <w:bottom w:val="single" w:sz="4" w:space="0" w:color="auto"/>
              <w:right w:val="single" w:sz="4" w:space="0" w:color="auto"/>
            </w:tcBorders>
          </w:tcPr>
          <w:p w14:paraId="48CB0F9B"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31228247" w14:textId="77777777" w:rsidR="004B7630" w:rsidRPr="004B7630" w:rsidRDefault="004B7630" w:rsidP="00634856">
            <w:pPr>
              <w:jc w:val="center"/>
              <w:rPr>
                <w:rFonts w:ascii="Bookman Old Style" w:hAnsi="Bookman Old Style" w:cs="Calibri"/>
                <w:color w:val="000000"/>
                <w:sz w:val="20"/>
              </w:rPr>
            </w:pPr>
          </w:p>
        </w:tc>
      </w:tr>
      <w:tr w:rsidR="004B7630" w:rsidRPr="004B7630" w14:paraId="4097259D" w14:textId="77777777" w:rsidTr="0078560F">
        <w:trPr>
          <w:trHeight w:val="576"/>
        </w:trPr>
        <w:tc>
          <w:tcPr>
            <w:tcW w:w="993" w:type="dxa"/>
            <w:tcBorders>
              <w:top w:val="nil"/>
              <w:left w:val="single" w:sz="4" w:space="0" w:color="auto"/>
              <w:bottom w:val="single" w:sz="4" w:space="0" w:color="auto"/>
              <w:right w:val="single" w:sz="4" w:space="0" w:color="auto"/>
            </w:tcBorders>
            <w:noWrap/>
            <w:vAlign w:val="center"/>
            <w:hideMark/>
          </w:tcPr>
          <w:p w14:paraId="7B30D4D0"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403</w:t>
            </w:r>
          </w:p>
        </w:tc>
        <w:tc>
          <w:tcPr>
            <w:tcW w:w="3844" w:type="dxa"/>
            <w:tcBorders>
              <w:top w:val="nil"/>
              <w:left w:val="nil"/>
              <w:bottom w:val="single" w:sz="4" w:space="0" w:color="auto"/>
              <w:right w:val="single" w:sz="4" w:space="0" w:color="auto"/>
            </w:tcBorders>
            <w:vAlign w:val="center"/>
            <w:hideMark/>
          </w:tcPr>
          <w:p w14:paraId="1B61322A"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 xml:space="preserve">Béton armé pour </w:t>
            </w:r>
            <w:proofErr w:type="gramStart"/>
            <w:r w:rsidRPr="004B7630">
              <w:rPr>
                <w:rFonts w:ascii="Bookman Old Style" w:hAnsi="Bookman Old Style" w:cs="Calibri"/>
                <w:color w:val="000000"/>
                <w:sz w:val="20"/>
              </w:rPr>
              <w:t>poteaux,  linteaux</w:t>
            </w:r>
            <w:proofErr w:type="gramEnd"/>
            <w:r w:rsidRPr="004B7630">
              <w:rPr>
                <w:rFonts w:ascii="Bookman Old Style" w:hAnsi="Bookman Old Style" w:cs="Calibri"/>
                <w:color w:val="000000"/>
                <w:sz w:val="20"/>
              </w:rPr>
              <w:t>, chaînages et poutres dosé à 350 kg/m³</w:t>
            </w:r>
          </w:p>
        </w:tc>
        <w:tc>
          <w:tcPr>
            <w:tcW w:w="890" w:type="dxa"/>
            <w:tcBorders>
              <w:top w:val="nil"/>
              <w:left w:val="nil"/>
              <w:bottom w:val="single" w:sz="4" w:space="0" w:color="auto"/>
              <w:right w:val="single" w:sz="4" w:space="0" w:color="auto"/>
            </w:tcBorders>
            <w:vAlign w:val="center"/>
            <w:hideMark/>
          </w:tcPr>
          <w:p w14:paraId="7ACE3FCF"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³</w:t>
            </w:r>
          </w:p>
        </w:tc>
        <w:tc>
          <w:tcPr>
            <w:tcW w:w="1675" w:type="dxa"/>
            <w:tcBorders>
              <w:top w:val="nil"/>
              <w:left w:val="nil"/>
              <w:bottom w:val="single" w:sz="4" w:space="0" w:color="auto"/>
              <w:right w:val="single" w:sz="4" w:space="0" w:color="auto"/>
            </w:tcBorders>
            <w:noWrap/>
            <w:vAlign w:val="center"/>
            <w:hideMark/>
          </w:tcPr>
          <w:p w14:paraId="5572DE23"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7,19</w:t>
            </w:r>
          </w:p>
        </w:tc>
        <w:tc>
          <w:tcPr>
            <w:tcW w:w="1114" w:type="dxa"/>
            <w:tcBorders>
              <w:top w:val="nil"/>
              <w:left w:val="nil"/>
              <w:bottom w:val="single" w:sz="4" w:space="0" w:color="auto"/>
              <w:right w:val="single" w:sz="4" w:space="0" w:color="auto"/>
            </w:tcBorders>
          </w:tcPr>
          <w:p w14:paraId="32C0BAF5"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26D12578" w14:textId="77777777" w:rsidR="004B7630" w:rsidRPr="004B7630" w:rsidRDefault="004B7630" w:rsidP="00634856">
            <w:pPr>
              <w:jc w:val="center"/>
              <w:rPr>
                <w:rFonts w:ascii="Bookman Old Style" w:hAnsi="Bookman Old Style" w:cs="Calibri"/>
                <w:color w:val="000000"/>
                <w:sz w:val="20"/>
              </w:rPr>
            </w:pPr>
          </w:p>
        </w:tc>
      </w:tr>
      <w:tr w:rsidR="004B7630" w:rsidRPr="004B7630" w14:paraId="5F5F4837" w14:textId="77777777" w:rsidTr="0078560F">
        <w:trPr>
          <w:trHeight w:val="576"/>
        </w:trPr>
        <w:tc>
          <w:tcPr>
            <w:tcW w:w="993" w:type="dxa"/>
            <w:tcBorders>
              <w:top w:val="nil"/>
              <w:left w:val="single" w:sz="4" w:space="0" w:color="auto"/>
              <w:bottom w:val="single" w:sz="4" w:space="0" w:color="auto"/>
              <w:right w:val="single" w:sz="4" w:space="0" w:color="auto"/>
            </w:tcBorders>
            <w:noWrap/>
            <w:vAlign w:val="center"/>
            <w:hideMark/>
          </w:tcPr>
          <w:p w14:paraId="018ADAA5"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404</w:t>
            </w:r>
          </w:p>
        </w:tc>
        <w:tc>
          <w:tcPr>
            <w:tcW w:w="3844" w:type="dxa"/>
            <w:tcBorders>
              <w:top w:val="nil"/>
              <w:left w:val="nil"/>
              <w:bottom w:val="single" w:sz="4" w:space="0" w:color="auto"/>
              <w:right w:val="single" w:sz="4" w:space="0" w:color="auto"/>
            </w:tcBorders>
            <w:vAlign w:val="center"/>
            <w:hideMark/>
          </w:tcPr>
          <w:p w14:paraId="46F2A0EA"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Chape lissée dosé à 350 kg/m³ pour dallage et estrade</w:t>
            </w:r>
          </w:p>
        </w:tc>
        <w:tc>
          <w:tcPr>
            <w:tcW w:w="890" w:type="dxa"/>
            <w:tcBorders>
              <w:top w:val="nil"/>
              <w:left w:val="nil"/>
              <w:bottom w:val="single" w:sz="4" w:space="0" w:color="auto"/>
              <w:right w:val="single" w:sz="4" w:space="0" w:color="auto"/>
            </w:tcBorders>
            <w:noWrap/>
            <w:vAlign w:val="center"/>
            <w:hideMark/>
          </w:tcPr>
          <w:p w14:paraId="65141AF5"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²</w:t>
            </w:r>
          </w:p>
        </w:tc>
        <w:tc>
          <w:tcPr>
            <w:tcW w:w="1675" w:type="dxa"/>
            <w:tcBorders>
              <w:top w:val="nil"/>
              <w:left w:val="nil"/>
              <w:bottom w:val="single" w:sz="4" w:space="0" w:color="auto"/>
              <w:right w:val="single" w:sz="4" w:space="0" w:color="auto"/>
            </w:tcBorders>
            <w:noWrap/>
            <w:vAlign w:val="center"/>
            <w:hideMark/>
          </w:tcPr>
          <w:p w14:paraId="4F5B082A"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9,375</w:t>
            </w:r>
          </w:p>
        </w:tc>
        <w:tc>
          <w:tcPr>
            <w:tcW w:w="1114" w:type="dxa"/>
            <w:tcBorders>
              <w:top w:val="nil"/>
              <w:left w:val="nil"/>
              <w:bottom w:val="single" w:sz="4" w:space="0" w:color="auto"/>
              <w:right w:val="single" w:sz="4" w:space="0" w:color="auto"/>
            </w:tcBorders>
          </w:tcPr>
          <w:p w14:paraId="725500F5"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42129EB4" w14:textId="77777777" w:rsidR="004B7630" w:rsidRPr="004B7630" w:rsidRDefault="004B7630" w:rsidP="00634856">
            <w:pPr>
              <w:jc w:val="center"/>
              <w:rPr>
                <w:rFonts w:ascii="Bookman Old Style" w:hAnsi="Bookman Old Style" w:cs="Calibri"/>
                <w:color w:val="000000"/>
                <w:sz w:val="20"/>
              </w:rPr>
            </w:pPr>
          </w:p>
        </w:tc>
      </w:tr>
      <w:tr w:rsidR="004B7630" w:rsidRPr="004B7630" w14:paraId="44282CDE"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6562443D"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405</w:t>
            </w:r>
          </w:p>
        </w:tc>
        <w:tc>
          <w:tcPr>
            <w:tcW w:w="3844" w:type="dxa"/>
            <w:tcBorders>
              <w:top w:val="nil"/>
              <w:left w:val="nil"/>
              <w:bottom w:val="single" w:sz="4" w:space="0" w:color="auto"/>
              <w:right w:val="single" w:sz="4" w:space="0" w:color="auto"/>
            </w:tcBorders>
            <w:vAlign w:val="center"/>
            <w:hideMark/>
          </w:tcPr>
          <w:p w14:paraId="05E0C556"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Fourniture et pose des carreaux 30x30</w:t>
            </w:r>
          </w:p>
        </w:tc>
        <w:tc>
          <w:tcPr>
            <w:tcW w:w="890" w:type="dxa"/>
            <w:tcBorders>
              <w:top w:val="nil"/>
              <w:left w:val="nil"/>
              <w:bottom w:val="single" w:sz="4" w:space="0" w:color="auto"/>
              <w:right w:val="single" w:sz="4" w:space="0" w:color="auto"/>
            </w:tcBorders>
            <w:vAlign w:val="center"/>
            <w:hideMark/>
          </w:tcPr>
          <w:p w14:paraId="1AFF1A4F"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²</w:t>
            </w:r>
          </w:p>
        </w:tc>
        <w:tc>
          <w:tcPr>
            <w:tcW w:w="1675" w:type="dxa"/>
            <w:tcBorders>
              <w:top w:val="nil"/>
              <w:left w:val="nil"/>
              <w:bottom w:val="single" w:sz="4" w:space="0" w:color="auto"/>
              <w:right w:val="single" w:sz="4" w:space="0" w:color="auto"/>
            </w:tcBorders>
            <w:noWrap/>
            <w:vAlign w:val="center"/>
            <w:hideMark/>
          </w:tcPr>
          <w:p w14:paraId="47A106AA"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153,525</w:t>
            </w:r>
          </w:p>
        </w:tc>
        <w:tc>
          <w:tcPr>
            <w:tcW w:w="1114" w:type="dxa"/>
            <w:tcBorders>
              <w:top w:val="nil"/>
              <w:left w:val="nil"/>
              <w:bottom w:val="single" w:sz="4" w:space="0" w:color="auto"/>
              <w:right w:val="single" w:sz="4" w:space="0" w:color="auto"/>
            </w:tcBorders>
          </w:tcPr>
          <w:p w14:paraId="078989EB"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427CADE6" w14:textId="77777777" w:rsidR="004B7630" w:rsidRPr="004B7630" w:rsidRDefault="004B7630" w:rsidP="00634856">
            <w:pPr>
              <w:jc w:val="center"/>
              <w:rPr>
                <w:rFonts w:ascii="Bookman Old Style" w:hAnsi="Bookman Old Style" w:cs="Calibri"/>
                <w:color w:val="000000"/>
                <w:sz w:val="20"/>
              </w:rPr>
            </w:pPr>
          </w:p>
        </w:tc>
      </w:tr>
      <w:tr w:rsidR="004B7630" w:rsidRPr="004B7630" w14:paraId="62D61D27"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544E1218"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406</w:t>
            </w:r>
          </w:p>
        </w:tc>
        <w:tc>
          <w:tcPr>
            <w:tcW w:w="3844" w:type="dxa"/>
            <w:tcBorders>
              <w:top w:val="nil"/>
              <w:left w:val="nil"/>
              <w:bottom w:val="single" w:sz="4" w:space="0" w:color="auto"/>
              <w:right w:val="single" w:sz="4" w:space="0" w:color="auto"/>
            </w:tcBorders>
            <w:vAlign w:val="center"/>
            <w:hideMark/>
          </w:tcPr>
          <w:p w14:paraId="52190D91"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Fourniture et pose des plinthes 15x30</w:t>
            </w:r>
          </w:p>
        </w:tc>
        <w:tc>
          <w:tcPr>
            <w:tcW w:w="890" w:type="dxa"/>
            <w:tcBorders>
              <w:top w:val="nil"/>
              <w:left w:val="nil"/>
              <w:bottom w:val="single" w:sz="4" w:space="0" w:color="auto"/>
              <w:right w:val="single" w:sz="4" w:space="0" w:color="auto"/>
            </w:tcBorders>
            <w:vAlign w:val="center"/>
            <w:hideMark/>
          </w:tcPr>
          <w:p w14:paraId="262A4E44"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²</w:t>
            </w:r>
          </w:p>
        </w:tc>
        <w:tc>
          <w:tcPr>
            <w:tcW w:w="1675" w:type="dxa"/>
            <w:tcBorders>
              <w:top w:val="nil"/>
              <w:left w:val="nil"/>
              <w:bottom w:val="single" w:sz="4" w:space="0" w:color="auto"/>
              <w:right w:val="single" w:sz="4" w:space="0" w:color="auto"/>
            </w:tcBorders>
            <w:noWrap/>
            <w:vAlign w:val="center"/>
            <w:hideMark/>
          </w:tcPr>
          <w:p w14:paraId="40095155"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12,45</w:t>
            </w:r>
          </w:p>
        </w:tc>
        <w:tc>
          <w:tcPr>
            <w:tcW w:w="1114" w:type="dxa"/>
            <w:tcBorders>
              <w:top w:val="nil"/>
              <w:left w:val="nil"/>
              <w:bottom w:val="single" w:sz="4" w:space="0" w:color="auto"/>
              <w:right w:val="single" w:sz="4" w:space="0" w:color="auto"/>
            </w:tcBorders>
          </w:tcPr>
          <w:p w14:paraId="4082006C"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56570134" w14:textId="77777777" w:rsidR="004B7630" w:rsidRPr="004B7630" w:rsidRDefault="004B7630" w:rsidP="00634856">
            <w:pPr>
              <w:jc w:val="center"/>
              <w:rPr>
                <w:rFonts w:ascii="Bookman Old Style" w:hAnsi="Bookman Old Style" w:cs="Calibri"/>
                <w:color w:val="000000"/>
                <w:sz w:val="20"/>
              </w:rPr>
            </w:pPr>
          </w:p>
        </w:tc>
      </w:tr>
      <w:tr w:rsidR="004B7630" w:rsidRPr="004B7630" w14:paraId="20F0579B" w14:textId="77777777" w:rsidTr="0078560F">
        <w:trPr>
          <w:trHeight w:val="288"/>
        </w:trPr>
        <w:tc>
          <w:tcPr>
            <w:tcW w:w="99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B294546"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3844" w:type="dxa"/>
            <w:tcBorders>
              <w:top w:val="nil"/>
              <w:left w:val="nil"/>
              <w:bottom w:val="single" w:sz="4" w:space="0" w:color="auto"/>
              <w:right w:val="single" w:sz="4" w:space="0" w:color="auto"/>
            </w:tcBorders>
            <w:shd w:val="clear" w:color="auto" w:fill="D9D9D9" w:themeFill="background1" w:themeFillShade="D9"/>
            <w:vAlign w:val="center"/>
            <w:hideMark/>
          </w:tcPr>
          <w:p w14:paraId="09535BAF"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Sous-Total lot 400</w:t>
            </w:r>
          </w:p>
        </w:tc>
        <w:tc>
          <w:tcPr>
            <w:tcW w:w="890" w:type="dxa"/>
            <w:tcBorders>
              <w:top w:val="nil"/>
              <w:left w:val="nil"/>
              <w:bottom w:val="single" w:sz="4" w:space="0" w:color="auto"/>
              <w:right w:val="single" w:sz="4" w:space="0" w:color="auto"/>
            </w:tcBorders>
            <w:shd w:val="clear" w:color="auto" w:fill="D9D9D9" w:themeFill="background1" w:themeFillShade="D9"/>
            <w:noWrap/>
            <w:vAlign w:val="center"/>
            <w:hideMark/>
          </w:tcPr>
          <w:p w14:paraId="5DF10677"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675" w:type="dxa"/>
            <w:tcBorders>
              <w:top w:val="nil"/>
              <w:left w:val="nil"/>
              <w:bottom w:val="single" w:sz="4" w:space="0" w:color="auto"/>
              <w:right w:val="single" w:sz="4" w:space="0" w:color="auto"/>
            </w:tcBorders>
            <w:shd w:val="clear" w:color="auto" w:fill="D9D9D9" w:themeFill="background1" w:themeFillShade="D9"/>
            <w:noWrap/>
            <w:vAlign w:val="center"/>
            <w:hideMark/>
          </w:tcPr>
          <w:p w14:paraId="0291DE6C"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114" w:type="dxa"/>
            <w:tcBorders>
              <w:top w:val="nil"/>
              <w:left w:val="nil"/>
              <w:bottom w:val="single" w:sz="4" w:space="0" w:color="auto"/>
              <w:right w:val="single" w:sz="4" w:space="0" w:color="auto"/>
            </w:tcBorders>
            <w:shd w:val="clear" w:color="auto" w:fill="D9D9D9" w:themeFill="background1" w:themeFillShade="D9"/>
          </w:tcPr>
          <w:p w14:paraId="310E8AE2" w14:textId="77777777" w:rsidR="004B7630" w:rsidRPr="004B7630" w:rsidRDefault="004B7630" w:rsidP="00634856">
            <w:pPr>
              <w:rPr>
                <w:rFonts w:ascii="Bookman Old Style" w:hAnsi="Bookman Old Style" w:cs="Calibri"/>
                <w:b/>
                <w:bCs/>
                <w:color w:val="000000"/>
                <w:sz w:val="20"/>
              </w:rPr>
            </w:pPr>
          </w:p>
        </w:tc>
        <w:tc>
          <w:tcPr>
            <w:tcW w:w="1549" w:type="dxa"/>
            <w:tcBorders>
              <w:top w:val="nil"/>
              <w:left w:val="nil"/>
              <w:bottom w:val="single" w:sz="4" w:space="0" w:color="auto"/>
              <w:right w:val="single" w:sz="4" w:space="0" w:color="auto"/>
            </w:tcBorders>
            <w:shd w:val="clear" w:color="auto" w:fill="D9D9D9" w:themeFill="background1" w:themeFillShade="D9"/>
          </w:tcPr>
          <w:p w14:paraId="15F2DC0B" w14:textId="77777777" w:rsidR="004B7630" w:rsidRPr="004B7630" w:rsidRDefault="004B7630" w:rsidP="00634856">
            <w:pPr>
              <w:rPr>
                <w:rFonts w:ascii="Bookman Old Style" w:hAnsi="Bookman Old Style" w:cs="Calibri"/>
                <w:b/>
                <w:bCs/>
                <w:color w:val="000000"/>
                <w:sz w:val="20"/>
              </w:rPr>
            </w:pPr>
          </w:p>
        </w:tc>
      </w:tr>
      <w:tr w:rsidR="004B7630" w:rsidRPr="004B7630" w14:paraId="4567AEB9" w14:textId="77777777" w:rsidTr="0078560F">
        <w:trPr>
          <w:trHeight w:val="576"/>
        </w:trPr>
        <w:tc>
          <w:tcPr>
            <w:tcW w:w="99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F5DA555"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3844" w:type="dxa"/>
            <w:tcBorders>
              <w:top w:val="nil"/>
              <w:left w:val="nil"/>
              <w:bottom w:val="single" w:sz="4" w:space="0" w:color="auto"/>
              <w:right w:val="single" w:sz="4" w:space="0" w:color="auto"/>
            </w:tcBorders>
            <w:shd w:val="clear" w:color="auto" w:fill="D9D9D9" w:themeFill="background1" w:themeFillShade="D9"/>
            <w:vAlign w:val="center"/>
            <w:hideMark/>
          </w:tcPr>
          <w:p w14:paraId="069C876C"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xml:space="preserve">Lot </w:t>
            </w:r>
            <w:proofErr w:type="gramStart"/>
            <w:r w:rsidRPr="004B7630">
              <w:rPr>
                <w:rFonts w:ascii="Bookman Old Style" w:hAnsi="Bookman Old Style" w:cs="Calibri"/>
                <w:b/>
                <w:bCs/>
                <w:color w:val="000000"/>
                <w:sz w:val="20"/>
              </w:rPr>
              <w:t>500:</w:t>
            </w:r>
            <w:proofErr w:type="gramEnd"/>
            <w:r w:rsidRPr="004B7630">
              <w:rPr>
                <w:rFonts w:ascii="Bookman Old Style" w:hAnsi="Bookman Old Style" w:cs="Calibri"/>
                <w:b/>
                <w:bCs/>
                <w:color w:val="000000"/>
                <w:sz w:val="20"/>
              </w:rPr>
              <w:t xml:space="preserve"> ACROTERE MACONNE -CHARPENTE-COUVERTURE-ETANCHEITE-PLAFOND</w:t>
            </w:r>
          </w:p>
        </w:tc>
        <w:tc>
          <w:tcPr>
            <w:tcW w:w="890" w:type="dxa"/>
            <w:tcBorders>
              <w:top w:val="nil"/>
              <w:left w:val="nil"/>
              <w:bottom w:val="single" w:sz="4" w:space="0" w:color="auto"/>
              <w:right w:val="single" w:sz="4" w:space="0" w:color="auto"/>
            </w:tcBorders>
            <w:shd w:val="clear" w:color="auto" w:fill="D9D9D9" w:themeFill="background1" w:themeFillShade="D9"/>
            <w:noWrap/>
            <w:vAlign w:val="center"/>
            <w:hideMark/>
          </w:tcPr>
          <w:p w14:paraId="3E03F009"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675" w:type="dxa"/>
            <w:tcBorders>
              <w:top w:val="nil"/>
              <w:left w:val="nil"/>
              <w:bottom w:val="single" w:sz="4" w:space="0" w:color="auto"/>
              <w:right w:val="single" w:sz="4" w:space="0" w:color="auto"/>
            </w:tcBorders>
            <w:shd w:val="clear" w:color="auto" w:fill="D9D9D9" w:themeFill="background1" w:themeFillShade="D9"/>
            <w:noWrap/>
            <w:vAlign w:val="center"/>
            <w:hideMark/>
          </w:tcPr>
          <w:p w14:paraId="381C4CC8"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114" w:type="dxa"/>
            <w:tcBorders>
              <w:top w:val="nil"/>
              <w:left w:val="nil"/>
              <w:bottom w:val="single" w:sz="4" w:space="0" w:color="auto"/>
              <w:right w:val="single" w:sz="4" w:space="0" w:color="auto"/>
            </w:tcBorders>
            <w:shd w:val="clear" w:color="auto" w:fill="D9D9D9" w:themeFill="background1" w:themeFillShade="D9"/>
          </w:tcPr>
          <w:p w14:paraId="30BA6162" w14:textId="77777777" w:rsidR="004B7630" w:rsidRPr="004B7630" w:rsidRDefault="004B7630" w:rsidP="00634856">
            <w:pPr>
              <w:rPr>
                <w:rFonts w:ascii="Bookman Old Style" w:hAnsi="Bookman Old Style" w:cs="Calibri"/>
                <w:b/>
                <w:bCs/>
                <w:color w:val="000000"/>
                <w:sz w:val="20"/>
              </w:rPr>
            </w:pPr>
          </w:p>
        </w:tc>
        <w:tc>
          <w:tcPr>
            <w:tcW w:w="1549" w:type="dxa"/>
            <w:tcBorders>
              <w:top w:val="nil"/>
              <w:left w:val="nil"/>
              <w:bottom w:val="single" w:sz="4" w:space="0" w:color="auto"/>
              <w:right w:val="single" w:sz="4" w:space="0" w:color="auto"/>
            </w:tcBorders>
            <w:shd w:val="clear" w:color="auto" w:fill="D9D9D9" w:themeFill="background1" w:themeFillShade="D9"/>
          </w:tcPr>
          <w:p w14:paraId="7936C670" w14:textId="77777777" w:rsidR="004B7630" w:rsidRPr="004B7630" w:rsidRDefault="004B7630" w:rsidP="00634856">
            <w:pPr>
              <w:rPr>
                <w:rFonts w:ascii="Bookman Old Style" w:hAnsi="Bookman Old Style" w:cs="Calibri"/>
                <w:b/>
                <w:bCs/>
                <w:color w:val="000000"/>
                <w:sz w:val="20"/>
              </w:rPr>
            </w:pPr>
          </w:p>
        </w:tc>
      </w:tr>
      <w:tr w:rsidR="004B7630" w:rsidRPr="004B7630" w14:paraId="035F69CE"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35A6C8BF"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501</w:t>
            </w:r>
          </w:p>
        </w:tc>
        <w:tc>
          <w:tcPr>
            <w:tcW w:w="3844" w:type="dxa"/>
            <w:tcBorders>
              <w:top w:val="nil"/>
              <w:left w:val="nil"/>
              <w:bottom w:val="single" w:sz="4" w:space="0" w:color="auto"/>
              <w:right w:val="single" w:sz="4" w:space="0" w:color="auto"/>
            </w:tcBorders>
            <w:vAlign w:val="center"/>
            <w:hideMark/>
          </w:tcPr>
          <w:p w14:paraId="5A70238C"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 xml:space="preserve">Ferme doublée en bois dur 3x15 traités au </w:t>
            </w:r>
            <w:proofErr w:type="spellStart"/>
            <w:r w:rsidRPr="004B7630">
              <w:rPr>
                <w:rFonts w:ascii="Bookman Old Style" w:hAnsi="Bookman Old Style" w:cs="Calibri"/>
                <w:color w:val="000000"/>
                <w:sz w:val="20"/>
              </w:rPr>
              <w:t>Xylamon</w:t>
            </w:r>
            <w:proofErr w:type="spellEnd"/>
            <w:r w:rsidRPr="004B7630">
              <w:rPr>
                <w:rFonts w:ascii="Bookman Old Style" w:hAnsi="Bookman Old Style" w:cs="Calibri"/>
                <w:color w:val="000000"/>
                <w:sz w:val="20"/>
              </w:rPr>
              <w:t xml:space="preserve"> ou carbonyle</w:t>
            </w:r>
          </w:p>
        </w:tc>
        <w:tc>
          <w:tcPr>
            <w:tcW w:w="890" w:type="dxa"/>
            <w:tcBorders>
              <w:top w:val="nil"/>
              <w:left w:val="nil"/>
              <w:bottom w:val="single" w:sz="4" w:space="0" w:color="auto"/>
              <w:right w:val="single" w:sz="4" w:space="0" w:color="auto"/>
            </w:tcBorders>
            <w:vAlign w:val="center"/>
            <w:hideMark/>
          </w:tcPr>
          <w:p w14:paraId="1B109BBC"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U</w:t>
            </w:r>
          </w:p>
        </w:tc>
        <w:tc>
          <w:tcPr>
            <w:tcW w:w="1675" w:type="dxa"/>
            <w:tcBorders>
              <w:top w:val="nil"/>
              <w:left w:val="nil"/>
              <w:bottom w:val="single" w:sz="4" w:space="0" w:color="auto"/>
              <w:right w:val="single" w:sz="4" w:space="0" w:color="auto"/>
            </w:tcBorders>
            <w:noWrap/>
            <w:vAlign w:val="center"/>
            <w:hideMark/>
          </w:tcPr>
          <w:p w14:paraId="67334805"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6</w:t>
            </w:r>
          </w:p>
        </w:tc>
        <w:tc>
          <w:tcPr>
            <w:tcW w:w="1114" w:type="dxa"/>
            <w:tcBorders>
              <w:top w:val="nil"/>
              <w:left w:val="nil"/>
              <w:bottom w:val="single" w:sz="4" w:space="0" w:color="auto"/>
              <w:right w:val="single" w:sz="4" w:space="0" w:color="auto"/>
            </w:tcBorders>
          </w:tcPr>
          <w:p w14:paraId="355EE805"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14F7D97E" w14:textId="77777777" w:rsidR="004B7630" w:rsidRPr="004B7630" w:rsidRDefault="004B7630" w:rsidP="00634856">
            <w:pPr>
              <w:jc w:val="center"/>
              <w:rPr>
                <w:rFonts w:ascii="Bookman Old Style" w:hAnsi="Bookman Old Style" w:cs="Calibri"/>
                <w:color w:val="000000"/>
                <w:sz w:val="20"/>
              </w:rPr>
            </w:pPr>
          </w:p>
        </w:tc>
      </w:tr>
      <w:tr w:rsidR="004B7630" w:rsidRPr="004B7630" w14:paraId="135D4245" w14:textId="77777777" w:rsidTr="0078560F">
        <w:trPr>
          <w:trHeight w:val="576"/>
        </w:trPr>
        <w:tc>
          <w:tcPr>
            <w:tcW w:w="993" w:type="dxa"/>
            <w:tcBorders>
              <w:top w:val="nil"/>
              <w:left w:val="single" w:sz="4" w:space="0" w:color="auto"/>
              <w:bottom w:val="single" w:sz="4" w:space="0" w:color="auto"/>
              <w:right w:val="single" w:sz="4" w:space="0" w:color="auto"/>
            </w:tcBorders>
            <w:noWrap/>
            <w:vAlign w:val="center"/>
            <w:hideMark/>
          </w:tcPr>
          <w:p w14:paraId="7E6AABB2"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502</w:t>
            </w:r>
          </w:p>
        </w:tc>
        <w:tc>
          <w:tcPr>
            <w:tcW w:w="3844" w:type="dxa"/>
            <w:tcBorders>
              <w:top w:val="nil"/>
              <w:left w:val="nil"/>
              <w:bottom w:val="single" w:sz="4" w:space="0" w:color="auto"/>
              <w:right w:val="single" w:sz="4" w:space="0" w:color="auto"/>
            </w:tcBorders>
            <w:vAlign w:val="center"/>
            <w:hideMark/>
          </w:tcPr>
          <w:p w14:paraId="5D49BDC7" w14:textId="77777777" w:rsidR="004B7630" w:rsidRPr="004B7630" w:rsidRDefault="004B7630" w:rsidP="00634856">
            <w:pPr>
              <w:jc w:val="both"/>
              <w:rPr>
                <w:rFonts w:ascii="Bookman Old Style" w:hAnsi="Bookman Old Style" w:cs="Calibri"/>
                <w:color w:val="000000"/>
                <w:sz w:val="20"/>
              </w:rPr>
            </w:pPr>
            <w:proofErr w:type="gramStart"/>
            <w:r w:rsidRPr="004B7630">
              <w:rPr>
                <w:rFonts w:ascii="Bookman Old Style" w:hAnsi="Bookman Old Style" w:cs="Calibri"/>
                <w:color w:val="000000"/>
                <w:sz w:val="20"/>
              </w:rPr>
              <w:t>Pannes  en</w:t>
            </w:r>
            <w:proofErr w:type="gramEnd"/>
            <w:r w:rsidRPr="004B7630">
              <w:rPr>
                <w:rFonts w:ascii="Bookman Old Style" w:hAnsi="Bookman Old Style" w:cs="Calibri"/>
                <w:color w:val="000000"/>
                <w:sz w:val="20"/>
              </w:rPr>
              <w:t xml:space="preserve"> chevrons 8x8 et lattes de rive de pignon traité au carbonyle</w:t>
            </w:r>
          </w:p>
        </w:tc>
        <w:tc>
          <w:tcPr>
            <w:tcW w:w="890" w:type="dxa"/>
            <w:tcBorders>
              <w:top w:val="nil"/>
              <w:left w:val="nil"/>
              <w:bottom w:val="single" w:sz="4" w:space="0" w:color="auto"/>
              <w:right w:val="single" w:sz="4" w:space="0" w:color="auto"/>
            </w:tcBorders>
            <w:noWrap/>
            <w:vAlign w:val="center"/>
            <w:hideMark/>
          </w:tcPr>
          <w:p w14:paraId="71026DB5"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³</w:t>
            </w:r>
          </w:p>
        </w:tc>
        <w:tc>
          <w:tcPr>
            <w:tcW w:w="1675" w:type="dxa"/>
            <w:tcBorders>
              <w:top w:val="nil"/>
              <w:left w:val="nil"/>
              <w:bottom w:val="single" w:sz="4" w:space="0" w:color="auto"/>
              <w:right w:val="single" w:sz="4" w:space="0" w:color="auto"/>
            </w:tcBorders>
            <w:noWrap/>
            <w:vAlign w:val="center"/>
            <w:hideMark/>
          </w:tcPr>
          <w:p w14:paraId="0537A09C"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2</w:t>
            </w:r>
          </w:p>
        </w:tc>
        <w:tc>
          <w:tcPr>
            <w:tcW w:w="1114" w:type="dxa"/>
            <w:tcBorders>
              <w:top w:val="nil"/>
              <w:left w:val="nil"/>
              <w:bottom w:val="single" w:sz="4" w:space="0" w:color="auto"/>
              <w:right w:val="single" w:sz="4" w:space="0" w:color="auto"/>
            </w:tcBorders>
          </w:tcPr>
          <w:p w14:paraId="42192ADB"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5A8DF783" w14:textId="77777777" w:rsidR="004B7630" w:rsidRPr="004B7630" w:rsidRDefault="004B7630" w:rsidP="00634856">
            <w:pPr>
              <w:jc w:val="center"/>
              <w:rPr>
                <w:rFonts w:ascii="Bookman Old Style" w:hAnsi="Bookman Old Style" w:cs="Calibri"/>
                <w:color w:val="000000"/>
                <w:sz w:val="20"/>
              </w:rPr>
            </w:pPr>
          </w:p>
        </w:tc>
      </w:tr>
      <w:tr w:rsidR="004B7630" w:rsidRPr="004B7630" w14:paraId="63AF27A6" w14:textId="77777777" w:rsidTr="0078560F">
        <w:trPr>
          <w:trHeight w:val="576"/>
        </w:trPr>
        <w:tc>
          <w:tcPr>
            <w:tcW w:w="993" w:type="dxa"/>
            <w:tcBorders>
              <w:top w:val="nil"/>
              <w:left w:val="single" w:sz="4" w:space="0" w:color="auto"/>
              <w:bottom w:val="single" w:sz="4" w:space="0" w:color="auto"/>
              <w:right w:val="single" w:sz="4" w:space="0" w:color="auto"/>
            </w:tcBorders>
            <w:noWrap/>
            <w:vAlign w:val="center"/>
            <w:hideMark/>
          </w:tcPr>
          <w:p w14:paraId="7BC41732"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503</w:t>
            </w:r>
          </w:p>
        </w:tc>
        <w:tc>
          <w:tcPr>
            <w:tcW w:w="3844" w:type="dxa"/>
            <w:tcBorders>
              <w:top w:val="nil"/>
              <w:left w:val="nil"/>
              <w:bottom w:val="single" w:sz="4" w:space="0" w:color="auto"/>
              <w:right w:val="single" w:sz="4" w:space="0" w:color="auto"/>
            </w:tcBorders>
            <w:vAlign w:val="center"/>
            <w:hideMark/>
          </w:tcPr>
          <w:p w14:paraId="2CBAD9F8"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 xml:space="preserve">Plafond en contreplaqué blanc sur solivage en lattes 4x8 traités au </w:t>
            </w:r>
            <w:proofErr w:type="spellStart"/>
            <w:r w:rsidRPr="004B7630">
              <w:rPr>
                <w:rFonts w:ascii="Bookman Old Style" w:hAnsi="Bookman Old Style" w:cs="Calibri"/>
                <w:color w:val="000000"/>
                <w:sz w:val="20"/>
              </w:rPr>
              <w:t>Xylamon</w:t>
            </w:r>
            <w:proofErr w:type="spellEnd"/>
          </w:p>
        </w:tc>
        <w:tc>
          <w:tcPr>
            <w:tcW w:w="890" w:type="dxa"/>
            <w:tcBorders>
              <w:top w:val="nil"/>
              <w:left w:val="nil"/>
              <w:bottom w:val="single" w:sz="4" w:space="0" w:color="auto"/>
              <w:right w:val="single" w:sz="4" w:space="0" w:color="auto"/>
            </w:tcBorders>
            <w:vAlign w:val="center"/>
            <w:hideMark/>
          </w:tcPr>
          <w:p w14:paraId="1748BBDD"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²</w:t>
            </w:r>
          </w:p>
        </w:tc>
        <w:tc>
          <w:tcPr>
            <w:tcW w:w="1675" w:type="dxa"/>
            <w:tcBorders>
              <w:top w:val="nil"/>
              <w:left w:val="nil"/>
              <w:bottom w:val="single" w:sz="4" w:space="0" w:color="auto"/>
              <w:right w:val="single" w:sz="4" w:space="0" w:color="auto"/>
            </w:tcBorders>
            <w:noWrap/>
            <w:vAlign w:val="center"/>
            <w:hideMark/>
          </w:tcPr>
          <w:p w14:paraId="5C5BCCAC"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164</w:t>
            </w:r>
          </w:p>
        </w:tc>
        <w:tc>
          <w:tcPr>
            <w:tcW w:w="1114" w:type="dxa"/>
            <w:tcBorders>
              <w:top w:val="nil"/>
              <w:left w:val="nil"/>
              <w:bottom w:val="single" w:sz="4" w:space="0" w:color="auto"/>
              <w:right w:val="single" w:sz="4" w:space="0" w:color="auto"/>
            </w:tcBorders>
          </w:tcPr>
          <w:p w14:paraId="48C7D5F3"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3567A199" w14:textId="77777777" w:rsidR="004B7630" w:rsidRPr="004B7630" w:rsidRDefault="004B7630" w:rsidP="00634856">
            <w:pPr>
              <w:jc w:val="center"/>
              <w:rPr>
                <w:rFonts w:ascii="Bookman Old Style" w:hAnsi="Bookman Old Style" w:cs="Calibri"/>
                <w:color w:val="000000"/>
                <w:sz w:val="20"/>
              </w:rPr>
            </w:pPr>
          </w:p>
        </w:tc>
      </w:tr>
      <w:tr w:rsidR="004B7630" w:rsidRPr="004B7630" w14:paraId="07F07B8A"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5190E691"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504</w:t>
            </w:r>
          </w:p>
        </w:tc>
        <w:tc>
          <w:tcPr>
            <w:tcW w:w="3844" w:type="dxa"/>
            <w:tcBorders>
              <w:top w:val="nil"/>
              <w:left w:val="nil"/>
              <w:bottom w:val="single" w:sz="4" w:space="0" w:color="auto"/>
              <w:right w:val="single" w:sz="4" w:space="0" w:color="auto"/>
            </w:tcBorders>
            <w:vAlign w:val="center"/>
            <w:hideMark/>
          </w:tcPr>
          <w:p w14:paraId="3EEA2BA8"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 xml:space="preserve">Planches de rive traitée au </w:t>
            </w:r>
            <w:proofErr w:type="spellStart"/>
            <w:r w:rsidRPr="004B7630">
              <w:rPr>
                <w:rFonts w:ascii="Bookman Old Style" w:hAnsi="Bookman Old Style" w:cs="Calibri"/>
                <w:color w:val="000000"/>
                <w:sz w:val="20"/>
              </w:rPr>
              <w:t>Xylamon</w:t>
            </w:r>
            <w:proofErr w:type="spellEnd"/>
          </w:p>
        </w:tc>
        <w:tc>
          <w:tcPr>
            <w:tcW w:w="890" w:type="dxa"/>
            <w:tcBorders>
              <w:top w:val="nil"/>
              <w:left w:val="nil"/>
              <w:bottom w:val="single" w:sz="4" w:space="0" w:color="auto"/>
              <w:right w:val="single" w:sz="4" w:space="0" w:color="auto"/>
            </w:tcBorders>
            <w:noWrap/>
            <w:vAlign w:val="center"/>
            <w:hideMark/>
          </w:tcPr>
          <w:p w14:paraId="3899A3D9"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ml</w:t>
            </w:r>
            <w:proofErr w:type="gramEnd"/>
          </w:p>
        </w:tc>
        <w:tc>
          <w:tcPr>
            <w:tcW w:w="1675" w:type="dxa"/>
            <w:tcBorders>
              <w:top w:val="nil"/>
              <w:left w:val="nil"/>
              <w:bottom w:val="single" w:sz="4" w:space="0" w:color="auto"/>
              <w:right w:val="single" w:sz="4" w:space="0" w:color="auto"/>
            </w:tcBorders>
            <w:noWrap/>
            <w:vAlign w:val="center"/>
            <w:hideMark/>
          </w:tcPr>
          <w:p w14:paraId="792F912C"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0</w:t>
            </w:r>
          </w:p>
        </w:tc>
        <w:tc>
          <w:tcPr>
            <w:tcW w:w="1114" w:type="dxa"/>
            <w:tcBorders>
              <w:top w:val="nil"/>
              <w:left w:val="nil"/>
              <w:bottom w:val="single" w:sz="4" w:space="0" w:color="auto"/>
              <w:right w:val="single" w:sz="4" w:space="0" w:color="auto"/>
            </w:tcBorders>
          </w:tcPr>
          <w:p w14:paraId="30E140EB"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4C843BA1" w14:textId="77777777" w:rsidR="004B7630" w:rsidRPr="004B7630" w:rsidRDefault="004B7630" w:rsidP="00634856">
            <w:pPr>
              <w:jc w:val="center"/>
              <w:rPr>
                <w:rFonts w:ascii="Bookman Old Style" w:hAnsi="Bookman Old Style" w:cs="Calibri"/>
                <w:color w:val="000000"/>
                <w:sz w:val="20"/>
              </w:rPr>
            </w:pPr>
          </w:p>
        </w:tc>
      </w:tr>
      <w:tr w:rsidR="004B7630" w:rsidRPr="004B7630" w14:paraId="125731D1"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2FC00DC3"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505</w:t>
            </w:r>
          </w:p>
        </w:tc>
        <w:tc>
          <w:tcPr>
            <w:tcW w:w="3844" w:type="dxa"/>
            <w:tcBorders>
              <w:top w:val="nil"/>
              <w:left w:val="nil"/>
              <w:bottom w:val="single" w:sz="4" w:space="0" w:color="auto"/>
              <w:right w:val="single" w:sz="4" w:space="0" w:color="auto"/>
            </w:tcBorders>
            <w:vAlign w:val="center"/>
            <w:hideMark/>
          </w:tcPr>
          <w:p w14:paraId="75DCC741"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Tôle bac alu 6/10e de 6m</w:t>
            </w:r>
          </w:p>
        </w:tc>
        <w:tc>
          <w:tcPr>
            <w:tcW w:w="890" w:type="dxa"/>
            <w:tcBorders>
              <w:top w:val="nil"/>
              <w:left w:val="nil"/>
              <w:bottom w:val="single" w:sz="4" w:space="0" w:color="auto"/>
              <w:right w:val="single" w:sz="4" w:space="0" w:color="auto"/>
            </w:tcBorders>
            <w:noWrap/>
            <w:vAlign w:val="center"/>
            <w:hideMark/>
          </w:tcPr>
          <w:p w14:paraId="31D50B84"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²</w:t>
            </w:r>
          </w:p>
        </w:tc>
        <w:tc>
          <w:tcPr>
            <w:tcW w:w="1675" w:type="dxa"/>
            <w:tcBorders>
              <w:top w:val="nil"/>
              <w:left w:val="nil"/>
              <w:bottom w:val="single" w:sz="4" w:space="0" w:color="auto"/>
              <w:right w:val="single" w:sz="4" w:space="0" w:color="auto"/>
            </w:tcBorders>
            <w:noWrap/>
            <w:vAlign w:val="center"/>
            <w:hideMark/>
          </w:tcPr>
          <w:p w14:paraId="55278704"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229</w:t>
            </w:r>
          </w:p>
        </w:tc>
        <w:tc>
          <w:tcPr>
            <w:tcW w:w="1114" w:type="dxa"/>
            <w:tcBorders>
              <w:top w:val="nil"/>
              <w:left w:val="nil"/>
              <w:bottom w:val="single" w:sz="4" w:space="0" w:color="auto"/>
              <w:right w:val="single" w:sz="4" w:space="0" w:color="auto"/>
            </w:tcBorders>
          </w:tcPr>
          <w:p w14:paraId="687389E7"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337E60E0" w14:textId="77777777" w:rsidR="004B7630" w:rsidRPr="004B7630" w:rsidRDefault="004B7630" w:rsidP="00634856">
            <w:pPr>
              <w:jc w:val="center"/>
              <w:rPr>
                <w:rFonts w:ascii="Bookman Old Style" w:hAnsi="Bookman Old Style" w:cs="Calibri"/>
                <w:color w:val="000000"/>
                <w:sz w:val="20"/>
              </w:rPr>
            </w:pPr>
          </w:p>
        </w:tc>
      </w:tr>
      <w:tr w:rsidR="004B7630" w:rsidRPr="004B7630" w14:paraId="500D54FC"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361EDA7F"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lastRenderedPageBreak/>
              <w:t>506</w:t>
            </w:r>
          </w:p>
        </w:tc>
        <w:tc>
          <w:tcPr>
            <w:tcW w:w="3844" w:type="dxa"/>
            <w:tcBorders>
              <w:top w:val="nil"/>
              <w:left w:val="nil"/>
              <w:bottom w:val="single" w:sz="4" w:space="0" w:color="auto"/>
              <w:right w:val="single" w:sz="4" w:space="0" w:color="auto"/>
            </w:tcBorders>
            <w:vAlign w:val="center"/>
            <w:hideMark/>
          </w:tcPr>
          <w:p w14:paraId="58B0FD1F"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Tôle faîtière de 50 cm de large</w:t>
            </w:r>
          </w:p>
        </w:tc>
        <w:tc>
          <w:tcPr>
            <w:tcW w:w="890" w:type="dxa"/>
            <w:tcBorders>
              <w:top w:val="nil"/>
              <w:left w:val="nil"/>
              <w:bottom w:val="single" w:sz="4" w:space="0" w:color="auto"/>
              <w:right w:val="single" w:sz="4" w:space="0" w:color="auto"/>
            </w:tcBorders>
            <w:noWrap/>
            <w:vAlign w:val="center"/>
            <w:hideMark/>
          </w:tcPr>
          <w:p w14:paraId="18EB76F0"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ml</w:t>
            </w:r>
            <w:proofErr w:type="gramEnd"/>
          </w:p>
        </w:tc>
        <w:tc>
          <w:tcPr>
            <w:tcW w:w="1675" w:type="dxa"/>
            <w:tcBorders>
              <w:top w:val="nil"/>
              <w:left w:val="nil"/>
              <w:bottom w:val="single" w:sz="4" w:space="0" w:color="auto"/>
              <w:right w:val="single" w:sz="4" w:space="0" w:color="auto"/>
            </w:tcBorders>
            <w:noWrap/>
            <w:vAlign w:val="center"/>
            <w:hideMark/>
          </w:tcPr>
          <w:p w14:paraId="1C3EA583"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33</w:t>
            </w:r>
          </w:p>
        </w:tc>
        <w:tc>
          <w:tcPr>
            <w:tcW w:w="1114" w:type="dxa"/>
            <w:tcBorders>
              <w:top w:val="nil"/>
              <w:left w:val="nil"/>
              <w:bottom w:val="single" w:sz="4" w:space="0" w:color="auto"/>
              <w:right w:val="single" w:sz="4" w:space="0" w:color="auto"/>
            </w:tcBorders>
          </w:tcPr>
          <w:p w14:paraId="2A6061A4"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4E8E9C41" w14:textId="77777777" w:rsidR="004B7630" w:rsidRPr="004B7630" w:rsidRDefault="004B7630" w:rsidP="00634856">
            <w:pPr>
              <w:jc w:val="center"/>
              <w:rPr>
                <w:rFonts w:ascii="Bookman Old Style" w:hAnsi="Bookman Old Style" w:cs="Calibri"/>
                <w:color w:val="000000"/>
                <w:sz w:val="20"/>
              </w:rPr>
            </w:pPr>
          </w:p>
        </w:tc>
      </w:tr>
      <w:tr w:rsidR="004B7630" w:rsidRPr="004B7630" w14:paraId="6D2B91ED"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2A822C8D"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507</w:t>
            </w:r>
          </w:p>
        </w:tc>
        <w:tc>
          <w:tcPr>
            <w:tcW w:w="3844" w:type="dxa"/>
            <w:tcBorders>
              <w:top w:val="nil"/>
              <w:left w:val="nil"/>
              <w:bottom w:val="single" w:sz="4" w:space="0" w:color="auto"/>
              <w:right w:val="single" w:sz="4" w:space="0" w:color="auto"/>
            </w:tcBorders>
            <w:vAlign w:val="center"/>
            <w:hideMark/>
          </w:tcPr>
          <w:p w14:paraId="5EF3F15E"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 xml:space="preserve">Rive de pignon en tôle bac alu fixée sur planche de rive  </w:t>
            </w:r>
          </w:p>
        </w:tc>
        <w:tc>
          <w:tcPr>
            <w:tcW w:w="890" w:type="dxa"/>
            <w:tcBorders>
              <w:top w:val="nil"/>
              <w:left w:val="nil"/>
              <w:bottom w:val="single" w:sz="4" w:space="0" w:color="auto"/>
              <w:right w:val="single" w:sz="4" w:space="0" w:color="auto"/>
            </w:tcBorders>
            <w:noWrap/>
            <w:vAlign w:val="center"/>
            <w:hideMark/>
          </w:tcPr>
          <w:p w14:paraId="4F7F7C50"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ml</w:t>
            </w:r>
            <w:proofErr w:type="gramEnd"/>
          </w:p>
        </w:tc>
        <w:tc>
          <w:tcPr>
            <w:tcW w:w="1675" w:type="dxa"/>
            <w:tcBorders>
              <w:top w:val="nil"/>
              <w:left w:val="nil"/>
              <w:bottom w:val="single" w:sz="4" w:space="0" w:color="auto"/>
              <w:right w:val="single" w:sz="4" w:space="0" w:color="auto"/>
            </w:tcBorders>
            <w:noWrap/>
            <w:vAlign w:val="center"/>
            <w:hideMark/>
          </w:tcPr>
          <w:p w14:paraId="68D0E8BE"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0</w:t>
            </w:r>
          </w:p>
        </w:tc>
        <w:tc>
          <w:tcPr>
            <w:tcW w:w="1114" w:type="dxa"/>
            <w:tcBorders>
              <w:top w:val="nil"/>
              <w:left w:val="nil"/>
              <w:bottom w:val="single" w:sz="4" w:space="0" w:color="auto"/>
              <w:right w:val="single" w:sz="4" w:space="0" w:color="auto"/>
            </w:tcBorders>
          </w:tcPr>
          <w:p w14:paraId="317DBF81"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402882B8" w14:textId="77777777" w:rsidR="004B7630" w:rsidRPr="004B7630" w:rsidRDefault="004B7630" w:rsidP="00634856">
            <w:pPr>
              <w:jc w:val="center"/>
              <w:rPr>
                <w:rFonts w:ascii="Bookman Old Style" w:hAnsi="Bookman Old Style" w:cs="Calibri"/>
                <w:color w:val="000000"/>
                <w:sz w:val="20"/>
              </w:rPr>
            </w:pPr>
          </w:p>
        </w:tc>
      </w:tr>
      <w:tr w:rsidR="004B7630" w:rsidRPr="004B7630" w14:paraId="35E501F8"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3B8A1D12"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508</w:t>
            </w:r>
          </w:p>
        </w:tc>
        <w:tc>
          <w:tcPr>
            <w:tcW w:w="3844" w:type="dxa"/>
            <w:tcBorders>
              <w:top w:val="nil"/>
              <w:left w:val="nil"/>
              <w:bottom w:val="single" w:sz="4" w:space="0" w:color="auto"/>
              <w:right w:val="single" w:sz="4" w:space="0" w:color="auto"/>
            </w:tcBorders>
            <w:vAlign w:val="center"/>
            <w:hideMark/>
          </w:tcPr>
          <w:p w14:paraId="3C8A0BA3"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 xml:space="preserve">Béton armé pour coulage du </w:t>
            </w:r>
            <w:proofErr w:type="spellStart"/>
            <w:r w:rsidRPr="004B7630">
              <w:rPr>
                <w:rFonts w:ascii="Bookman Old Style" w:hAnsi="Bookman Old Style" w:cs="Calibri"/>
                <w:color w:val="000000"/>
                <w:sz w:val="20"/>
              </w:rPr>
              <w:t>chainaux</w:t>
            </w:r>
            <w:proofErr w:type="spellEnd"/>
            <w:r w:rsidRPr="004B7630">
              <w:rPr>
                <w:rFonts w:ascii="Bookman Old Style" w:hAnsi="Bookman Old Style" w:cs="Calibri"/>
                <w:color w:val="000000"/>
                <w:sz w:val="20"/>
              </w:rPr>
              <w:t xml:space="preserve"> dosé à 350 kg/m³</w:t>
            </w:r>
          </w:p>
        </w:tc>
        <w:tc>
          <w:tcPr>
            <w:tcW w:w="890" w:type="dxa"/>
            <w:tcBorders>
              <w:top w:val="nil"/>
              <w:left w:val="nil"/>
              <w:bottom w:val="single" w:sz="4" w:space="0" w:color="auto"/>
              <w:right w:val="single" w:sz="4" w:space="0" w:color="auto"/>
            </w:tcBorders>
            <w:noWrap/>
            <w:vAlign w:val="center"/>
            <w:hideMark/>
          </w:tcPr>
          <w:p w14:paraId="16ED4CBA"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³</w:t>
            </w:r>
          </w:p>
        </w:tc>
        <w:tc>
          <w:tcPr>
            <w:tcW w:w="1675" w:type="dxa"/>
            <w:tcBorders>
              <w:top w:val="nil"/>
              <w:left w:val="nil"/>
              <w:bottom w:val="single" w:sz="4" w:space="0" w:color="auto"/>
              <w:right w:val="single" w:sz="4" w:space="0" w:color="auto"/>
            </w:tcBorders>
            <w:noWrap/>
            <w:vAlign w:val="center"/>
            <w:hideMark/>
          </w:tcPr>
          <w:p w14:paraId="28A52D40"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5,9735</w:t>
            </w:r>
          </w:p>
        </w:tc>
        <w:tc>
          <w:tcPr>
            <w:tcW w:w="1114" w:type="dxa"/>
            <w:tcBorders>
              <w:top w:val="nil"/>
              <w:left w:val="nil"/>
              <w:bottom w:val="single" w:sz="4" w:space="0" w:color="auto"/>
              <w:right w:val="single" w:sz="4" w:space="0" w:color="auto"/>
            </w:tcBorders>
          </w:tcPr>
          <w:p w14:paraId="63C5B422"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329C6BEC" w14:textId="77777777" w:rsidR="004B7630" w:rsidRPr="004B7630" w:rsidRDefault="004B7630" w:rsidP="00634856">
            <w:pPr>
              <w:jc w:val="center"/>
              <w:rPr>
                <w:rFonts w:ascii="Bookman Old Style" w:hAnsi="Bookman Old Style" w:cs="Calibri"/>
                <w:color w:val="000000"/>
                <w:sz w:val="20"/>
              </w:rPr>
            </w:pPr>
          </w:p>
        </w:tc>
      </w:tr>
      <w:tr w:rsidR="004B7630" w:rsidRPr="004B7630" w14:paraId="2A5BA29D"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2D895AA4"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509</w:t>
            </w:r>
          </w:p>
        </w:tc>
        <w:tc>
          <w:tcPr>
            <w:tcW w:w="3844" w:type="dxa"/>
            <w:tcBorders>
              <w:top w:val="nil"/>
              <w:left w:val="nil"/>
              <w:bottom w:val="single" w:sz="4" w:space="0" w:color="auto"/>
              <w:right w:val="single" w:sz="4" w:space="0" w:color="auto"/>
            </w:tcBorders>
            <w:vAlign w:val="center"/>
            <w:hideMark/>
          </w:tcPr>
          <w:p w14:paraId="09670D5D"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 xml:space="preserve">Agglos de 12x20x40 pour élévation sur le </w:t>
            </w:r>
            <w:proofErr w:type="spellStart"/>
            <w:r w:rsidRPr="004B7630">
              <w:rPr>
                <w:rFonts w:ascii="Bookman Old Style" w:hAnsi="Bookman Old Style" w:cs="Calibri"/>
                <w:color w:val="000000"/>
                <w:sz w:val="20"/>
              </w:rPr>
              <w:t>chainaux</w:t>
            </w:r>
            <w:proofErr w:type="spellEnd"/>
            <w:r w:rsidRPr="004B7630">
              <w:rPr>
                <w:rFonts w:ascii="Bookman Old Style" w:hAnsi="Bookman Old Style" w:cs="Calibri"/>
                <w:color w:val="000000"/>
                <w:sz w:val="20"/>
              </w:rPr>
              <w:t xml:space="preserve"> </w:t>
            </w:r>
          </w:p>
        </w:tc>
        <w:tc>
          <w:tcPr>
            <w:tcW w:w="890" w:type="dxa"/>
            <w:tcBorders>
              <w:top w:val="nil"/>
              <w:left w:val="nil"/>
              <w:bottom w:val="single" w:sz="4" w:space="0" w:color="auto"/>
              <w:right w:val="single" w:sz="4" w:space="0" w:color="auto"/>
            </w:tcBorders>
            <w:noWrap/>
            <w:vAlign w:val="center"/>
            <w:hideMark/>
          </w:tcPr>
          <w:p w14:paraId="51785CB6"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²</w:t>
            </w:r>
          </w:p>
        </w:tc>
        <w:tc>
          <w:tcPr>
            <w:tcW w:w="1675" w:type="dxa"/>
            <w:tcBorders>
              <w:top w:val="nil"/>
              <w:left w:val="nil"/>
              <w:bottom w:val="single" w:sz="4" w:space="0" w:color="auto"/>
              <w:right w:val="single" w:sz="4" w:space="0" w:color="auto"/>
            </w:tcBorders>
            <w:noWrap/>
            <w:vAlign w:val="center"/>
            <w:hideMark/>
          </w:tcPr>
          <w:p w14:paraId="1189873D"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49,6</w:t>
            </w:r>
          </w:p>
        </w:tc>
        <w:tc>
          <w:tcPr>
            <w:tcW w:w="1114" w:type="dxa"/>
            <w:tcBorders>
              <w:top w:val="nil"/>
              <w:left w:val="nil"/>
              <w:bottom w:val="single" w:sz="4" w:space="0" w:color="auto"/>
              <w:right w:val="single" w:sz="4" w:space="0" w:color="auto"/>
            </w:tcBorders>
          </w:tcPr>
          <w:p w14:paraId="6415EFD2"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389E4220" w14:textId="77777777" w:rsidR="004B7630" w:rsidRPr="004B7630" w:rsidRDefault="004B7630" w:rsidP="00634856">
            <w:pPr>
              <w:jc w:val="center"/>
              <w:rPr>
                <w:rFonts w:ascii="Bookman Old Style" w:hAnsi="Bookman Old Style" w:cs="Calibri"/>
                <w:color w:val="000000"/>
                <w:sz w:val="20"/>
              </w:rPr>
            </w:pPr>
          </w:p>
        </w:tc>
      </w:tr>
      <w:tr w:rsidR="004B7630" w:rsidRPr="004B7630" w14:paraId="34BC59F0"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187A2479"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510</w:t>
            </w:r>
          </w:p>
        </w:tc>
        <w:tc>
          <w:tcPr>
            <w:tcW w:w="3844" w:type="dxa"/>
            <w:tcBorders>
              <w:top w:val="nil"/>
              <w:left w:val="nil"/>
              <w:bottom w:val="single" w:sz="4" w:space="0" w:color="auto"/>
              <w:right w:val="single" w:sz="4" w:space="0" w:color="auto"/>
            </w:tcBorders>
            <w:vAlign w:val="center"/>
            <w:hideMark/>
          </w:tcPr>
          <w:p w14:paraId="20D5FBB8"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Membrane bitumeuse pour traitement d’étanchéité</w:t>
            </w:r>
          </w:p>
        </w:tc>
        <w:tc>
          <w:tcPr>
            <w:tcW w:w="890" w:type="dxa"/>
            <w:tcBorders>
              <w:top w:val="nil"/>
              <w:left w:val="nil"/>
              <w:bottom w:val="single" w:sz="4" w:space="0" w:color="auto"/>
              <w:right w:val="single" w:sz="4" w:space="0" w:color="auto"/>
            </w:tcBorders>
            <w:noWrap/>
            <w:vAlign w:val="center"/>
            <w:hideMark/>
          </w:tcPr>
          <w:p w14:paraId="4C267971"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²</w:t>
            </w:r>
          </w:p>
        </w:tc>
        <w:tc>
          <w:tcPr>
            <w:tcW w:w="1675" w:type="dxa"/>
            <w:tcBorders>
              <w:top w:val="nil"/>
              <w:left w:val="nil"/>
              <w:bottom w:val="single" w:sz="4" w:space="0" w:color="auto"/>
              <w:right w:val="single" w:sz="4" w:space="0" w:color="auto"/>
            </w:tcBorders>
            <w:noWrap/>
            <w:vAlign w:val="center"/>
            <w:hideMark/>
          </w:tcPr>
          <w:p w14:paraId="7B0DB558"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28,5</w:t>
            </w:r>
          </w:p>
        </w:tc>
        <w:tc>
          <w:tcPr>
            <w:tcW w:w="1114" w:type="dxa"/>
            <w:tcBorders>
              <w:top w:val="nil"/>
              <w:left w:val="nil"/>
              <w:bottom w:val="single" w:sz="4" w:space="0" w:color="auto"/>
              <w:right w:val="single" w:sz="4" w:space="0" w:color="auto"/>
            </w:tcBorders>
          </w:tcPr>
          <w:p w14:paraId="57F2F43E"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1E90D15B" w14:textId="77777777" w:rsidR="004B7630" w:rsidRPr="004B7630" w:rsidRDefault="004B7630" w:rsidP="00634856">
            <w:pPr>
              <w:jc w:val="center"/>
              <w:rPr>
                <w:rFonts w:ascii="Bookman Old Style" w:hAnsi="Bookman Old Style" w:cs="Calibri"/>
                <w:color w:val="000000"/>
                <w:sz w:val="20"/>
              </w:rPr>
            </w:pPr>
          </w:p>
        </w:tc>
      </w:tr>
      <w:tr w:rsidR="004B7630" w:rsidRPr="004B7630" w14:paraId="2707F6A7"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38D329C6"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511</w:t>
            </w:r>
          </w:p>
        </w:tc>
        <w:tc>
          <w:tcPr>
            <w:tcW w:w="3844" w:type="dxa"/>
            <w:tcBorders>
              <w:top w:val="nil"/>
              <w:left w:val="nil"/>
              <w:bottom w:val="single" w:sz="4" w:space="0" w:color="auto"/>
              <w:right w:val="single" w:sz="4" w:space="0" w:color="auto"/>
            </w:tcBorders>
            <w:vAlign w:val="center"/>
            <w:hideMark/>
          </w:tcPr>
          <w:p w14:paraId="17F665C0"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 xml:space="preserve">Descente d’eau en </w:t>
            </w:r>
            <w:proofErr w:type="spellStart"/>
            <w:r w:rsidRPr="004B7630">
              <w:rPr>
                <w:rFonts w:ascii="Bookman Old Style" w:hAnsi="Bookman Old Style" w:cs="Calibri"/>
                <w:color w:val="000000"/>
                <w:sz w:val="20"/>
              </w:rPr>
              <w:t>tutau</w:t>
            </w:r>
            <w:proofErr w:type="spellEnd"/>
            <w:r w:rsidRPr="004B7630">
              <w:rPr>
                <w:rFonts w:ascii="Bookman Old Style" w:hAnsi="Bookman Old Style" w:cs="Calibri"/>
                <w:color w:val="000000"/>
                <w:sz w:val="20"/>
              </w:rPr>
              <w:t xml:space="preserve"> PVC de 100</w:t>
            </w:r>
          </w:p>
        </w:tc>
        <w:tc>
          <w:tcPr>
            <w:tcW w:w="890" w:type="dxa"/>
            <w:tcBorders>
              <w:top w:val="nil"/>
              <w:left w:val="nil"/>
              <w:bottom w:val="single" w:sz="4" w:space="0" w:color="auto"/>
              <w:right w:val="single" w:sz="4" w:space="0" w:color="auto"/>
            </w:tcBorders>
            <w:noWrap/>
            <w:vAlign w:val="center"/>
            <w:hideMark/>
          </w:tcPr>
          <w:p w14:paraId="62AA41E7"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ml</w:t>
            </w:r>
            <w:proofErr w:type="gramEnd"/>
          </w:p>
        </w:tc>
        <w:tc>
          <w:tcPr>
            <w:tcW w:w="1675" w:type="dxa"/>
            <w:tcBorders>
              <w:top w:val="nil"/>
              <w:left w:val="nil"/>
              <w:bottom w:val="single" w:sz="4" w:space="0" w:color="auto"/>
              <w:right w:val="single" w:sz="4" w:space="0" w:color="auto"/>
            </w:tcBorders>
            <w:noWrap/>
            <w:vAlign w:val="center"/>
            <w:hideMark/>
          </w:tcPr>
          <w:p w14:paraId="38AF1BE0"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12,8</w:t>
            </w:r>
          </w:p>
        </w:tc>
        <w:tc>
          <w:tcPr>
            <w:tcW w:w="1114" w:type="dxa"/>
            <w:tcBorders>
              <w:top w:val="nil"/>
              <w:left w:val="nil"/>
              <w:bottom w:val="single" w:sz="4" w:space="0" w:color="auto"/>
              <w:right w:val="single" w:sz="4" w:space="0" w:color="auto"/>
            </w:tcBorders>
          </w:tcPr>
          <w:p w14:paraId="30CD3BDD"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4C7E5ECF" w14:textId="77777777" w:rsidR="004B7630" w:rsidRPr="004B7630" w:rsidRDefault="004B7630" w:rsidP="00634856">
            <w:pPr>
              <w:jc w:val="center"/>
              <w:rPr>
                <w:rFonts w:ascii="Bookman Old Style" w:hAnsi="Bookman Old Style" w:cs="Calibri"/>
                <w:color w:val="000000"/>
                <w:sz w:val="20"/>
              </w:rPr>
            </w:pPr>
          </w:p>
        </w:tc>
      </w:tr>
      <w:tr w:rsidR="004B7630" w:rsidRPr="004B7630" w14:paraId="64784BBB" w14:textId="77777777" w:rsidTr="0078560F">
        <w:trPr>
          <w:trHeight w:val="288"/>
        </w:trPr>
        <w:tc>
          <w:tcPr>
            <w:tcW w:w="99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78E3B22"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3844" w:type="dxa"/>
            <w:tcBorders>
              <w:top w:val="nil"/>
              <w:left w:val="nil"/>
              <w:bottom w:val="single" w:sz="4" w:space="0" w:color="auto"/>
              <w:right w:val="single" w:sz="4" w:space="0" w:color="auto"/>
            </w:tcBorders>
            <w:shd w:val="clear" w:color="auto" w:fill="D9D9D9" w:themeFill="background1" w:themeFillShade="D9"/>
            <w:vAlign w:val="center"/>
            <w:hideMark/>
          </w:tcPr>
          <w:p w14:paraId="267F78B8"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Sous-TOTAL LOT 500</w:t>
            </w:r>
          </w:p>
        </w:tc>
        <w:tc>
          <w:tcPr>
            <w:tcW w:w="890" w:type="dxa"/>
            <w:tcBorders>
              <w:top w:val="nil"/>
              <w:left w:val="nil"/>
              <w:bottom w:val="single" w:sz="4" w:space="0" w:color="auto"/>
              <w:right w:val="single" w:sz="4" w:space="0" w:color="auto"/>
            </w:tcBorders>
            <w:shd w:val="clear" w:color="auto" w:fill="D9D9D9" w:themeFill="background1" w:themeFillShade="D9"/>
            <w:noWrap/>
            <w:vAlign w:val="center"/>
            <w:hideMark/>
          </w:tcPr>
          <w:p w14:paraId="0346FDF1"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675" w:type="dxa"/>
            <w:tcBorders>
              <w:top w:val="nil"/>
              <w:left w:val="nil"/>
              <w:bottom w:val="single" w:sz="4" w:space="0" w:color="auto"/>
              <w:right w:val="single" w:sz="4" w:space="0" w:color="auto"/>
            </w:tcBorders>
            <w:shd w:val="clear" w:color="auto" w:fill="D9D9D9" w:themeFill="background1" w:themeFillShade="D9"/>
            <w:noWrap/>
            <w:vAlign w:val="center"/>
            <w:hideMark/>
          </w:tcPr>
          <w:p w14:paraId="5588CAE2"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114" w:type="dxa"/>
            <w:tcBorders>
              <w:top w:val="nil"/>
              <w:left w:val="nil"/>
              <w:bottom w:val="single" w:sz="4" w:space="0" w:color="auto"/>
              <w:right w:val="single" w:sz="4" w:space="0" w:color="auto"/>
            </w:tcBorders>
            <w:shd w:val="clear" w:color="auto" w:fill="D9D9D9" w:themeFill="background1" w:themeFillShade="D9"/>
          </w:tcPr>
          <w:p w14:paraId="7BDC331E" w14:textId="77777777" w:rsidR="004B7630" w:rsidRPr="004B7630" w:rsidRDefault="004B7630" w:rsidP="00634856">
            <w:pPr>
              <w:rPr>
                <w:rFonts w:ascii="Bookman Old Style" w:hAnsi="Bookman Old Style" w:cs="Calibri"/>
                <w:b/>
                <w:bCs/>
                <w:color w:val="000000"/>
                <w:sz w:val="20"/>
              </w:rPr>
            </w:pPr>
          </w:p>
        </w:tc>
        <w:tc>
          <w:tcPr>
            <w:tcW w:w="1549" w:type="dxa"/>
            <w:tcBorders>
              <w:top w:val="nil"/>
              <w:left w:val="nil"/>
              <w:bottom w:val="single" w:sz="4" w:space="0" w:color="auto"/>
              <w:right w:val="single" w:sz="4" w:space="0" w:color="auto"/>
            </w:tcBorders>
            <w:shd w:val="clear" w:color="auto" w:fill="D9D9D9" w:themeFill="background1" w:themeFillShade="D9"/>
          </w:tcPr>
          <w:p w14:paraId="49A1EFC6" w14:textId="77777777" w:rsidR="004B7630" w:rsidRPr="004B7630" w:rsidRDefault="004B7630" w:rsidP="00634856">
            <w:pPr>
              <w:rPr>
                <w:rFonts w:ascii="Bookman Old Style" w:hAnsi="Bookman Old Style" w:cs="Calibri"/>
                <w:b/>
                <w:bCs/>
                <w:color w:val="000000"/>
                <w:sz w:val="20"/>
              </w:rPr>
            </w:pPr>
          </w:p>
        </w:tc>
      </w:tr>
      <w:tr w:rsidR="004B7630" w:rsidRPr="004B7630" w14:paraId="093A631A" w14:textId="77777777" w:rsidTr="0078560F">
        <w:trPr>
          <w:trHeight w:val="288"/>
        </w:trPr>
        <w:tc>
          <w:tcPr>
            <w:tcW w:w="99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5FE25BD"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3844" w:type="dxa"/>
            <w:tcBorders>
              <w:top w:val="nil"/>
              <w:left w:val="nil"/>
              <w:bottom w:val="single" w:sz="4" w:space="0" w:color="auto"/>
              <w:right w:val="single" w:sz="4" w:space="0" w:color="auto"/>
            </w:tcBorders>
            <w:shd w:val="clear" w:color="auto" w:fill="D9D9D9" w:themeFill="background1" w:themeFillShade="D9"/>
            <w:vAlign w:val="center"/>
            <w:hideMark/>
          </w:tcPr>
          <w:p w14:paraId="31FAB793"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xml:space="preserve">Lot </w:t>
            </w:r>
            <w:proofErr w:type="gramStart"/>
            <w:r w:rsidRPr="004B7630">
              <w:rPr>
                <w:rFonts w:ascii="Bookman Old Style" w:hAnsi="Bookman Old Style" w:cs="Calibri"/>
                <w:b/>
                <w:bCs/>
                <w:color w:val="000000"/>
                <w:sz w:val="20"/>
              </w:rPr>
              <w:t>600:</w:t>
            </w:r>
            <w:proofErr w:type="gramEnd"/>
            <w:r w:rsidRPr="004B7630">
              <w:rPr>
                <w:rFonts w:ascii="Bookman Old Style" w:hAnsi="Bookman Old Style" w:cs="Calibri"/>
                <w:b/>
                <w:bCs/>
                <w:color w:val="000000"/>
                <w:sz w:val="20"/>
              </w:rPr>
              <w:t xml:space="preserve"> MENUISERIE METALLIQUE</w:t>
            </w:r>
          </w:p>
        </w:tc>
        <w:tc>
          <w:tcPr>
            <w:tcW w:w="890" w:type="dxa"/>
            <w:tcBorders>
              <w:top w:val="nil"/>
              <w:left w:val="nil"/>
              <w:bottom w:val="single" w:sz="4" w:space="0" w:color="auto"/>
              <w:right w:val="single" w:sz="4" w:space="0" w:color="auto"/>
            </w:tcBorders>
            <w:shd w:val="clear" w:color="auto" w:fill="D9D9D9" w:themeFill="background1" w:themeFillShade="D9"/>
            <w:noWrap/>
            <w:vAlign w:val="center"/>
            <w:hideMark/>
          </w:tcPr>
          <w:p w14:paraId="7A615C3D"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675" w:type="dxa"/>
            <w:tcBorders>
              <w:top w:val="nil"/>
              <w:left w:val="nil"/>
              <w:bottom w:val="single" w:sz="4" w:space="0" w:color="auto"/>
              <w:right w:val="single" w:sz="4" w:space="0" w:color="auto"/>
            </w:tcBorders>
            <w:shd w:val="clear" w:color="auto" w:fill="D9D9D9" w:themeFill="background1" w:themeFillShade="D9"/>
            <w:noWrap/>
            <w:vAlign w:val="center"/>
            <w:hideMark/>
          </w:tcPr>
          <w:p w14:paraId="041C8833"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114" w:type="dxa"/>
            <w:tcBorders>
              <w:top w:val="nil"/>
              <w:left w:val="nil"/>
              <w:bottom w:val="single" w:sz="4" w:space="0" w:color="auto"/>
              <w:right w:val="single" w:sz="4" w:space="0" w:color="auto"/>
            </w:tcBorders>
            <w:shd w:val="clear" w:color="auto" w:fill="D9D9D9" w:themeFill="background1" w:themeFillShade="D9"/>
          </w:tcPr>
          <w:p w14:paraId="55A1BFB4" w14:textId="77777777" w:rsidR="004B7630" w:rsidRPr="004B7630" w:rsidRDefault="004B7630" w:rsidP="00634856">
            <w:pPr>
              <w:rPr>
                <w:rFonts w:ascii="Bookman Old Style" w:hAnsi="Bookman Old Style" w:cs="Calibri"/>
                <w:b/>
                <w:bCs/>
                <w:color w:val="000000"/>
                <w:sz w:val="20"/>
              </w:rPr>
            </w:pPr>
          </w:p>
        </w:tc>
        <w:tc>
          <w:tcPr>
            <w:tcW w:w="1549" w:type="dxa"/>
            <w:tcBorders>
              <w:top w:val="nil"/>
              <w:left w:val="nil"/>
              <w:bottom w:val="single" w:sz="4" w:space="0" w:color="auto"/>
              <w:right w:val="single" w:sz="4" w:space="0" w:color="auto"/>
            </w:tcBorders>
            <w:shd w:val="clear" w:color="auto" w:fill="D9D9D9" w:themeFill="background1" w:themeFillShade="D9"/>
          </w:tcPr>
          <w:p w14:paraId="3944388E" w14:textId="77777777" w:rsidR="004B7630" w:rsidRPr="004B7630" w:rsidRDefault="004B7630" w:rsidP="00634856">
            <w:pPr>
              <w:rPr>
                <w:rFonts w:ascii="Bookman Old Style" w:hAnsi="Bookman Old Style" w:cs="Calibri"/>
                <w:b/>
                <w:bCs/>
                <w:color w:val="000000"/>
                <w:sz w:val="20"/>
              </w:rPr>
            </w:pPr>
          </w:p>
        </w:tc>
      </w:tr>
      <w:tr w:rsidR="004B7630" w:rsidRPr="004B7630" w14:paraId="72757B42"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1FF882D0"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601</w:t>
            </w:r>
          </w:p>
        </w:tc>
        <w:tc>
          <w:tcPr>
            <w:tcW w:w="3844" w:type="dxa"/>
            <w:tcBorders>
              <w:top w:val="nil"/>
              <w:left w:val="nil"/>
              <w:bottom w:val="single" w:sz="4" w:space="0" w:color="auto"/>
              <w:right w:val="single" w:sz="4" w:space="0" w:color="auto"/>
            </w:tcBorders>
            <w:vAlign w:val="center"/>
            <w:hideMark/>
          </w:tcPr>
          <w:p w14:paraId="1BBF190A"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Porte métallique pleine de 97x220</w:t>
            </w:r>
          </w:p>
        </w:tc>
        <w:tc>
          <w:tcPr>
            <w:tcW w:w="890" w:type="dxa"/>
            <w:tcBorders>
              <w:top w:val="nil"/>
              <w:left w:val="nil"/>
              <w:bottom w:val="single" w:sz="4" w:space="0" w:color="auto"/>
              <w:right w:val="single" w:sz="4" w:space="0" w:color="auto"/>
            </w:tcBorders>
            <w:noWrap/>
            <w:vAlign w:val="center"/>
            <w:hideMark/>
          </w:tcPr>
          <w:p w14:paraId="0D30664F"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U</w:t>
            </w:r>
          </w:p>
        </w:tc>
        <w:tc>
          <w:tcPr>
            <w:tcW w:w="1675" w:type="dxa"/>
            <w:tcBorders>
              <w:top w:val="nil"/>
              <w:left w:val="nil"/>
              <w:bottom w:val="single" w:sz="4" w:space="0" w:color="auto"/>
              <w:right w:val="single" w:sz="4" w:space="0" w:color="auto"/>
            </w:tcBorders>
            <w:noWrap/>
            <w:vAlign w:val="center"/>
            <w:hideMark/>
          </w:tcPr>
          <w:p w14:paraId="14D197BA"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4</w:t>
            </w:r>
          </w:p>
        </w:tc>
        <w:tc>
          <w:tcPr>
            <w:tcW w:w="1114" w:type="dxa"/>
            <w:tcBorders>
              <w:top w:val="nil"/>
              <w:left w:val="nil"/>
              <w:bottom w:val="single" w:sz="4" w:space="0" w:color="auto"/>
              <w:right w:val="single" w:sz="4" w:space="0" w:color="auto"/>
            </w:tcBorders>
          </w:tcPr>
          <w:p w14:paraId="47B688CC"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40AAC5DD" w14:textId="77777777" w:rsidR="004B7630" w:rsidRPr="004B7630" w:rsidRDefault="004B7630" w:rsidP="00634856">
            <w:pPr>
              <w:jc w:val="center"/>
              <w:rPr>
                <w:rFonts w:ascii="Bookman Old Style" w:hAnsi="Bookman Old Style" w:cs="Calibri"/>
                <w:color w:val="000000"/>
                <w:sz w:val="20"/>
              </w:rPr>
            </w:pPr>
          </w:p>
        </w:tc>
      </w:tr>
      <w:tr w:rsidR="004B7630" w:rsidRPr="004B7630" w14:paraId="3CF7992A"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20069A39"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602</w:t>
            </w:r>
          </w:p>
        </w:tc>
        <w:tc>
          <w:tcPr>
            <w:tcW w:w="3844" w:type="dxa"/>
            <w:tcBorders>
              <w:top w:val="nil"/>
              <w:left w:val="nil"/>
              <w:bottom w:val="single" w:sz="4" w:space="0" w:color="auto"/>
              <w:right w:val="single" w:sz="4" w:space="0" w:color="auto"/>
            </w:tcBorders>
            <w:vAlign w:val="center"/>
            <w:hideMark/>
          </w:tcPr>
          <w:p w14:paraId="3857514D"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Seuils en cornière (véranda et estrades)</w:t>
            </w:r>
          </w:p>
        </w:tc>
        <w:tc>
          <w:tcPr>
            <w:tcW w:w="890" w:type="dxa"/>
            <w:tcBorders>
              <w:top w:val="nil"/>
              <w:left w:val="nil"/>
              <w:bottom w:val="single" w:sz="4" w:space="0" w:color="auto"/>
              <w:right w:val="single" w:sz="4" w:space="0" w:color="auto"/>
            </w:tcBorders>
            <w:noWrap/>
            <w:vAlign w:val="center"/>
            <w:hideMark/>
          </w:tcPr>
          <w:p w14:paraId="08D6D396"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ml</w:t>
            </w:r>
            <w:proofErr w:type="gramEnd"/>
          </w:p>
        </w:tc>
        <w:tc>
          <w:tcPr>
            <w:tcW w:w="1675" w:type="dxa"/>
            <w:tcBorders>
              <w:top w:val="nil"/>
              <w:left w:val="nil"/>
              <w:bottom w:val="single" w:sz="4" w:space="0" w:color="auto"/>
              <w:right w:val="single" w:sz="4" w:space="0" w:color="auto"/>
            </w:tcBorders>
            <w:noWrap/>
            <w:vAlign w:val="center"/>
            <w:hideMark/>
          </w:tcPr>
          <w:p w14:paraId="347FE873"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35,8</w:t>
            </w:r>
          </w:p>
        </w:tc>
        <w:tc>
          <w:tcPr>
            <w:tcW w:w="1114" w:type="dxa"/>
            <w:tcBorders>
              <w:top w:val="nil"/>
              <w:left w:val="nil"/>
              <w:bottom w:val="single" w:sz="4" w:space="0" w:color="auto"/>
              <w:right w:val="single" w:sz="4" w:space="0" w:color="auto"/>
            </w:tcBorders>
          </w:tcPr>
          <w:p w14:paraId="2A055E24"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2AF9672B" w14:textId="77777777" w:rsidR="004B7630" w:rsidRPr="004B7630" w:rsidRDefault="004B7630" w:rsidP="00634856">
            <w:pPr>
              <w:jc w:val="center"/>
              <w:rPr>
                <w:rFonts w:ascii="Bookman Old Style" w:hAnsi="Bookman Old Style" w:cs="Calibri"/>
                <w:color w:val="000000"/>
                <w:sz w:val="20"/>
              </w:rPr>
            </w:pPr>
          </w:p>
        </w:tc>
      </w:tr>
      <w:tr w:rsidR="004B7630" w:rsidRPr="004B7630" w14:paraId="2A6A0A4B"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01BBB11C"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603</w:t>
            </w:r>
          </w:p>
        </w:tc>
        <w:tc>
          <w:tcPr>
            <w:tcW w:w="3844" w:type="dxa"/>
            <w:tcBorders>
              <w:top w:val="nil"/>
              <w:left w:val="nil"/>
              <w:bottom w:val="single" w:sz="4" w:space="0" w:color="auto"/>
              <w:right w:val="single" w:sz="4" w:space="0" w:color="auto"/>
            </w:tcBorders>
            <w:vAlign w:val="center"/>
            <w:hideMark/>
          </w:tcPr>
          <w:p w14:paraId="18863247"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 xml:space="preserve">Fenêtre en alu coulissante </w:t>
            </w:r>
          </w:p>
        </w:tc>
        <w:tc>
          <w:tcPr>
            <w:tcW w:w="890" w:type="dxa"/>
            <w:tcBorders>
              <w:top w:val="nil"/>
              <w:left w:val="nil"/>
              <w:bottom w:val="single" w:sz="4" w:space="0" w:color="auto"/>
              <w:right w:val="single" w:sz="4" w:space="0" w:color="auto"/>
            </w:tcBorders>
            <w:noWrap/>
            <w:vAlign w:val="center"/>
            <w:hideMark/>
          </w:tcPr>
          <w:p w14:paraId="6F437C9F"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²</w:t>
            </w:r>
          </w:p>
        </w:tc>
        <w:tc>
          <w:tcPr>
            <w:tcW w:w="1675" w:type="dxa"/>
            <w:tcBorders>
              <w:top w:val="nil"/>
              <w:left w:val="nil"/>
              <w:bottom w:val="single" w:sz="4" w:space="0" w:color="auto"/>
              <w:right w:val="single" w:sz="4" w:space="0" w:color="auto"/>
            </w:tcBorders>
            <w:noWrap/>
            <w:vAlign w:val="center"/>
            <w:hideMark/>
          </w:tcPr>
          <w:p w14:paraId="0B10E4C3"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20,92</w:t>
            </w:r>
          </w:p>
        </w:tc>
        <w:tc>
          <w:tcPr>
            <w:tcW w:w="1114" w:type="dxa"/>
            <w:tcBorders>
              <w:top w:val="nil"/>
              <w:left w:val="nil"/>
              <w:bottom w:val="single" w:sz="4" w:space="0" w:color="auto"/>
              <w:right w:val="single" w:sz="4" w:space="0" w:color="auto"/>
            </w:tcBorders>
          </w:tcPr>
          <w:p w14:paraId="2224D034"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795419AD" w14:textId="77777777" w:rsidR="004B7630" w:rsidRPr="004B7630" w:rsidRDefault="004B7630" w:rsidP="00634856">
            <w:pPr>
              <w:jc w:val="center"/>
              <w:rPr>
                <w:rFonts w:ascii="Bookman Old Style" w:hAnsi="Bookman Old Style" w:cs="Calibri"/>
                <w:color w:val="000000"/>
                <w:sz w:val="20"/>
              </w:rPr>
            </w:pPr>
          </w:p>
        </w:tc>
      </w:tr>
      <w:tr w:rsidR="004B7630" w:rsidRPr="004B7630" w14:paraId="6295692B"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4119B03E"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604</w:t>
            </w:r>
          </w:p>
        </w:tc>
        <w:tc>
          <w:tcPr>
            <w:tcW w:w="3844" w:type="dxa"/>
            <w:tcBorders>
              <w:top w:val="nil"/>
              <w:left w:val="nil"/>
              <w:bottom w:val="single" w:sz="4" w:space="0" w:color="auto"/>
              <w:right w:val="single" w:sz="4" w:space="0" w:color="auto"/>
            </w:tcBorders>
            <w:vAlign w:val="center"/>
            <w:hideMark/>
          </w:tcPr>
          <w:p w14:paraId="118B21ED"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Grille antivol en Fer forgé sur les fenêtres</w:t>
            </w:r>
          </w:p>
        </w:tc>
        <w:tc>
          <w:tcPr>
            <w:tcW w:w="890" w:type="dxa"/>
            <w:tcBorders>
              <w:top w:val="nil"/>
              <w:left w:val="nil"/>
              <w:bottom w:val="single" w:sz="4" w:space="0" w:color="auto"/>
              <w:right w:val="single" w:sz="4" w:space="0" w:color="auto"/>
            </w:tcBorders>
            <w:noWrap/>
            <w:vAlign w:val="center"/>
            <w:hideMark/>
          </w:tcPr>
          <w:p w14:paraId="21A14E0D"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²</w:t>
            </w:r>
          </w:p>
        </w:tc>
        <w:tc>
          <w:tcPr>
            <w:tcW w:w="1675" w:type="dxa"/>
            <w:tcBorders>
              <w:top w:val="nil"/>
              <w:left w:val="nil"/>
              <w:bottom w:val="single" w:sz="4" w:space="0" w:color="auto"/>
              <w:right w:val="single" w:sz="4" w:space="0" w:color="auto"/>
            </w:tcBorders>
            <w:noWrap/>
            <w:vAlign w:val="center"/>
            <w:hideMark/>
          </w:tcPr>
          <w:p w14:paraId="443C111A"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20,92</w:t>
            </w:r>
          </w:p>
        </w:tc>
        <w:tc>
          <w:tcPr>
            <w:tcW w:w="1114" w:type="dxa"/>
            <w:tcBorders>
              <w:top w:val="nil"/>
              <w:left w:val="nil"/>
              <w:bottom w:val="single" w:sz="4" w:space="0" w:color="auto"/>
              <w:right w:val="single" w:sz="4" w:space="0" w:color="auto"/>
            </w:tcBorders>
          </w:tcPr>
          <w:p w14:paraId="4F68FE1E"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09E99F6A" w14:textId="77777777" w:rsidR="004B7630" w:rsidRPr="004B7630" w:rsidRDefault="004B7630" w:rsidP="00634856">
            <w:pPr>
              <w:jc w:val="center"/>
              <w:rPr>
                <w:rFonts w:ascii="Bookman Old Style" w:hAnsi="Bookman Old Style" w:cs="Calibri"/>
                <w:color w:val="000000"/>
                <w:sz w:val="20"/>
              </w:rPr>
            </w:pPr>
          </w:p>
        </w:tc>
      </w:tr>
      <w:tr w:rsidR="004B7630" w:rsidRPr="004B7630" w14:paraId="35E02578"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18F07149"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605</w:t>
            </w:r>
          </w:p>
        </w:tc>
        <w:tc>
          <w:tcPr>
            <w:tcW w:w="3844" w:type="dxa"/>
            <w:tcBorders>
              <w:top w:val="nil"/>
              <w:left w:val="nil"/>
              <w:bottom w:val="single" w:sz="4" w:space="0" w:color="auto"/>
              <w:right w:val="single" w:sz="4" w:space="0" w:color="auto"/>
            </w:tcBorders>
            <w:vAlign w:val="center"/>
            <w:hideMark/>
          </w:tcPr>
          <w:p w14:paraId="5B36CF1D" w14:textId="77777777" w:rsidR="004B7630" w:rsidRPr="004B7630" w:rsidRDefault="004B7630" w:rsidP="00634856">
            <w:pPr>
              <w:jc w:val="both"/>
              <w:rPr>
                <w:rFonts w:ascii="Bookman Old Style" w:hAnsi="Bookman Old Style" w:cs="Calibri"/>
                <w:color w:val="000000"/>
                <w:sz w:val="20"/>
              </w:rPr>
            </w:pPr>
            <w:proofErr w:type="spellStart"/>
            <w:r w:rsidRPr="004B7630">
              <w:rPr>
                <w:rFonts w:ascii="Bookman Old Style" w:hAnsi="Bookman Old Style" w:cs="Calibri"/>
                <w:color w:val="000000"/>
                <w:sz w:val="20"/>
              </w:rPr>
              <w:t>Ballustrade</w:t>
            </w:r>
            <w:proofErr w:type="spellEnd"/>
            <w:r w:rsidRPr="004B7630">
              <w:rPr>
                <w:rFonts w:ascii="Bookman Old Style" w:hAnsi="Bookman Old Style" w:cs="Calibri"/>
                <w:color w:val="000000"/>
                <w:sz w:val="20"/>
              </w:rPr>
              <w:t xml:space="preserve"> en Fer forgé sur la véranda</w:t>
            </w:r>
          </w:p>
        </w:tc>
        <w:tc>
          <w:tcPr>
            <w:tcW w:w="890" w:type="dxa"/>
            <w:tcBorders>
              <w:top w:val="nil"/>
              <w:left w:val="nil"/>
              <w:bottom w:val="single" w:sz="4" w:space="0" w:color="auto"/>
              <w:right w:val="single" w:sz="4" w:space="0" w:color="auto"/>
            </w:tcBorders>
            <w:noWrap/>
            <w:vAlign w:val="center"/>
            <w:hideMark/>
          </w:tcPr>
          <w:p w14:paraId="60B48451"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²</w:t>
            </w:r>
          </w:p>
        </w:tc>
        <w:tc>
          <w:tcPr>
            <w:tcW w:w="1675" w:type="dxa"/>
            <w:tcBorders>
              <w:top w:val="nil"/>
              <w:left w:val="nil"/>
              <w:bottom w:val="single" w:sz="4" w:space="0" w:color="auto"/>
              <w:right w:val="single" w:sz="4" w:space="0" w:color="auto"/>
            </w:tcBorders>
            <w:noWrap/>
            <w:vAlign w:val="center"/>
            <w:hideMark/>
          </w:tcPr>
          <w:p w14:paraId="08451024"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10,288</w:t>
            </w:r>
          </w:p>
        </w:tc>
        <w:tc>
          <w:tcPr>
            <w:tcW w:w="1114" w:type="dxa"/>
            <w:tcBorders>
              <w:top w:val="nil"/>
              <w:left w:val="nil"/>
              <w:bottom w:val="single" w:sz="4" w:space="0" w:color="auto"/>
              <w:right w:val="single" w:sz="4" w:space="0" w:color="auto"/>
            </w:tcBorders>
          </w:tcPr>
          <w:p w14:paraId="5C88DA17"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09239A39" w14:textId="77777777" w:rsidR="004B7630" w:rsidRPr="004B7630" w:rsidRDefault="004B7630" w:rsidP="00634856">
            <w:pPr>
              <w:jc w:val="center"/>
              <w:rPr>
                <w:rFonts w:ascii="Bookman Old Style" w:hAnsi="Bookman Old Style" w:cs="Calibri"/>
                <w:color w:val="000000"/>
                <w:sz w:val="20"/>
              </w:rPr>
            </w:pPr>
          </w:p>
        </w:tc>
      </w:tr>
      <w:tr w:rsidR="004B7630" w:rsidRPr="004B7630" w14:paraId="357F0946" w14:textId="77777777" w:rsidTr="0078560F">
        <w:trPr>
          <w:trHeight w:val="288"/>
        </w:trPr>
        <w:tc>
          <w:tcPr>
            <w:tcW w:w="99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30A3F3D"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3844" w:type="dxa"/>
            <w:tcBorders>
              <w:top w:val="nil"/>
              <w:left w:val="nil"/>
              <w:bottom w:val="single" w:sz="4" w:space="0" w:color="auto"/>
              <w:right w:val="single" w:sz="4" w:space="0" w:color="auto"/>
            </w:tcBorders>
            <w:shd w:val="clear" w:color="auto" w:fill="D9D9D9" w:themeFill="background1" w:themeFillShade="D9"/>
            <w:vAlign w:val="center"/>
            <w:hideMark/>
          </w:tcPr>
          <w:p w14:paraId="6B28EE69"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Sous-TOTAL LOT 600</w:t>
            </w:r>
          </w:p>
        </w:tc>
        <w:tc>
          <w:tcPr>
            <w:tcW w:w="890" w:type="dxa"/>
            <w:tcBorders>
              <w:top w:val="nil"/>
              <w:left w:val="nil"/>
              <w:bottom w:val="single" w:sz="4" w:space="0" w:color="auto"/>
              <w:right w:val="single" w:sz="4" w:space="0" w:color="auto"/>
            </w:tcBorders>
            <w:shd w:val="clear" w:color="auto" w:fill="D9D9D9" w:themeFill="background1" w:themeFillShade="D9"/>
            <w:noWrap/>
            <w:vAlign w:val="center"/>
            <w:hideMark/>
          </w:tcPr>
          <w:p w14:paraId="1C4F17AD"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675" w:type="dxa"/>
            <w:tcBorders>
              <w:top w:val="nil"/>
              <w:left w:val="nil"/>
              <w:bottom w:val="single" w:sz="4" w:space="0" w:color="auto"/>
              <w:right w:val="single" w:sz="4" w:space="0" w:color="auto"/>
            </w:tcBorders>
            <w:shd w:val="clear" w:color="auto" w:fill="D9D9D9" w:themeFill="background1" w:themeFillShade="D9"/>
            <w:noWrap/>
            <w:vAlign w:val="center"/>
            <w:hideMark/>
          </w:tcPr>
          <w:p w14:paraId="214C001F"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114" w:type="dxa"/>
            <w:tcBorders>
              <w:top w:val="nil"/>
              <w:left w:val="nil"/>
              <w:bottom w:val="single" w:sz="4" w:space="0" w:color="auto"/>
              <w:right w:val="single" w:sz="4" w:space="0" w:color="auto"/>
            </w:tcBorders>
            <w:shd w:val="clear" w:color="auto" w:fill="D9D9D9" w:themeFill="background1" w:themeFillShade="D9"/>
          </w:tcPr>
          <w:p w14:paraId="7BAD688B" w14:textId="77777777" w:rsidR="004B7630" w:rsidRPr="004B7630" w:rsidRDefault="004B7630" w:rsidP="00634856">
            <w:pPr>
              <w:rPr>
                <w:rFonts w:ascii="Bookman Old Style" w:hAnsi="Bookman Old Style" w:cs="Calibri"/>
                <w:b/>
                <w:bCs/>
                <w:color w:val="000000"/>
                <w:sz w:val="20"/>
              </w:rPr>
            </w:pPr>
          </w:p>
        </w:tc>
        <w:tc>
          <w:tcPr>
            <w:tcW w:w="1549" w:type="dxa"/>
            <w:tcBorders>
              <w:top w:val="nil"/>
              <w:left w:val="nil"/>
              <w:bottom w:val="single" w:sz="4" w:space="0" w:color="auto"/>
              <w:right w:val="single" w:sz="4" w:space="0" w:color="auto"/>
            </w:tcBorders>
            <w:shd w:val="clear" w:color="auto" w:fill="D9D9D9" w:themeFill="background1" w:themeFillShade="D9"/>
          </w:tcPr>
          <w:p w14:paraId="4690A10B" w14:textId="77777777" w:rsidR="004B7630" w:rsidRPr="004B7630" w:rsidRDefault="004B7630" w:rsidP="00634856">
            <w:pPr>
              <w:rPr>
                <w:rFonts w:ascii="Bookman Old Style" w:hAnsi="Bookman Old Style" w:cs="Calibri"/>
                <w:b/>
                <w:bCs/>
                <w:color w:val="000000"/>
                <w:sz w:val="20"/>
              </w:rPr>
            </w:pPr>
          </w:p>
        </w:tc>
      </w:tr>
      <w:tr w:rsidR="004B7630" w:rsidRPr="004B7630" w14:paraId="4A8B1632" w14:textId="77777777" w:rsidTr="0078560F">
        <w:trPr>
          <w:trHeight w:val="288"/>
        </w:trPr>
        <w:tc>
          <w:tcPr>
            <w:tcW w:w="99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59399F2"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3844" w:type="dxa"/>
            <w:tcBorders>
              <w:top w:val="nil"/>
              <w:left w:val="nil"/>
              <w:bottom w:val="single" w:sz="4" w:space="0" w:color="auto"/>
              <w:right w:val="single" w:sz="4" w:space="0" w:color="auto"/>
            </w:tcBorders>
            <w:shd w:val="clear" w:color="auto" w:fill="D9D9D9" w:themeFill="background1" w:themeFillShade="D9"/>
            <w:vAlign w:val="center"/>
            <w:hideMark/>
          </w:tcPr>
          <w:p w14:paraId="6A85B8BF"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xml:space="preserve">Lot </w:t>
            </w:r>
            <w:proofErr w:type="gramStart"/>
            <w:r w:rsidRPr="004B7630">
              <w:rPr>
                <w:rFonts w:ascii="Bookman Old Style" w:hAnsi="Bookman Old Style" w:cs="Calibri"/>
                <w:b/>
                <w:bCs/>
                <w:color w:val="000000"/>
                <w:sz w:val="20"/>
              </w:rPr>
              <w:t>700:</w:t>
            </w:r>
            <w:proofErr w:type="gramEnd"/>
            <w:r w:rsidRPr="004B7630">
              <w:rPr>
                <w:rFonts w:ascii="Bookman Old Style" w:hAnsi="Bookman Old Style" w:cs="Calibri"/>
                <w:b/>
                <w:bCs/>
                <w:color w:val="000000"/>
                <w:sz w:val="20"/>
              </w:rPr>
              <w:t xml:space="preserve"> ELECTRICITE </w:t>
            </w:r>
          </w:p>
        </w:tc>
        <w:tc>
          <w:tcPr>
            <w:tcW w:w="890" w:type="dxa"/>
            <w:tcBorders>
              <w:top w:val="nil"/>
              <w:left w:val="nil"/>
              <w:bottom w:val="single" w:sz="4" w:space="0" w:color="auto"/>
              <w:right w:val="single" w:sz="4" w:space="0" w:color="auto"/>
            </w:tcBorders>
            <w:shd w:val="clear" w:color="auto" w:fill="D9D9D9" w:themeFill="background1" w:themeFillShade="D9"/>
            <w:noWrap/>
            <w:vAlign w:val="center"/>
            <w:hideMark/>
          </w:tcPr>
          <w:p w14:paraId="270D5D71"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675" w:type="dxa"/>
            <w:tcBorders>
              <w:top w:val="nil"/>
              <w:left w:val="nil"/>
              <w:bottom w:val="single" w:sz="4" w:space="0" w:color="auto"/>
              <w:right w:val="single" w:sz="4" w:space="0" w:color="auto"/>
            </w:tcBorders>
            <w:shd w:val="clear" w:color="auto" w:fill="D9D9D9" w:themeFill="background1" w:themeFillShade="D9"/>
            <w:noWrap/>
            <w:vAlign w:val="center"/>
            <w:hideMark/>
          </w:tcPr>
          <w:p w14:paraId="46C67AA9"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114" w:type="dxa"/>
            <w:tcBorders>
              <w:top w:val="nil"/>
              <w:left w:val="nil"/>
              <w:bottom w:val="single" w:sz="4" w:space="0" w:color="auto"/>
              <w:right w:val="single" w:sz="4" w:space="0" w:color="auto"/>
            </w:tcBorders>
            <w:shd w:val="clear" w:color="auto" w:fill="D9D9D9" w:themeFill="background1" w:themeFillShade="D9"/>
          </w:tcPr>
          <w:p w14:paraId="475C9197" w14:textId="77777777" w:rsidR="004B7630" w:rsidRPr="004B7630" w:rsidRDefault="004B7630" w:rsidP="00634856">
            <w:pPr>
              <w:rPr>
                <w:rFonts w:ascii="Bookman Old Style" w:hAnsi="Bookman Old Style" w:cs="Calibri"/>
                <w:b/>
                <w:bCs/>
                <w:color w:val="000000"/>
                <w:sz w:val="20"/>
              </w:rPr>
            </w:pPr>
          </w:p>
        </w:tc>
        <w:tc>
          <w:tcPr>
            <w:tcW w:w="1549" w:type="dxa"/>
            <w:tcBorders>
              <w:top w:val="nil"/>
              <w:left w:val="nil"/>
              <w:bottom w:val="single" w:sz="4" w:space="0" w:color="auto"/>
              <w:right w:val="single" w:sz="4" w:space="0" w:color="auto"/>
            </w:tcBorders>
            <w:shd w:val="clear" w:color="auto" w:fill="D9D9D9" w:themeFill="background1" w:themeFillShade="D9"/>
          </w:tcPr>
          <w:p w14:paraId="454A32C9" w14:textId="77777777" w:rsidR="004B7630" w:rsidRPr="004B7630" w:rsidRDefault="004B7630" w:rsidP="00634856">
            <w:pPr>
              <w:rPr>
                <w:rFonts w:ascii="Bookman Old Style" w:hAnsi="Bookman Old Style" w:cs="Calibri"/>
                <w:b/>
                <w:bCs/>
                <w:color w:val="000000"/>
                <w:sz w:val="20"/>
              </w:rPr>
            </w:pPr>
          </w:p>
        </w:tc>
      </w:tr>
      <w:tr w:rsidR="004B7630" w:rsidRPr="004B7630" w14:paraId="03C2D3D7"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54DF5973"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701</w:t>
            </w:r>
          </w:p>
        </w:tc>
        <w:tc>
          <w:tcPr>
            <w:tcW w:w="3844" w:type="dxa"/>
            <w:tcBorders>
              <w:top w:val="nil"/>
              <w:left w:val="nil"/>
              <w:bottom w:val="single" w:sz="4" w:space="0" w:color="auto"/>
              <w:right w:val="single" w:sz="4" w:space="0" w:color="auto"/>
            </w:tcBorders>
            <w:vAlign w:val="center"/>
            <w:hideMark/>
          </w:tcPr>
          <w:p w14:paraId="17777017"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Tube flexible orange de 13</w:t>
            </w:r>
          </w:p>
        </w:tc>
        <w:tc>
          <w:tcPr>
            <w:tcW w:w="890" w:type="dxa"/>
            <w:tcBorders>
              <w:top w:val="nil"/>
              <w:left w:val="nil"/>
              <w:bottom w:val="single" w:sz="4" w:space="0" w:color="auto"/>
              <w:right w:val="single" w:sz="4" w:space="0" w:color="auto"/>
            </w:tcBorders>
            <w:noWrap/>
            <w:vAlign w:val="center"/>
            <w:hideMark/>
          </w:tcPr>
          <w:p w14:paraId="5C13D7A1" w14:textId="77777777" w:rsidR="004B7630" w:rsidRPr="004B7630" w:rsidRDefault="004B7630" w:rsidP="00634856">
            <w:pPr>
              <w:jc w:val="center"/>
              <w:rPr>
                <w:rFonts w:ascii="Bookman Old Style" w:hAnsi="Bookman Old Style" w:cs="Calibri"/>
                <w:color w:val="000000"/>
                <w:sz w:val="20"/>
              </w:rPr>
            </w:pPr>
            <w:proofErr w:type="spellStart"/>
            <w:r w:rsidRPr="004B7630">
              <w:rPr>
                <w:rFonts w:ascii="Bookman Old Style" w:hAnsi="Bookman Old Style" w:cs="Calibri"/>
                <w:color w:val="000000"/>
                <w:sz w:val="20"/>
              </w:rPr>
              <w:t>Rleau</w:t>
            </w:r>
            <w:proofErr w:type="spellEnd"/>
          </w:p>
        </w:tc>
        <w:tc>
          <w:tcPr>
            <w:tcW w:w="1675" w:type="dxa"/>
            <w:tcBorders>
              <w:top w:val="nil"/>
              <w:left w:val="nil"/>
              <w:bottom w:val="single" w:sz="4" w:space="0" w:color="auto"/>
              <w:right w:val="single" w:sz="4" w:space="0" w:color="auto"/>
            </w:tcBorders>
            <w:noWrap/>
            <w:vAlign w:val="center"/>
            <w:hideMark/>
          </w:tcPr>
          <w:p w14:paraId="00441AF3"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1</w:t>
            </w:r>
          </w:p>
        </w:tc>
        <w:tc>
          <w:tcPr>
            <w:tcW w:w="1114" w:type="dxa"/>
            <w:tcBorders>
              <w:top w:val="nil"/>
              <w:left w:val="nil"/>
              <w:bottom w:val="single" w:sz="4" w:space="0" w:color="auto"/>
              <w:right w:val="single" w:sz="4" w:space="0" w:color="auto"/>
            </w:tcBorders>
          </w:tcPr>
          <w:p w14:paraId="4FCA9F7D"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2B5555A1" w14:textId="77777777" w:rsidR="004B7630" w:rsidRPr="004B7630" w:rsidRDefault="004B7630" w:rsidP="00634856">
            <w:pPr>
              <w:jc w:val="center"/>
              <w:rPr>
                <w:rFonts w:ascii="Bookman Old Style" w:hAnsi="Bookman Old Style" w:cs="Calibri"/>
                <w:color w:val="000000"/>
                <w:sz w:val="20"/>
              </w:rPr>
            </w:pPr>
          </w:p>
        </w:tc>
      </w:tr>
      <w:tr w:rsidR="004B7630" w:rsidRPr="004B7630" w14:paraId="16814ABB"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6445841E"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702</w:t>
            </w:r>
          </w:p>
        </w:tc>
        <w:tc>
          <w:tcPr>
            <w:tcW w:w="3844" w:type="dxa"/>
            <w:tcBorders>
              <w:top w:val="nil"/>
              <w:left w:val="nil"/>
              <w:bottom w:val="single" w:sz="4" w:space="0" w:color="auto"/>
              <w:right w:val="single" w:sz="4" w:space="0" w:color="auto"/>
            </w:tcBorders>
            <w:vAlign w:val="center"/>
            <w:hideMark/>
          </w:tcPr>
          <w:p w14:paraId="59EA68C2"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Câbles V.G.V 1,5 mm² en plafond</w:t>
            </w:r>
          </w:p>
        </w:tc>
        <w:tc>
          <w:tcPr>
            <w:tcW w:w="890" w:type="dxa"/>
            <w:tcBorders>
              <w:top w:val="nil"/>
              <w:left w:val="nil"/>
              <w:bottom w:val="single" w:sz="4" w:space="0" w:color="auto"/>
              <w:right w:val="single" w:sz="4" w:space="0" w:color="auto"/>
            </w:tcBorders>
            <w:noWrap/>
            <w:vAlign w:val="center"/>
            <w:hideMark/>
          </w:tcPr>
          <w:p w14:paraId="10C1CFF8" w14:textId="77777777" w:rsidR="004B7630" w:rsidRPr="004B7630" w:rsidRDefault="004B7630" w:rsidP="00634856">
            <w:pPr>
              <w:jc w:val="center"/>
              <w:rPr>
                <w:rFonts w:ascii="Bookman Old Style" w:hAnsi="Bookman Old Style" w:cs="Calibri"/>
                <w:color w:val="000000"/>
                <w:sz w:val="20"/>
              </w:rPr>
            </w:pPr>
            <w:proofErr w:type="spellStart"/>
            <w:r w:rsidRPr="004B7630">
              <w:rPr>
                <w:rFonts w:ascii="Bookman Old Style" w:hAnsi="Bookman Old Style" w:cs="Calibri"/>
                <w:color w:val="000000"/>
                <w:sz w:val="20"/>
              </w:rPr>
              <w:t>Rleau</w:t>
            </w:r>
            <w:proofErr w:type="spellEnd"/>
          </w:p>
        </w:tc>
        <w:tc>
          <w:tcPr>
            <w:tcW w:w="1675" w:type="dxa"/>
            <w:tcBorders>
              <w:top w:val="nil"/>
              <w:left w:val="nil"/>
              <w:bottom w:val="single" w:sz="4" w:space="0" w:color="auto"/>
              <w:right w:val="single" w:sz="4" w:space="0" w:color="auto"/>
            </w:tcBorders>
            <w:noWrap/>
            <w:vAlign w:val="center"/>
            <w:hideMark/>
          </w:tcPr>
          <w:p w14:paraId="76540960"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1</w:t>
            </w:r>
          </w:p>
        </w:tc>
        <w:tc>
          <w:tcPr>
            <w:tcW w:w="1114" w:type="dxa"/>
            <w:tcBorders>
              <w:top w:val="nil"/>
              <w:left w:val="nil"/>
              <w:bottom w:val="single" w:sz="4" w:space="0" w:color="auto"/>
              <w:right w:val="single" w:sz="4" w:space="0" w:color="auto"/>
            </w:tcBorders>
          </w:tcPr>
          <w:p w14:paraId="10F88F21"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2A97A428" w14:textId="77777777" w:rsidR="004B7630" w:rsidRPr="004B7630" w:rsidRDefault="004B7630" w:rsidP="00634856">
            <w:pPr>
              <w:jc w:val="center"/>
              <w:rPr>
                <w:rFonts w:ascii="Bookman Old Style" w:hAnsi="Bookman Old Style" w:cs="Calibri"/>
                <w:color w:val="000000"/>
                <w:sz w:val="20"/>
              </w:rPr>
            </w:pPr>
          </w:p>
        </w:tc>
      </w:tr>
      <w:tr w:rsidR="004B7630" w:rsidRPr="004B7630" w14:paraId="630117B9"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791CA43F"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703</w:t>
            </w:r>
          </w:p>
        </w:tc>
        <w:tc>
          <w:tcPr>
            <w:tcW w:w="3844" w:type="dxa"/>
            <w:tcBorders>
              <w:top w:val="nil"/>
              <w:left w:val="nil"/>
              <w:bottom w:val="single" w:sz="4" w:space="0" w:color="auto"/>
              <w:right w:val="single" w:sz="4" w:space="0" w:color="auto"/>
            </w:tcBorders>
            <w:vAlign w:val="center"/>
            <w:hideMark/>
          </w:tcPr>
          <w:p w14:paraId="5AD60D8E"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 xml:space="preserve">Fil TH 2,5 mm² </w:t>
            </w:r>
          </w:p>
        </w:tc>
        <w:tc>
          <w:tcPr>
            <w:tcW w:w="890" w:type="dxa"/>
            <w:tcBorders>
              <w:top w:val="nil"/>
              <w:left w:val="nil"/>
              <w:bottom w:val="single" w:sz="4" w:space="0" w:color="auto"/>
              <w:right w:val="single" w:sz="4" w:space="0" w:color="auto"/>
            </w:tcBorders>
            <w:noWrap/>
            <w:vAlign w:val="center"/>
            <w:hideMark/>
          </w:tcPr>
          <w:p w14:paraId="60D2E669" w14:textId="77777777" w:rsidR="004B7630" w:rsidRPr="004B7630" w:rsidRDefault="004B7630" w:rsidP="00634856">
            <w:pPr>
              <w:jc w:val="center"/>
              <w:rPr>
                <w:rFonts w:ascii="Bookman Old Style" w:hAnsi="Bookman Old Style" w:cs="Calibri"/>
                <w:color w:val="000000"/>
                <w:sz w:val="20"/>
              </w:rPr>
            </w:pPr>
            <w:proofErr w:type="spellStart"/>
            <w:r w:rsidRPr="004B7630">
              <w:rPr>
                <w:rFonts w:ascii="Bookman Old Style" w:hAnsi="Bookman Old Style" w:cs="Calibri"/>
                <w:color w:val="000000"/>
                <w:sz w:val="20"/>
              </w:rPr>
              <w:t>Rleau</w:t>
            </w:r>
            <w:proofErr w:type="spellEnd"/>
          </w:p>
        </w:tc>
        <w:tc>
          <w:tcPr>
            <w:tcW w:w="1675" w:type="dxa"/>
            <w:tcBorders>
              <w:top w:val="nil"/>
              <w:left w:val="nil"/>
              <w:bottom w:val="single" w:sz="4" w:space="0" w:color="auto"/>
              <w:right w:val="single" w:sz="4" w:space="0" w:color="auto"/>
            </w:tcBorders>
            <w:noWrap/>
            <w:vAlign w:val="center"/>
            <w:hideMark/>
          </w:tcPr>
          <w:p w14:paraId="15DE4495"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2</w:t>
            </w:r>
          </w:p>
        </w:tc>
        <w:tc>
          <w:tcPr>
            <w:tcW w:w="1114" w:type="dxa"/>
            <w:tcBorders>
              <w:top w:val="nil"/>
              <w:left w:val="nil"/>
              <w:bottom w:val="single" w:sz="4" w:space="0" w:color="auto"/>
              <w:right w:val="single" w:sz="4" w:space="0" w:color="auto"/>
            </w:tcBorders>
          </w:tcPr>
          <w:p w14:paraId="0AF9B3F7"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2879C82C" w14:textId="77777777" w:rsidR="004B7630" w:rsidRPr="004B7630" w:rsidRDefault="004B7630" w:rsidP="00634856">
            <w:pPr>
              <w:jc w:val="center"/>
              <w:rPr>
                <w:rFonts w:ascii="Bookman Old Style" w:hAnsi="Bookman Old Style" w:cs="Calibri"/>
                <w:color w:val="000000"/>
                <w:sz w:val="20"/>
              </w:rPr>
            </w:pPr>
          </w:p>
        </w:tc>
      </w:tr>
      <w:tr w:rsidR="004B7630" w:rsidRPr="004B7630" w14:paraId="3D0EE8C2"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3BF808F2"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704</w:t>
            </w:r>
          </w:p>
        </w:tc>
        <w:tc>
          <w:tcPr>
            <w:tcW w:w="3844" w:type="dxa"/>
            <w:tcBorders>
              <w:top w:val="nil"/>
              <w:left w:val="nil"/>
              <w:bottom w:val="single" w:sz="4" w:space="0" w:color="auto"/>
              <w:right w:val="single" w:sz="4" w:space="0" w:color="auto"/>
            </w:tcBorders>
            <w:vAlign w:val="center"/>
            <w:hideMark/>
          </w:tcPr>
          <w:p w14:paraId="357C059B"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Réglette de 120 Mazda ou Le grand (6 par salle)</w:t>
            </w:r>
          </w:p>
        </w:tc>
        <w:tc>
          <w:tcPr>
            <w:tcW w:w="890" w:type="dxa"/>
            <w:tcBorders>
              <w:top w:val="nil"/>
              <w:left w:val="nil"/>
              <w:bottom w:val="single" w:sz="4" w:space="0" w:color="auto"/>
              <w:right w:val="single" w:sz="4" w:space="0" w:color="auto"/>
            </w:tcBorders>
            <w:noWrap/>
            <w:vAlign w:val="center"/>
            <w:hideMark/>
          </w:tcPr>
          <w:p w14:paraId="71EFCF0B"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U</w:t>
            </w:r>
          </w:p>
        </w:tc>
        <w:tc>
          <w:tcPr>
            <w:tcW w:w="1675" w:type="dxa"/>
            <w:tcBorders>
              <w:top w:val="nil"/>
              <w:left w:val="nil"/>
              <w:bottom w:val="single" w:sz="4" w:space="0" w:color="auto"/>
              <w:right w:val="single" w:sz="4" w:space="0" w:color="auto"/>
            </w:tcBorders>
            <w:noWrap/>
            <w:vAlign w:val="center"/>
            <w:hideMark/>
          </w:tcPr>
          <w:p w14:paraId="17E6BAA1"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12</w:t>
            </w:r>
          </w:p>
        </w:tc>
        <w:tc>
          <w:tcPr>
            <w:tcW w:w="1114" w:type="dxa"/>
            <w:tcBorders>
              <w:top w:val="nil"/>
              <w:left w:val="nil"/>
              <w:bottom w:val="single" w:sz="4" w:space="0" w:color="auto"/>
              <w:right w:val="single" w:sz="4" w:space="0" w:color="auto"/>
            </w:tcBorders>
          </w:tcPr>
          <w:p w14:paraId="0992800B"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5446D965" w14:textId="77777777" w:rsidR="004B7630" w:rsidRPr="004B7630" w:rsidRDefault="004B7630" w:rsidP="00634856">
            <w:pPr>
              <w:jc w:val="center"/>
              <w:rPr>
                <w:rFonts w:ascii="Bookman Old Style" w:hAnsi="Bookman Old Style" w:cs="Calibri"/>
                <w:color w:val="000000"/>
                <w:sz w:val="20"/>
              </w:rPr>
            </w:pPr>
          </w:p>
        </w:tc>
      </w:tr>
      <w:tr w:rsidR="004B7630" w:rsidRPr="004B7630" w14:paraId="41F1B13C"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000437FE"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705</w:t>
            </w:r>
          </w:p>
        </w:tc>
        <w:tc>
          <w:tcPr>
            <w:tcW w:w="3844" w:type="dxa"/>
            <w:tcBorders>
              <w:top w:val="nil"/>
              <w:left w:val="nil"/>
              <w:bottom w:val="single" w:sz="4" w:space="0" w:color="auto"/>
              <w:right w:val="single" w:sz="4" w:space="0" w:color="auto"/>
            </w:tcBorders>
            <w:vAlign w:val="center"/>
            <w:hideMark/>
          </w:tcPr>
          <w:p w14:paraId="3CE4B2C3"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Hublots ronds à la véranda</w:t>
            </w:r>
          </w:p>
        </w:tc>
        <w:tc>
          <w:tcPr>
            <w:tcW w:w="890" w:type="dxa"/>
            <w:tcBorders>
              <w:top w:val="nil"/>
              <w:left w:val="nil"/>
              <w:bottom w:val="single" w:sz="4" w:space="0" w:color="auto"/>
              <w:right w:val="single" w:sz="4" w:space="0" w:color="auto"/>
            </w:tcBorders>
            <w:noWrap/>
            <w:vAlign w:val="center"/>
            <w:hideMark/>
          </w:tcPr>
          <w:p w14:paraId="2CAAB21E"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U</w:t>
            </w:r>
          </w:p>
        </w:tc>
        <w:tc>
          <w:tcPr>
            <w:tcW w:w="1675" w:type="dxa"/>
            <w:tcBorders>
              <w:top w:val="nil"/>
              <w:left w:val="nil"/>
              <w:bottom w:val="single" w:sz="4" w:space="0" w:color="auto"/>
              <w:right w:val="single" w:sz="4" w:space="0" w:color="auto"/>
            </w:tcBorders>
            <w:noWrap/>
            <w:vAlign w:val="center"/>
            <w:hideMark/>
          </w:tcPr>
          <w:p w14:paraId="2B7FF0FB"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2</w:t>
            </w:r>
          </w:p>
        </w:tc>
        <w:tc>
          <w:tcPr>
            <w:tcW w:w="1114" w:type="dxa"/>
            <w:tcBorders>
              <w:top w:val="nil"/>
              <w:left w:val="nil"/>
              <w:bottom w:val="single" w:sz="4" w:space="0" w:color="auto"/>
              <w:right w:val="single" w:sz="4" w:space="0" w:color="auto"/>
            </w:tcBorders>
          </w:tcPr>
          <w:p w14:paraId="664C9CFB"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242F342F" w14:textId="77777777" w:rsidR="004B7630" w:rsidRPr="004B7630" w:rsidRDefault="004B7630" w:rsidP="00634856">
            <w:pPr>
              <w:jc w:val="center"/>
              <w:rPr>
                <w:rFonts w:ascii="Bookman Old Style" w:hAnsi="Bookman Old Style" w:cs="Calibri"/>
                <w:color w:val="000000"/>
                <w:sz w:val="20"/>
              </w:rPr>
            </w:pPr>
          </w:p>
        </w:tc>
      </w:tr>
      <w:tr w:rsidR="004B7630" w:rsidRPr="004B7630" w14:paraId="3159927A"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7029338B"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706</w:t>
            </w:r>
          </w:p>
        </w:tc>
        <w:tc>
          <w:tcPr>
            <w:tcW w:w="3844" w:type="dxa"/>
            <w:tcBorders>
              <w:top w:val="nil"/>
              <w:left w:val="nil"/>
              <w:bottom w:val="single" w:sz="4" w:space="0" w:color="auto"/>
              <w:right w:val="single" w:sz="4" w:space="0" w:color="auto"/>
            </w:tcBorders>
            <w:vAlign w:val="center"/>
            <w:hideMark/>
          </w:tcPr>
          <w:p w14:paraId="77AB5926"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Interrupteurs et prises de courant encastrés</w:t>
            </w:r>
          </w:p>
        </w:tc>
        <w:tc>
          <w:tcPr>
            <w:tcW w:w="890" w:type="dxa"/>
            <w:tcBorders>
              <w:top w:val="nil"/>
              <w:left w:val="nil"/>
              <w:bottom w:val="single" w:sz="4" w:space="0" w:color="auto"/>
              <w:right w:val="single" w:sz="4" w:space="0" w:color="auto"/>
            </w:tcBorders>
            <w:noWrap/>
            <w:vAlign w:val="center"/>
            <w:hideMark/>
          </w:tcPr>
          <w:p w14:paraId="0387F82D"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U</w:t>
            </w:r>
          </w:p>
        </w:tc>
        <w:tc>
          <w:tcPr>
            <w:tcW w:w="1675" w:type="dxa"/>
            <w:tcBorders>
              <w:top w:val="nil"/>
              <w:left w:val="nil"/>
              <w:bottom w:val="single" w:sz="4" w:space="0" w:color="auto"/>
              <w:right w:val="single" w:sz="4" w:space="0" w:color="auto"/>
            </w:tcBorders>
            <w:noWrap/>
            <w:vAlign w:val="center"/>
            <w:hideMark/>
          </w:tcPr>
          <w:p w14:paraId="12488315"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8</w:t>
            </w:r>
          </w:p>
        </w:tc>
        <w:tc>
          <w:tcPr>
            <w:tcW w:w="1114" w:type="dxa"/>
            <w:tcBorders>
              <w:top w:val="nil"/>
              <w:left w:val="nil"/>
              <w:bottom w:val="single" w:sz="4" w:space="0" w:color="auto"/>
              <w:right w:val="single" w:sz="4" w:space="0" w:color="auto"/>
            </w:tcBorders>
          </w:tcPr>
          <w:p w14:paraId="02D980F8"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6D355061" w14:textId="77777777" w:rsidR="004B7630" w:rsidRPr="004B7630" w:rsidRDefault="004B7630" w:rsidP="00634856">
            <w:pPr>
              <w:jc w:val="center"/>
              <w:rPr>
                <w:rFonts w:ascii="Bookman Old Style" w:hAnsi="Bookman Old Style" w:cs="Calibri"/>
                <w:color w:val="000000"/>
                <w:sz w:val="20"/>
              </w:rPr>
            </w:pPr>
          </w:p>
        </w:tc>
      </w:tr>
      <w:tr w:rsidR="004B7630" w:rsidRPr="004B7630" w14:paraId="2E690067" w14:textId="77777777" w:rsidTr="0078560F">
        <w:trPr>
          <w:trHeight w:val="864"/>
        </w:trPr>
        <w:tc>
          <w:tcPr>
            <w:tcW w:w="993" w:type="dxa"/>
            <w:tcBorders>
              <w:top w:val="nil"/>
              <w:left w:val="single" w:sz="4" w:space="0" w:color="auto"/>
              <w:bottom w:val="single" w:sz="4" w:space="0" w:color="auto"/>
              <w:right w:val="single" w:sz="4" w:space="0" w:color="auto"/>
            </w:tcBorders>
            <w:vAlign w:val="center"/>
            <w:hideMark/>
          </w:tcPr>
          <w:p w14:paraId="545518D4"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707</w:t>
            </w:r>
          </w:p>
        </w:tc>
        <w:tc>
          <w:tcPr>
            <w:tcW w:w="3844" w:type="dxa"/>
            <w:tcBorders>
              <w:top w:val="nil"/>
              <w:left w:val="nil"/>
              <w:bottom w:val="single" w:sz="4" w:space="0" w:color="auto"/>
              <w:right w:val="single" w:sz="4" w:space="0" w:color="auto"/>
            </w:tcBorders>
            <w:vAlign w:val="center"/>
            <w:hideMark/>
          </w:tcPr>
          <w:p w14:paraId="5FA653EE"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Attaches, dominos, boîtes de dérivation, toutes sujétions de sécurité, raccordement avec le réseau existant   dans l'Établissement</w:t>
            </w:r>
          </w:p>
        </w:tc>
        <w:tc>
          <w:tcPr>
            <w:tcW w:w="890" w:type="dxa"/>
            <w:tcBorders>
              <w:top w:val="nil"/>
              <w:left w:val="nil"/>
              <w:bottom w:val="single" w:sz="4" w:space="0" w:color="auto"/>
              <w:right w:val="single" w:sz="4" w:space="0" w:color="auto"/>
            </w:tcBorders>
            <w:vAlign w:val="center"/>
            <w:hideMark/>
          </w:tcPr>
          <w:p w14:paraId="0AEEC647" w14:textId="77777777" w:rsidR="004B7630" w:rsidRPr="004B7630" w:rsidRDefault="004B7630" w:rsidP="00634856">
            <w:pPr>
              <w:jc w:val="center"/>
              <w:rPr>
                <w:rFonts w:ascii="Bookman Old Style" w:hAnsi="Bookman Old Style" w:cs="Calibri"/>
                <w:color w:val="000000"/>
                <w:sz w:val="20"/>
              </w:rPr>
            </w:pPr>
            <w:proofErr w:type="spellStart"/>
            <w:r w:rsidRPr="004B7630">
              <w:rPr>
                <w:rFonts w:ascii="Bookman Old Style" w:hAnsi="Bookman Old Style" w:cs="Calibri"/>
                <w:color w:val="000000"/>
                <w:sz w:val="20"/>
              </w:rPr>
              <w:t>Ens</w:t>
            </w:r>
            <w:proofErr w:type="spellEnd"/>
          </w:p>
        </w:tc>
        <w:tc>
          <w:tcPr>
            <w:tcW w:w="1675" w:type="dxa"/>
            <w:tcBorders>
              <w:top w:val="nil"/>
              <w:left w:val="nil"/>
              <w:bottom w:val="single" w:sz="4" w:space="0" w:color="auto"/>
              <w:right w:val="single" w:sz="4" w:space="0" w:color="auto"/>
            </w:tcBorders>
            <w:vAlign w:val="center"/>
            <w:hideMark/>
          </w:tcPr>
          <w:p w14:paraId="05394C17"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1</w:t>
            </w:r>
          </w:p>
        </w:tc>
        <w:tc>
          <w:tcPr>
            <w:tcW w:w="1114" w:type="dxa"/>
            <w:tcBorders>
              <w:top w:val="nil"/>
              <w:left w:val="nil"/>
              <w:bottom w:val="single" w:sz="4" w:space="0" w:color="auto"/>
              <w:right w:val="single" w:sz="4" w:space="0" w:color="auto"/>
            </w:tcBorders>
          </w:tcPr>
          <w:p w14:paraId="0228CDF9"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72728519" w14:textId="77777777" w:rsidR="004B7630" w:rsidRPr="004B7630" w:rsidRDefault="004B7630" w:rsidP="00634856">
            <w:pPr>
              <w:jc w:val="center"/>
              <w:rPr>
                <w:rFonts w:ascii="Bookman Old Style" w:hAnsi="Bookman Old Style" w:cs="Calibri"/>
                <w:color w:val="000000"/>
                <w:sz w:val="20"/>
              </w:rPr>
            </w:pPr>
          </w:p>
        </w:tc>
      </w:tr>
      <w:tr w:rsidR="004B7630" w:rsidRPr="004B7630" w14:paraId="5AFC461D" w14:textId="77777777" w:rsidTr="0078560F">
        <w:trPr>
          <w:trHeight w:val="288"/>
        </w:trPr>
        <w:tc>
          <w:tcPr>
            <w:tcW w:w="993" w:type="dxa"/>
            <w:tcBorders>
              <w:top w:val="nil"/>
              <w:left w:val="single" w:sz="4" w:space="0" w:color="auto"/>
              <w:bottom w:val="single" w:sz="4" w:space="0" w:color="auto"/>
              <w:right w:val="single" w:sz="4" w:space="0" w:color="auto"/>
            </w:tcBorders>
            <w:vAlign w:val="center"/>
            <w:hideMark/>
          </w:tcPr>
          <w:p w14:paraId="0D41449D"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708</w:t>
            </w:r>
          </w:p>
        </w:tc>
        <w:tc>
          <w:tcPr>
            <w:tcW w:w="3844" w:type="dxa"/>
            <w:tcBorders>
              <w:top w:val="nil"/>
              <w:left w:val="nil"/>
              <w:bottom w:val="single" w:sz="4" w:space="0" w:color="auto"/>
              <w:right w:val="single" w:sz="4" w:space="0" w:color="auto"/>
            </w:tcBorders>
            <w:vAlign w:val="center"/>
            <w:hideMark/>
          </w:tcPr>
          <w:p w14:paraId="1BF202AB"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Fourniture en énergie solaire</w:t>
            </w:r>
          </w:p>
        </w:tc>
        <w:tc>
          <w:tcPr>
            <w:tcW w:w="890" w:type="dxa"/>
            <w:tcBorders>
              <w:top w:val="nil"/>
              <w:left w:val="nil"/>
              <w:bottom w:val="single" w:sz="4" w:space="0" w:color="auto"/>
              <w:right w:val="single" w:sz="4" w:space="0" w:color="auto"/>
            </w:tcBorders>
            <w:vAlign w:val="center"/>
            <w:hideMark/>
          </w:tcPr>
          <w:p w14:paraId="2E5D2679" w14:textId="77777777" w:rsidR="004B7630" w:rsidRPr="004B7630" w:rsidRDefault="004B7630" w:rsidP="00634856">
            <w:pPr>
              <w:jc w:val="center"/>
              <w:rPr>
                <w:rFonts w:ascii="Bookman Old Style" w:hAnsi="Bookman Old Style" w:cs="Calibri"/>
                <w:color w:val="000000"/>
                <w:sz w:val="20"/>
              </w:rPr>
            </w:pPr>
            <w:proofErr w:type="spellStart"/>
            <w:r w:rsidRPr="004B7630">
              <w:rPr>
                <w:rFonts w:ascii="Bookman Old Style" w:hAnsi="Bookman Old Style" w:cs="Calibri"/>
                <w:color w:val="000000"/>
                <w:sz w:val="20"/>
              </w:rPr>
              <w:t>Ens</w:t>
            </w:r>
            <w:proofErr w:type="spellEnd"/>
          </w:p>
        </w:tc>
        <w:tc>
          <w:tcPr>
            <w:tcW w:w="1675" w:type="dxa"/>
            <w:tcBorders>
              <w:top w:val="nil"/>
              <w:left w:val="nil"/>
              <w:bottom w:val="single" w:sz="4" w:space="0" w:color="auto"/>
              <w:right w:val="single" w:sz="4" w:space="0" w:color="auto"/>
            </w:tcBorders>
            <w:vAlign w:val="center"/>
            <w:hideMark/>
          </w:tcPr>
          <w:p w14:paraId="4699CD51"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1</w:t>
            </w:r>
          </w:p>
        </w:tc>
        <w:tc>
          <w:tcPr>
            <w:tcW w:w="1114" w:type="dxa"/>
            <w:tcBorders>
              <w:top w:val="nil"/>
              <w:left w:val="nil"/>
              <w:bottom w:val="single" w:sz="4" w:space="0" w:color="auto"/>
              <w:right w:val="single" w:sz="4" w:space="0" w:color="auto"/>
            </w:tcBorders>
          </w:tcPr>
          <w:p w14:paraId="156682B5"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18B10AE9" w14:textId="77777777" w:rsidR="004B7630" w:rsidRPr="004B7630" w:rsidRDefault="004B7630" w:rsidP="00634856">
            <w:pPr>
              <w:jc w:val="center"/>
              <w:rPr>
                <w:rFonts w:ascii="Bookman Old Style" w:hAnsi="Bookman Old Style" w:cs="Calibri"/>
                <w:color w:val="000000"/>
                <w:sz w:val="20"/>
              </w:rPr>
            </w:pPr>
          </w:p>
        </w:tc>
      </w:tr>
      <w:tr w:rsidR="004B7630" w:rsidRPr="004B7630" w14:paraId="23D6CA9E" w14:textId="77777777" w:rsidTr="0078560F">
        <w:trPr>
          <w:trHeight w:val="288"/>
        </w:trPr>
        <w:tc>
          <w:tcPr>
            <w:tcW w:w="99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B1AAC97"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3844" w:type="dxa"/>
            <w:tcBorders>
              <w:top w:val="nil"/>
              <w:left w:val="nil"/>
              <w:bottom w:val="single" w:sz="4" w:space="0" w:color="auto"/>
              <w:right w:val="single" w:sz="4" w:space="0" w:color="auto"/>
            </w:tcBorders>
            <w:shd w:val="clear" w:color="auto" w:fill="D9D9D9" w:themeFill="background1" w:themeFillShade="D9"/>
            <w:vAlign w:val="center"/>
            <w:hideMark/>
          </w:tcPr>
          <w:p w14:paraId="695BDF77"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Sous-Total LOT 700</w:t>
            </w:r>
          </w:p>
        </w:tc>
        <w:tc>
          <w:tcPr>
            <w:tcW w:w="890" w:type="dxa"/>
            <w:tcBorders>
              <w:top w:val="nil"/>
              <w:left w:val="nil"/>
              <w:bottom w:val="single" w:sz="4" w:space="0" w:color="auto"/>
              <w:right w:val="single" w:sz="4" w:space="0" w:color="auto"/>
            </w:tcBorders>
            <w:shd w:val="clear" w:color="auto" w:fill="D9D9D9" w:themeFill="background1" w:themeFillShade="D9"/>
            <w:noWrap/>
            <w:vAlign w:val="center"/>
            <w:hideMark/>
          </w:tcPr>
          <w:p w14:paraId="0498C46E"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675" w:type="dxa"/>
            <w:tcBorders>
              <w:top w:val="nil"/>
              <w:left w:val="nil"/>
              <w:bottom w:val="single" w:sz="4" w:space="0" w:color="auto"/>
              <w:right w:val="single" w:sz="4" w:space="0" w:color="auto"/>
            </w:tcBorders>
            <w:shd w:val="clear" w:color="auto" w:fill="D9D9D9" w:themeFill="background1" w:themeFillShade="D9"/>
            <w:noWrap/>
            <w:vAlign w:val="center"/>
            <w:hideMark/>
          </w:tcPr>
          <w:p w14:paraId="73B46E86"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114" w:type="dxa"/>
            <w:tcBorders>
              <w:top w:val="nil"/>
              <w:left w:val="nil"/>
              <w:bottom w:val="single" w:sz="4" w:space="0" w:color="auto"/>
              <w:right w:val="single" w:sz="4" w:space="0" w:color="auto"/>
            </w:tcBorders>
            <w:shd w:val="clear" w:color="auto" w:fill="D9D9D9" w:themeFill="background1" w:themeFillShade="D9"/>
          </w:tcPr>
          <w:p w14:paraId="6C00FE37" w14:textId="77777777" w:rsidR="004B7630" w:rsidRPr="004B7630" w:rsidRDefault="004B7630" w:rsidP="00634856">
            <w:pPr>
              <w:rPr>
                <w:rFonts w:ascii="Bookman Old Style" w:hAnsi="Bookman Old Style" w:cs="Calibri"/>
                <w:b/>
                <w:bCs/>
                <w:color w:val="000000"/>
                <w:sz w:val="20"/>
              </w:rPr>
            </w:pPr>
          </w:p>
        </w:tc>
        <w:tc>
          <w:tcPr>
            <w:tcW w:w="1549" w:type="dxa"/>
            <w:tcBorders>
              <w:top w:val="nil"/>
              <w:left w:val="nil"/>
              <w:bottom w:val="single" w:sz="4" w:space="0" w:color="auto"/>
              <w:right w:val="single" w:sz="4" w:space="0" w:color="auto"/>
            </w:tcBorders>
            <w:shd w:val="clear" w:color="auto" w:fill="D9D9D9" w:themeFill="background1" w:themeFillShade="D9"/>
          </w:tcPr>
          <w:p w14:paraId="7D2587C7" w14:textId="77777777" w:rsidR="004B7630" w:rsidRPr="004B7630" w:rsidRDefault="004B7630" w:rsidP="00634856">
            <w:pPr>
              <w:rPr>
                <w:rFonts w:ascii="Bookman Old Style" w:hAnsi="Bookman Old Style" w:cs="Calibri"/>
                <w:b/>
                <w:bCs/>
                <w:color w:val="000000"/>
                <w:sz w:val="20"/>
              </w:rPr>
            </w:pPr>
          </w:p>
        </w:tc>
      </w:tr>
      <w:tr w:rsidR="004B7630" w:rsidRPr="004B7630" w14:paraId="3B953F9B" w14:textId="77777777" w:rsidTr="0078560F">
        <w:trPr>
          <w:trHeight w:val="288"/>
        </w:trPr>
        <w:tc>
          <w:tcPr>
            <w:tcW w:w="99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227C37A"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3844" w:type="dxa"/>
            <w:tcBorders>
              <w:top w:val="nil"/>
              <w:left w:val="nil"/>
              <w:bottom w:val="single" w:sz="4" w:space="0" w:color="auto"/>
              <w:right w:val="single" w:sz="4" w:space="0" w:color="auto"/>
            </w:tcBorders>
            <w:shd w:val="clear" w:color="auto" w:fill="D9D9D9" w:themeFill="background1" w:themeFillShade="D9"/>
            <w:vAlign w:val="center"/>
            <w:hideMark/>
          </w:tcPr>
          <w:p w14:paraId="4A82DC03"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xml:space="preserve">Lot </w:t>
            </w:r>
            <w:proofErr w:type="gramStart"/>
            <w:r w:rsidRPr="004B7630">
              <w:rPr>
                <w:rFonts w:ascii="Bookman Old Style" w:hAnsi="Bookman Old Style" w:cs="Calibri"/>
                <w:b/>
                <w:bCs/>
                <w:color w:val="000000"/>
                <w:sz w:val="20"/>
              </w:rPr>
              <w:t>800:</w:t>
            </w:r>
            <w:proofErr w:type="gramEnd"/>
            <w:r w:rsidRPr="004B7630">
              <w:rPr>
                <w:rFonts w:ascii="Bookman Old Style" w:hAnsi="Bookman Old Style" w:cs="Calibri"/>
                <w:b/>
                <w:bCs/>
                <w:color w:val="000000"/>
                <w:sz w:val="20"/>
              </w:rPr>
              <w:t xml:space="preserve"> PEINTURE</w:t>
            </w:r>
          </w:p>
        </w:tc>
        <w:tc>
          <w:tcPr>
            <w:tcW w:w="890" w:type="dxa"/>
            <w:tcBorders>
              <w:top w:val="nil"/>
              <w:left w:val="nil"/>
              <w:bottom w:val="single" w:sz="4" w:space="0" w:color="auto"/>
              <w:right w:val="single" w:sz="4" w:space="0" w:color="auto"/>
            </w:tcBorders>
            <w:shd w:val="clear" w:color="auto" w:fill="D9D9D9" w:themeFill="background1" w:themeFillShade="D9"/>
            <w:noWrap/>
            <w:vAlign w:val="center"/>
            <w:hideMark/>
          </w:tcPr>
          <w:p w14:paraId="193F3DE1"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675" w:type="dxa"/>
            <w:tcBorders>
              <w:top w:val="nil"/>
              <w:left w:val="nil"/>
              <w:bottom w:val="single" w:sz="4" w:space="0" w:color="auto"/>
              <w:right w:val="single" w:sz="4" w:space="0" w:color="auto"/>
            </w:tcBorders>
            <w:shd w:val="clear" w:color="auto" w:fill="D9D9D9" w:themeFill="background1" w:themeFillShade="D9"/>
            <w:noWrap/>
            <w:vAlign w:val="center"/>
            <w:hideMark/>
          </w:tcPr>
          <w:p w14:paraId="2A35A29A"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114" w:type="dxa"/>
            <w:tcBorders>
              <w:top w:val="nil"/>
              <w:left w:val="nil"/>
              <w:bottom w:val="single" w:sz="4" w:space="0" w:color="auto"/>
              <w:right w:val="single" w:sz="4" w:space="0" w:color="auto"/>
            </w:tcBorders>
            <w:shd w:val="clear" w:color="auto" w:fill="D9D9D9" w:themeFill="background1" w:themeFillShade="D9"/>
          </w:tcPr>
          <w:p w14:paraId="66ABBAD2" w14:textId="77777777" w:rsidR="004B7630" w:rsidRPr="004B7630" w:rsidRDefault="004B7630" w:rsidP="00634856">
            <w:pPr>
              <w:rPr>
                <w:rFonts w:ascii="Bookman Old Style" w:hAnsi="Bookman Old Style" w:cs="Calibri"/>
                <w:b/>
                <w:bCs/>
                <w:color w:val="000000"/>
                <w:sz w:val="20"/>
              </w:rPr>
            </w:pPr>
          </w:p>
        </w:tc>
        <w:tc>
          <w:tcPr>
            <w:tcW w:w="1549" w:type="dxa"/>
            <w:tcBorders>
              <w:top w:val="nil"/>
              <w:left w:val="nil"/>
              <w:bottom w:val="single" w:sz="4" w:space="0" w:color="auto"/>
              <w:right w:val="single" w:sz="4" w:space="0" w:color="auto"/>
            </w:tcBorders>
            <w:shd w:val="clear" w:color="auto" w:fill="D9D9D9" w:themeFill="background1" w:themeFillShade="D9"/>
          </w:tcPr>
          <w:p w14:paraId="652AF210" w14:textId="77777777" w:rsidR="004B7630" w:rsidRPr="004B7630" w:rsidRDefault="004B7630" w:rsidP="00634856">
            <w:pPr>
              <w:rPr>
                <w:rFonts w:ascii="Bookman Old Style" w:hAnsi="Bookman Old Style" w:cs="Calibri"/>
                <w:b/>
                <w:bCs/>
                <w:color w:val="000000"/>
                <w:sz w:val="20"/>
              </w:rPr>
            </w:pPr>
          </w:p>
        </w:tc>
      </w:tr>
      <w:tr w:rsidR="004B7630" w:rsidRPr="004B7630" w14:paraId="40780B93" w14:textId="77777777" w:rsidTr="0078560F">
        <w:trPr>
          <w:trHeight w:val="576"/>
        </w:trPr>
        <w:tc>
          <w:tcPr>
            <w:tcW w:w="993" w:type="dxa"/>
            <w:tcBorders>
              <w:top w:val="nil"/>
              <w:left w:val="single" w:sz="4" w:space="0" w:color="auto"/>
              <w:bottom w:val="single" w:sz="4" w:space="0" w:color="auto"/>
              <w:right w:val="single" w:sz="4" w:space="0" w:color="auto"/>
            </w:tcBorders>
            <w:noWrap/>
            <w:vAlign w:val="center"/>
            <w:hideMark/>
          </w:tcPr>
          <w:p w14:paraId="67B5F772"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801</w:t>
            </w:r>
          </w:p>
        </w:tc>
        <w:tc>
          <w:tcPr>
            <w:tcW w:w="3844" w:type="dxa"/>
            <w:tcBorders>
              <w:top w:val="nil"/>
              <w:left w:val="nil"/>
              <w:bottom w:val="single" w:sz="4" w:space="0" w:color="auto"/>
              <w:right w:val="single" w:sz="4" w:space="0" w:color="auto"/>
            </w:tcBorders>
            <w:vAlign w:val="center"/>
            <w:hideMark/>
          </w:tcPr>
          <w:p w14:paraId="4AE2BDF5"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 xml:space="preserve">Application de deux couches de peinture acrylique de type </w:t>
            </w:r>
            <w:proofErr w:type="spellStart"/>
            <w:r w:rsidRPr="004B7630">
              <w:rPr>
                <w:rFonts w:ascii="Bookman Old Style" w:hAnsi="Bookman Old Style" w:cs="Calibri"/>
                <w:color w:val="000000"/>
                <w:sz w:val="20"/>
              </w:rPr>
              <w:t>pantex</w:t>
            </w:r>
            <w:proofErr w:type="spellEnd"/>
            <w:r w:rsidRPr="004B7630">
              <w:rPr>
                <w:rFonts w:ascii="Bookman Old Style" w:hAnsi="Bookman Old Style" w:cs="Calibri"/>
                <w:color w:val="000000"/>
                <w:sz w:val="20"/>
              </w:rPr>
              <w:t xml:space="preserve"> 800 ou similaire sur plafond </w:t>
            </w:r>
          </w:p>
        </w:tc>
        <w:tc>
          <w:tcPr>
            <w:tcW w:w="890" w:type="dxa"/>
            <w:tcBorders>
              <w:top w:val="nil"/>
              <w:left w:val="nil"/>
              <w:bottom w:val="single" w:sz="4" w:space="0" w:color="auto"/>
              <w:right w:val="single" w:sz="4" w:space="0" w:color="auto"/>
            </w:tcBorders>
            <w:noWrap/>
            <w:vAlign w:val="center"/>
            <w:hideMark/>
          </w:tcPr>
          <w:p w14:paraId="779E4F45"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²</w:t>
            </w:r>
          </w:p>
        </w:tc>
        <w:tc>
          <w:tcPr>
            <w:tcW w:w="1675" w:type="dxa"/>
            <w:tcBorders>
              <w:top w:val="nil"/>
              <w:left w:val="nil"/>
              <w:bottom w:val="single" w:sz="4" w:space="0" w:color="auto"/>
              <w:right w:val="single" w:sz="4" w:space="0" w:color="auto"/>
            </w:tcBorders>
            <w:noWrap/>
            <w:vAlign w:val="center"/>
            <w:hideMark/>
          </w:tcPr>
          <w:p w14:paraId="0F540028"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220</w:t>
            </w:r>
          </w:p>
        </w:tc>
        <w:tc>
          <w:tcPr>
            <w:tcW w:w="1114" w:type="dxa"/>
            <w:tcBorders>
              <w:top w:val="nil"/>
              <w:left w:val="nil"/>
              <w:bottom w:val="single" w:sz="4" w:space="0" w:color="auto"/>
              <w:right w:val="single" w:sz="4" w:space="0" w:color="auto"/>
            </w:tcBorders>
          </w:tcPr>
          <w:p w14:paraId="2496BC33"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45BEB6CF" w14:textId="77777777" w:rsidR="004B7630" w:rsidRPr="004B7630" w:rsidRDefault="004B7630" w:rsidP="00634856">
            <w:pPr>
              <w:jc w:val="center"/>
              <w:rPr>
                <w:rFonts w:ascii="Bookman Old Style" w:hAnsi="Bookman Old Style" w:cs="Calibri"/>
                <w:color w:val="000000"/>
                <w:sz w:val="20"/>
              </w:rPr>
            </w:pPr>
          </w:p>
        </w:tc>
      </w:tr>
      <w:tr w:rsidR="004B7630" w:rsidRPr="004B7630" w14:paraId="2BBF104F" w14:textId="77777777" w:rsidTr="0078560F">
        <w:trPr>
          <w:trHeight w:val="576"/>
        </w:trPr>
        <w:tc>
          <w:tcPr>
            <w:tcW w:w="993" w:type="dxa"/>
            <w:tcBorders>
              <w:top w:val="nil"/>
              <w:left w:val="single" w:sz="4" w:space="0" w:color="auto"/>
              <w:bottom w:val="single" w:sz="4" w:space="0" w:color="auto"/>
              <w:right w:val="single" w:sz="4" w:space="0" w:color="auto"/>
            </w:tcBorders>
            <w:noWrap/>
            <w:vAlign w:val="center"/>
            <w:hideMark/>
          </w:tcPr>
          <w:p w14:paraId="5860E137"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802</w:t>
            </w:r>
          </w:p>
        </w:tc>
        <w:tc>
          <w:tcPr>
            <w:tcW w:w="3844" w:type="dxa"/>
            <w:tcBorders>
              <w:top w:val="nil"/>
              <w:left w:val="nil"/>
              <w:bottom w:val="single" w:sz="4" w:space="0" w:color="auto"/>
              <w:right w:val="single" w:sz="4" w:space="0" w:color="auto"/>
            </w:tcBorders>
            <w:vAlign w:val="center"/>
            <w:hideMark/>
          </w:tcPr>
          <w:p w14:paraId="17ACDA84"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 xml:space="preserve">Application de deux couches de peinture acrylique de type </w:t>
            </w:r>
            <w:proofErr w:type="spellStart"/>
            <w:r w:rsidRPr="004B7630">
              <w:rPr>
                <w:rFonts w:ascii="Bookman Old Style" w:hAnsi="Bookman Old Style" w:cs="Calibri"/>
                <w:color w:val="000000"/>
                <w:sz w:val="20"/>
              </w:rPr>
              <w:t>pantex</w:t>
            </w:r>
            <w:proofErr w:type="spellEnd"/>
            <w:r w:rsidRPr="004B7630">
              <w:rPr>
                <w:rFonts w:ascii="Bookman Old Style" w:hAnsi="Bookman Old Style" w:cs="Calibri"/>
                <w:color w:val="000000"/>
                <w:sz w:val="20"/>
              </w:rPr>
              <w:t xml:space="preserve"> 1300 ou similaire sur murs extérieurs </w:t>
            </w:r>
          </w:p>
        </w:tc>
        <w:tc>
          <w:tcPr>
            <w:tcW w:w="890" w:type="dxa"/>
            <w:tcBorders>
              <w:top w:val="nil"/>
              <w:left w:val="nil"/>
              <w:bottom w:val="single" w:sz="4" w:space="0" w:color="auto"/>
              <w:right w:val="single" w:sz="4" w:space="0" w:color="auto"/>
            </w:tcBorders>
            <w:noWrap/>
            <w:vAlign w:val="center"/>
            <w:hideMark/>
          </w:tcPr>
          <w:p w14:paraId="5D47C421"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²</w:t>
            </w:r>
          </w:p>
        </w:tc>
        <w:tc>
          <w:tcPr>
            <w:tcW w:w="1675" w:type="dxa"/>
            <w:tcBorders>
              <w:top w:val="nil"/>
              <w:left w:val="nil"/>
              <w:bottom w:val="single" w:sz="4" w:space="0" w:color="auto"/>
              <w:right w:val="single" w:sz="4" w:space="0" w:color="auto"/>
            </w:tcBorders>
            <w:noWrap/>
            <w:vAlign w:val="center"/>
            <w:hideMark/>
          </w:tcPr>
          <w:p w14:paraId="253C1F73"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164,8</w:t>
            </w:r>
          </w:p>
        </w:tc>
        <w:tc>
          <w:tcPr>
            <w:tcW w:w="1114" w:type="dxa"/>
            <w:tcBorders>
              <w:top w:val="nil"/>
              <w:left w:val="nil"/>
              <w:bottom w:val="single" w:sz="4" w:space="0" w:color="auto"/>
              <w:right w:val="single" w:sz="4" w:space="0" w:color="auto"/>
            </w:tcBorders>
          </w:tcPr>
          <w:p w14:paraId="0E8F431E"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290E7C30" w14:textId="77777777" w:rsidR="004B7630" w:rsidRPr="004B7630" w:rsidRDefault="004B7630" w:rsidP="00634856">
            <w:pPr>
              <w:jc w:val="center"/>
              <w:rPr>
                <w:rFonts w:ascii="Bookman Old Style" w:hAnsi="Bookman Old Style" w:cs="Calibri"/>
                <w:color w:val="000000"/>
                <w:sz w:val="20"/>
              </w:rPr>
            </w:pPr>
          </w:p>
        </w:tc>
      </w:tr>
      <w:tr w:rsidR="004B7630" w:rsidRPr="004B7630" w14:paraId="29E67D96" w14:textId="77777777" w:rsidTr="0078560F">
        <w:trPr>
          <w:trHeight w:val="576"/>
        </w:trPr>
        <w:tc>
          <w:tcPr>
            <w:tcW w:w="993" w:type="dxa"/>
            <w:tcBorders>
              <w:top w:val="nil"/>
              <w:left w:val="single" w:sz="4" w:space="0" w:color="auto"/>
              <w:bottom w:val="single" w:sz="4" w:space="0" w:color="auto"/>
              <w:right w:val="single" w:sz="4" w:space="0" w:color="auto"/>
            </w:tcBorders>
            <w:noWrap/>
            <w:vAlign w:val="center"/>
            <w:hideMark/>
          </w:tcPr>
          <w:p w14:paraId="5BE17C7E"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803</w:t>
            </w:r>
          </w:p>
        </w:tc>
        <w:tc>
          <w:tcPr>
            <w:tcW w:w="3844" w:type="dxa"/>
            <w:tcBorders>
              <w:top w:val="nil"/>
              <w:left w:val="nil"/>
              <w:bottom w:val="single" w:sz="4" w:space="0" w:color="auto"/>
              <w:right w:val="single" w:sz="4" w:space="0" w:color="auto"/>
            </w:tcBorders>
            <w:vAlign w:val="center"/>
            <w:hideMark/>
          </w:tcPr>
          <w:p w14:paraId="7471C6C9"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 xml:space="preserve">Application de deux couches de peinture acrylique de type </w:t>
            </w:r>
            <w:proofErr w:type="spellStart"/>
            <w:r w:rsidRPr="004B7630">
              <w:rPr>
                <w:rFonts w:ascii="Bookman Old Style" w:hAnsi="Bookman Old Style" w:cs="Calibri"/>
                <w:color w:val="000000"/>
                <w:sz w:val="20"/>
              </w:rPr>
              <w:t>pantex</w:t>
            </w:r>
            <w:proofErr w:type="spellEnd"/>
            <w:r w:rsidRPr="004B7630">
              <w:rPr>
                <w:rFonts w:ascii="Bookman Old Style" w:hAnsi="Bookman Old Style" w:cs="Calibri"/>
                <w:color w:val="000000"/>
                <w:sz w:val="20"/>
              </w:rPr>
              <w:t xml:space="preserve"> 800 ou similaire sur murs intérieurs </w:t>
            </w:r>
          </w:p>
        </w:tc>
        <w:tc>
          <w:tcPr>
            <w:tcW w:w="890" w:type="dxa"/>
            <w:tcBorders>
              <w:top w:val="nil"/>
              <w:left w:val="nil"/>
              <w:bottom w:val="single" w:sz="4" w:space="0" w:color="auto"/>
              <w:right w:val="single" w:sz="4" w:space="0" w:color="auto"/>
            </w:tcBorders>
            <w:noWrap/>
            <w:vAlign w:val="center"/>
            <w:hideMark/>
          </w:tcPr>
          <w:p w14:paraId="4BE40521"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²</w:t>
            </w:r>
          </w:p>
        </w:tc>
        <w:tc>
          <w:tcPr>
            <w:tcW w:w="1675" w:type="dxa"/>
            <w:tcBorders>
              <w:top w:val="nil"/>
              <w:left w:val="nil"/>
              <w:bottom w:val="single" w:sz="4" w:space="0" w:color="auto"/>
              <w:right w:val="single" w:sz="4" w:space="0" w:color="auto"/>
            </w:tcBorders>
            <w:noWrap/>
            <w:vAlign w:val="center"/>
            <w:hideMark/>
          </w:tcPr>
          <w:p w14:paraId="05A5A36D"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156,2</w:t>
            </w:r>
          </w:p>
        </w:tc>
        <w:tc>
          <w:tcPr>
            <w:tcW w:w="1114" w:type="dxa"/>
            <w:tcBorders>
              <w:top w:val="nil"/>
              <w:left w:val="nil"/>
              <w:bottom w:val="single" w:sz="4" w:space="0" w:color="auto"/>
              <w:right w:val="single" w:sz="4" w:space="0" w:color="auto"/>
            </w:tcBorders>
          </w:tcPr>
          <w:p w14:paraId="3E7B374F"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180599B5" w14:textId="77777777" w:rsidR="004B7630" w:rsidRPr="004B7630" w:rsidRDefault="004B7630" w:rsidP="00634856">
            <w:pPr>
              <w:jc w:val="center"/>
              <w:rPr>
                <w:rFonts w:ascii="Bookman Old Style" w:hAnsi="Bookman Old Style" w:cs="Calibri"/>
                <w:color w:val="000000"/>
                <w:sz w:val="20"/>
              </w:rPr>
            </w:pPr>
          </w:p>
        </w:tc>
      </w:tr>
      <w:tr w:rsidR="004B7630" w:rsidRPr="004B7630" w14:paraId="0866EAA1" w14:textId="77777777" w:rsidTr="0078560F">
        <w:trPr>
          <w:trHeight w:val="576"/>
        </w:trPr>
        <w:tc>
          <w:tcPr>
            <w:tcW w:w="993" w:type="dxa"/>
            <w:tcBorders>
              <w:top w:val="nil"/>
              <w:left w:val="single" w:sz="4" w:space="0" w:color="auto"/>
              <w:bottom w:val="single" w:sz="4" w:space="0" w:color="auto"/>
              <w:right w:val="single" w:sz="4" w:space="0" w:color="auto"/>
            </w:tcBorders>
            <w:noWrap/>
            <w:vAlign w:val="center"/>
            <w:hideMark/>
          </w:tcPr>
          <w:p w14:paraId="0A6CAC40"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804</w:t>
            </w:r>
          </w:p>
        </w:tc>
        <w:tc>
          <w:tcPr>
            <w:tcW w:w="3844" w:type="dxa"/>
            <w:tcBorders>
              <w:top w:val="nil"/>
              <w:left w:val="nil"/>
              <w:bottom w:val="single" w:sz="4" w:space="0" w:color="auto"/>
              <w:right w:val="single" w:sz="4" w:space="0" w:color="auto"/>
            </w:tcBorders>
            <w:vAlign w:val="center"/>
            <w:hideMark/>
          </w:tcPr>
          <w:p w14:paraId="0618D50A"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 xml:space="preserve">Application de deux couches de peinture glycérophtalique sur Menuiseries bois, métallique et plinthe </w:t>
            </w:r>
          </w:p>
        </w:tc>
        <w:tc>
          <w:tcPr>
            <w:tcW w:w="890" w:type="dxa"/>
            <w:tcBorders>
              <w:top w:val="nil"/>
              <w:left w:val="nil"/>
              <w:bottom w:val="single" w:sz="4" w:space="0" w:color="auto"/>
              <w:right w:val="single" w:sz="4" w:space="0" w:color="auto"/>
            </w:tcBorders>
            <w:vAlign w:val="center"/>
            <w:hideMark/>
          </w:tcPr>
          <w:p w14:paraId="01B1A68C"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²</w:t>
            </w:r>
          </w:p>
        </w:tc>
        <w:tc>
          <w:tcPr>
            <w:tcW w:w="1675" w:type="dxa"/>
            <w:tcBorders>
              <w:top w:val="nil"/>
              <w:left w:val="nil"/>
              <w:bottom w:val="single" w:sz="4" w:space="0" w:color="auto"/>
              <w:right w:val="single" w:sz="4" w:space="0" w:color="auto"/>
            </w:tcBorders>
            <w:noWrap/>
            <w:vAlign w:val="center"/>
            <w:hideMark/>
          </w:tcPr>
          <w:p w14:paraId="174EE808"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45</w:t>
            </w:r>
          </w:p>
        </w:tc>
        <w:tc>
          <w:tcPr>
            <w:tcW w:w="1114" w:type="dxa"/>
            <w:tcBorders>
              <w:top w:val="nil"/>
              <w:left w:val="nil"/>
              <w:bottom w:val="single" w:sz="4" w:space="0" w:color="auto"/>
              <w:right w:val="single" w:sz="4" w:space="0" w:color="auto"/>
            </w:tcBorders>
          </w:tcPr>
          <w:p w14:paraId="492843F7"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28C42908" w14:textId="77777777" w:rsidR="004B7630" w:rsidRPr="004B7630" w:rsidRDefault="004B7630" w:rsidP="00634856">
            <w:pPr>
              <w:jc w:val="center"/>
              <w:rPr>
                <w:rFonts w:ascii="Bookman Old Style" w:hAnsi="Bookman Old Style" w:cs="Calibri"/>
                <w:color w:val="000000"/>
                <w:sz w:val="20"/>
              </w:rPr>
            </w:pPr>
          </w:p>
        </w:tc>
      </w:tr>
      <w:tr w:rsidR="004B7630" w:rsidRPr="004B7630" w14:paraId="77EF55FC" w14:textId="77777777" w:rsidTr="0078560F">
        <w:trPr>
          <w:trHeight w:val="288"/>
        </w:trPr>
        <w:tc>
          <w:tcPr>
            <w:tcW w:w="99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F43EA58"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lastRenderedPageBreak/>
              <w:t> </w:t>
            </w:r>
          </w:p>
        </w:tc>
        <w:tc>
          <w:tcPr>
            <w:tcW w:w="3844" w:type="dxa"/>
            <w:tcBorders>
              <w:top w:val="nil"/>
              <w:left w:val="nil"/>
              <w:bottom w:val="single" w:sz="4" w:space="0" w:color="auto"/>
              <w:right w:val="single" w:sz="4" w:space="0" w:color="auto"/>
            </w:tcBorders>
            <w:shd w:val="clear" w:color="auto" w:fill="D9D9D9" w:themeFill="background1" w:themeFillShade="D9"/>
            <w:vAlign w:val="center"/>
            <w:hideMark/>
          </w:tcPr>
          <w:p w14:paraId="1B82133A"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xml:space="preserve">Sous-Total LOT 800 </w:t>
            </w:r>
          </w:p>
        </w:tc>
        <w:tc>
          <w:tcPr>
            <w:tcW w:w="890" w:type="dxa"/>
            <w:tcBorders>
              <w:top w:val="nil"/>
              <w:left w:val="nil"/>
              <w:bottom w:val="single" w:sz="4" w:space="0" w:color="auto"/>
              <w:right w:val="single" w:sz="4" w:space="0" w:color="auto"/>
            </w:tcBorders>
            <w:shd w:val="clear" w:color="auto" w:fill="D9D9D9" w:themeFill="background1" w:themeFillShade="D9"/>
            <w:noWrap/>
            <w:vAlign w:val="center"/>
            <w:hideMark/>
          </w:tcPr>
          <w:p w14:paraId="68286937"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675" w:type="dxa"/>
            <w:tcBorders>
              <w:top w:val="nil"/>
              <w:left w:val="nil"/>
              <w:bottom w:val="single" w:sz="4" w:space="0" w:color="auto"/>
              <w:right w:val="single" w:sz="4" w:space="0" w:color="auto"/>
            </w:tcBorders>
            <w:shd w:val="clear" w:color="auto" w:fill="D9D9D9" w:themeFill="background1" w:themeFillShade="D9"/>
            <w:noWrap/>
            <w:vAlign w:val="center"/>
            <w:hideMark/>
          </w:tcPr>
          <w:p w14:paraId="71595851"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114" w:type="dxa"/>
            <w:tcBorders>
              <w:top w:val="nil"/>
              <w:left w:val="nil"/>
              <w:bottom w:val="single" w:sz="4" w:space="0" w:color="auto"/>
              <w:right w:val="single" w:sz="4" w:space="0" w:color="auto"/>
            </w:tcBorders>
            <w:shd w:val="clear" w:color="auto" w:fill="D9D9D9" w:themeFill="background1" w:themeFillShade="D9"/>
          </w:tcPr>
          <w:p w14:paraId="0B9E0680" w14:textId="77777777" w:rsidR="004B7630" w:rsidRPr="004B7630" w:rsidRDefault="004B7630" w:rsidP="00634856">
            <w:pPr>
              <w:rPr>
                <w:rFonts w:ascii="Bookman Old Style" w:hAnsi="Bookman Old Style" w:cs="Calibri"/>
                <w:b/>
                <w:bCs/>
                <w:color w:val="000000"/>
                <w:sz w:val="20"/>
              </w:rPr>
            </w:pPr>
          </w:p>
        </w:tc>
        <w:tc>
          <w:tcPr>
            <w:tcW w:w="1549" w:type="dxa"/>
            <w:tcBorders>
              <w:top w:val="nil"/>
              <w:left w:val="nil"/>
              <w:bottom w:val="single" w:sz="4" w:space="0" w:color="auto"/>
              <w:right w:val="single" w:sz="4" w:space="0" w:color="auto"/>
            </w:tcBorders>
            <w:shd w:val="clear" w:color="auto" w:fill="D9D9D9" w:themeFill="background1" w:themeFillShade="D9"/>
          </w:tcPr>
          <w:p w14:paraId="486C25B4" w14:textId="77777777" w:rsidR="004B7630" w:rsidRPr="004B7630" w:rsidRDefault="004B7630" w:rsidP="00634856">
            <w:pPr>
              <w:rPr>
                <w:rFonts w:ascii="Bookman Old Style" w:hAnsi="Bookman Old Style" w:cs="Calibri"/>
                <w:b/>
                <w:bCs/>
                <w:color w:val="000000"/>
                <w:sz w:val="20"/>
              </w:rPr>
            </w:pPr>
          </w:p>
        </w:tc>
      </w:tr>
      <w:tr w:rsidR="004B7630" w:rsidRPr="004B7630" w14:paraId="5D0854ED" w14:textId="77777777" w:rsidTr="0078560F">
        <w:trPr>
          <w:trHeight w:val="288"/>
        </w:trPr>
        <w:tc>
          <w:tcPr>
            <w:tcW w:w="99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3C29E75"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3844" w:type="dxa"/>
            <w:tcBorders>
              <w:top w:val="nil"/>
              <w:left w:val="nil"/>
              <w:bottom w:val="single" w:sz="4" w:space="0" w:color="auto"/>
              <w:right w:val="single" w:sz="4" w:space="0" w:color="auto"/>
            </w:tcBorders>
            <w:shd w:val="clear" w:color="auto" w:fill="D9D9D9" w:themeFill="background1" w:themeFillShade="D9"/>
            <w:vAlign w:val="center"/>
            <w:hideMark/>
          </w:tcPr>
          <w:p w14:paraId="4C45B65C"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xml:space="preserve">LOT </w:t>
            </w:r>
            <w:proofErr w:type="gramStart"/>
            <w:r w:rsidRPr="004B7630">
              <w:rPr>
                <w:rFonts w:ascii="Bookman Old Style" w:hAnsi="Bookman Old Style" w:cs="Calibri"/>
                <w:b/>
                <w:bCs/>
                <w:color w:val="000000"/>
                <w:sz w:val="20"/>
              </w:rPr>
              <w:t>900:</w:t>
            </w:r>
            <w:proofErr w:type="gramEnd"/>
            <w:r w:rsidRPr="004B7630">
              <w:rPr>
                <w:rFonts w:ascii="Bookman Old Style" w:hAnsi="Bookman Old Style" w:cs="Calibri"/>
                <w:b/>
                <w:bCs/>
                <w:color w:val="000000"/>
                <w:sz w:val="20"/>
              </w:rPr>
              <w:t xml:space="preserve"> VRD</w:t>
            </w:r>
          </w:p>
        </w:tc>
        <w:tc>
          <w:tcPr>
            <w:tcW w:w="890" w:type="dxa"/>
            <w:tcBorders>
              <w:top w:val="nil"/>
              <w:left w:val="nil"/>
              <w:bottom w:val="single" w:sz="4" w:space="0" w:color="auto"/>
              <w:right w:val="single" w:sz="4" w:space="0" w:color="auto"/>
            </w:tcBorders>
            <w:shd w:val="clear" w:color="auto" w:fill="D9D9D9" w:themeFill="background1" w:themeFillShade="D9"/>
            <w:noWrap/>
            <w:vAlign w:val="center"/>
            <w:hideMark/>
          </w:tcPr>
          <w:p w14:paraId="2971C8AE"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675" w:type="dxa"/>
            <w:tcBorders>
              <w:top w:val="nil"/>
              <w:left w:val="nil"/>
              <w:bottom w:val="single" w:sz="4" w:space="0" w:color="auto"/>
              <w:right w:val="single" w:sz="4" w:space="0" w:color="auto"/>
            </w:tcBorders>
            <w:shd w:val="clear" w:color="auto" w:fill="D9D9D9" w:themeFill="background1" w:themeFillShade="D9"/>
            <w:noWrap/>
            <w:vAlign w:val="center"/>
            <w:hideMark/>
          </w:tcPr>
          <w:p w14:paraId="0D2C8C36"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114" w:type="dxa"/>
            <w:tcBorders>
              <w:top w:val="nil"/>
              <w:left w:val="nil"/>
              <w:bottom w:val="single" w:sz="4" w:space="0" w:color="auto"/>
              <w:right w:val="single" w:sz="4" w:space="0" w:color="auto"/>
            </w:tcBorders>
            <w:shd w:val="clear" w:color="auto" w:fill="D9D9D9" w:themeFill="background1" w:themeFillShade="D9"/>
          </w:tcPr>
          <w:p w14:paraId="010BB4A9" w14:textId="77777777" w:rsidR="004B7630" w:rsidRPr="004B7630" w:rsidRDefault="004B7630" w:rsidP="00634856">
            <w:pPr>
              <w:rPr>
                <w:rFonts w:ascii="Bookman Old Style" w:hAnsi="Bookman Old Style" w:cs="Calibri"/>
                <w:b/>
                <w:bCs/>
                <w:color w:val="000000"/>
                <w:sz w:val="20"/>
              </w:rPr>
            </w:pPr>
          </w:p>
        </w:tc>
        <w:tc>
          <w:tcPr>
            <w:tcW w:w="1549" w:type="dxa"/>
            <w:tcBorders>
              <w:top w:val="nil"/>
              <w:left w:val="nil"/>
              <w:bottom w:val="single" w:sz="4" w:space="0" w:color="auto"/>
              <w:right w:val="single" w:sz="4" w:space="0" w:color="auto"/>
            </w:tcBorders>
            <w:shd w:val="clear" w:color="auto" w:fill="D9D9D9" w:themeFill="background1" w:themeFillShade="D9"/>
          </w:tcPr>
          <w:p w14:paraId="391E5DFC" w14:textId="77777777" w:rsidR="004B7630" w:rsidRPr="004B7630" w:rsidRDefault="004B7630" w:rsidP="00634856">
            <w:pPr>
              <w:rPr>
                <w:rFonts w:ascii="Bookman Old Style" w:hAnsi="Bookman Old Style" w:cs="Calibri"/>
                <w:b/>
                <w:bCs/>
                <w:color w:val="000000"/>
                <w:sz w:val="20"/>
              </w:rPr>
            </w:pPr>
          </w:p>
        </w:tc>
      </w:tr>
      <w:tr w:rsidR="004B7630" w:rsidRPr="004B7630" w14:paraId="5DDB9526"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23AEFF3C"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901</w:t>
            </w:r>
          </w:p>
        </w:tc>
        <w:tc>
          <w:tcPr>
            <w:tcW w:w="3844" w:type="dxa"/>
            <w:tcBorders>
              <w:top w:val="nil"/>
              <w:left w:val="nil"/>
              <w:bottom w:val="single" w:sz="4" w:space="0" w:color="auto"/>
              <w:right w:val="single" w:sz="4" w:space="0" w:color="auto"/>
            </w:tcBorders>
            <w:vAlign w:val="center"/>
            <w:hideMark/>
          </w:tcPr>
          <w:p w14:paraId="0B82734C"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Caniveau périphérique</w:t>
            </w:r>
          </w:p>
        </w:tc>
        <w:tc>
          <w:tcPr>
            <w:tcW w:w="890" w:type="dxa"/>
            <w:tcBorders>
              <w:top w:val="nil"/>
              <w:left w:val="nil"/>
              <w:bottom w:val="single" w:sz="4" w:space="0" w:color="auto"/>
              <w:right w:val="single" w:sz="4" w:space="0" w:color="auto"/>
            </w:tcBorders>
            <w:vAlign w:val="center"/>
            <w:hideMark/>
          </w:tcPr>
          <w:p w14:paraId="268DDD90"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ml</w:t>
            </w:r>
            <w:proofErr w:type="gramEnd"/>
          </w:p>
        </w:tc>
        <w:tc>
          <w:tcPr>
            <w:tcW w:w="1675" w:type="dxa"/>
            <w:tcBorders>
              <w:top w:val="nil"/>
              <w:left w:val="nil"/>
              <w:bottom w:val="single" w:sz="4" w:space="0" w:color="auto"/>
              <w:right w:val="single" w:sz="4" w:space="0" w:color="auto"/>
            </w:tcBorders>
            <w:noWrap/>
            <w:vAlign w:val="center"/>
            <w:hideMark/>
          </w:tcPr>
          <w:p w14:paraId="2B79A492"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66</w:t>
            </w:r>
          </w:p>
        </w:tc>
        <w:tc>
          <w:tcPr>
            <w:tcW w:w="1114" w:type="dxa"/>
            <w:tcBorders>
              <w:top w:val="nil"/>
              <w:left w:val="nil"/>
              <w:bottom w:val="single" w:sz="4" w:space="0" w:color="auto"/>
              <w:right w:val="single" w:sz="4" w:space="0" w:color="auto"/>
            </w:tcBorders>
          </w:tcPr>
          <w:p w14:paraId="74AB44E9"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697F909C" w14:textId="77777777" w:rsidR="004B7630" w:rsidRPr="004B7630" w:rsidRDefault="004B7630" w:rsidP="00634856">
            <w:pPr>
              <w:jc w:val="center"/>
              <w:rPr>
                <w:rFonts w:ascii="Bookman Old Style" w:hAnsi="Bookman Old Style" w:cs="Calibri"/>
                <w:color w:val="000000"/>
                <w:sz w:val="20"/>
              </w:rPr>
            </w:pPr>
          </w:p>
        </w:tc>
      </w:tr>
      <w:tr w:rsidR="004B7630" w:rsidRPr="004B7630" w14:paraId="2BE2E23C" w14:textId="77777777" w:rsidTr="0078560F">
        <w:trPr>
          <w:trHeight w:val="576"/>
        </w:trPr>
        <w:tc>
          <w:tcPr>
            <w:tcW w:w="993" w:type="dxa"/>
            <w:tcBorders>
              <w:top w:val="nil"/>
              <w:left w:val="single" w:sz="4" w:space="0" w:color="auto"/>
              <w:bottom w:val="single" w:sz="4" w:space="0" w:color="auto"/>
              <w:right w:val="single" w:sz="4" w:space="0" w:color="auto"/>
            </w:tcBorders>
            <w:noWrap/>
            <w:vAlign w:val="center"/>
            <w:hideMark/>
          </w:tcPr>
          <w:p w14:paraId="4BF5C2E6"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902</w:t>
            </w:r>
          </w:p>
        </w:tc>
        <w:tc>
          <w:tcPr>
            <w:tcW w:w="3844" w:type="dxa"/>
            <w:tcBorders>
              <w:top w:val="nil"/>
              <w:left w:val="nil"/>
              <w:bottom w:val="single" w:sz="4" w:space="0" w:color="auto"/>
              <w:right w:val="single" w:sz="4" w:space="0" w:color="auto"/>
            </w:tcBorders>
            <w:vAlign w:val="center"/>
            <w:hideMark/>
          </w:tcPr>
          <w:p w14:paraId="2E42C134"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Dallage des alentours du bâtiment escalier et rampe pour handicapés</w:t>
            </w:r>
          </w:p>
        </w:tc>
        <w:tc>
          <w:tcPr>
            <w:tcW w:w="890" w:type="dxa"/>
            <w:tcBorders>
              <w:top w:val="nil"/>
              <w:left w:val="nil"/>
              <w:bottom w:val="single" w:sz="4" w:space="0" w:color="auto"/>
              <w:right w:val="single" w:sz="4" w:space="0" w:color="auto"/>
            </w:tcBorders>
            <w:vAlign w:val="center"/>
            <w:hideMark/>
          </w:tcPr>
          <w:p w14:paraId="51FAC4F3"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vertAlign w:val="superscript"/>
              </w:rPr>
              <w:t>3</w:t>
            </w:r>
          </w:p>
        </w:tc>
        <w:tc>
          <w:tcPr>
            <w:tcW w:w="1675" w:type="dxa"/>
            <w:tcBorders>
              <w:top w:val="nil"/>
              <w:left w:val="nil"/>
              <w:bottom w:val="single" w:sz="4" w:space="0" w:color="auto"/>
              <w:right w:val="single" w:sz="4" w:space="0" w:color="auto"/>
            </w:tcBorders>
            <w:noWrap/>
            <w:vAlign w:val="center"/>
            <w:hideMark/>
          </w:tcPr>
          <w:p w14:paraId="1C628F0C"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4,3</w:t>
            </w:r>
          </w:p>
        </w:tc>
        <w:tc>
          <w:tcPr>
            <w:tcW w:w="1114" w:type="dxa"/>
            <w:tcBorders>
              <w:top w:val="nil"/>
              <w:left w:val="nil"/>
              <w:bottom w:val="single" w:sz="4" w:space="0" w:color="auto"/>
              <w:right w:val="single" w:sz="4" w:space="0" w:color="auto"/>
            </w:tcBorders>
          </w:tcPr>
          <w:p w14:paraId="0C168100"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565F94F8" w14:textId="77777777" w:rsidR="004B7630" w:rsidRPr="004B7630" w:rsidRDefault="004B7630" w:rsidP="00634856">
            <w:pPr>
              <w:jc w:val="center"/>
              <w:rPr>
                <w:rFonts w:ascii="Bookman Old Style" w:hAnsi="Bookman Old Style" w:cs="Calibri"/>
                <w:color w:val="000000"/>
                <w:sz w:val="20"/>
              </w:rPr>
            </w:pPr>
          </w:p>
        </w:tc>
      </w:tr>
      <w:tr w:rsidR="004B7630" w:rsidRPr="004B7630" w14:paraId="183B6D06" w14:textId="77777777" w:rsidTr="0078560F">
        <w:trPr>
          <w:trHeight w:val="336"/>
        </w:trPr>
        <w:tc>
          <w:tcPr>
            <w:tcW w:w="993" w:type="dxa"/>
            <w:tcBorders>
              <w:top w:val="nil"/>
              <w:left w:val="single" w:sz="4" w:space="0" w:color="auto"/>
              <w:bottom w:val="single" w:sz="4" w:space="0" w:color="auto"/>
              <w:right w:val="single" w:sz="4" w:space="0" w:color="auto"/>
            </w:tcBorders>
            <w:noWrap/>
            <w:vAlign w:val="center"/>
            <w:hideMark/>
          </w:tcPr>
          <w:p w14:paraId="3A0DE01A"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903</w:t>
            </w:r>
          </w:p>
        </w:tc>
        <w:tc>
          <w:tcPr>
            <w:tcW w:w="3844" w:type="dxa"/>
            <w:tcBorders>
              <w:top w:val="nil"/>
              <w:left w:val="nil"/>
              <w:bottom w:val="single" w:sz="4" w:space="0" w:color="auto"/>
              <w:right w:val="single" w:sz="4" w:space="0" w:color="auto"/>
            </w:tcBorders>
            <w:vAlign w:val="center"/>
            <w:hideMark/>
          </w:tcPr>
          <w:p w14:paraId="415B2A26"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Espaces vert</w:t>
            </w:r>
          </w:p>
        </w:tc>
        <w:tc>
          <w:tcPr>
            <w:tcW w:w="890" w:type="dxa"/>
            <w:tcBorders>
              <w:top w:val="nil"/>
              <w:left w:val="nil"/>
              <w:bottom w:val="single" w:sz="4" w:space="0" w:color="auto"/>
              <w:right w:val="single" w:sz="4" w:space="0" w:color="auto"/>
            </w:tcBorders>
            <w:vAlign w:val="center"/>
            <w:hideMark/>
          </w:tcPr>
          <w:p w14:paraId="616CD270"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vertAlign w:val="superscript"/>
              </w:rPr>
              <w:t>2</w:t>
            </w:r>
          </w:p>
        </w:tc>
        <w:tc>
          <w:tcPr>
            <w:tcW w:w="1675" w:type="dxa"/>
            <w:tcBorders>
              <w:top w:val="nil"/>
              <w:left w:val="nil"/>
              <w:bottom w:val="single" w:sz="4" w:space="0" w:color="auto"/>
              <w:right w:val="single" w:sz="4" w:space="0" w:color="auto"/>
            </w:tcBorders>
            <w:noWrap/>
            <w:vAlign w:val="center"/>
            <w:hideMark/>
          </w:tcPr>
          <w:p w14:paraId="26D1FC57"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60</w:t>
            </w:r>
          </w:p>
        </w:tc>
        <w:tc>
          <w:tcPr>
            <w:tcW w:w="1114" w:type="dxa"/>
            <w:tcBorders>
              <w:top w:val="nil"/>
              <w:left w:val="nil"/>
              <w:bottom w:val="single" w:sz="4" w:space="0" w:color="auto"/>
              <w:right w:val="single" w:sz="4" w:space="0" w:color="auto"/>
            </w:tcBorders>
          </w:tcPr>
          <w:p w14:paraId="60CA4D6D"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4C0934CD" w14:textId="77777777" w:rsidR="004B7630" w:rsidRPr="004B7630" w:rsidRDefault="004B7630" w:rsidP="00634856">
            <w:pPr>
              <w:jc w:val="center"/>
              <w:rPr>
                <w:rFonts w:ascii="Bookman Old Style" w:hAnsi="Bookman Old Style" w:cs="Calibri"/>
                <w:color w:val="000000"/>
                <w:sz w:val="20"/>
              </w:rPr>
            </w:pPr>
          </w:p>
        </w:tc>
      </w:tr>
      <w:tr w:rsidR="004B7630" w:rsidRPr="004B7630" w14:paraId="3B023965"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3AD23CC5"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904</w:t>
            </w:r>
          </w:p>
        </w:tc>
        <w:tc>
          <w:tcPr>
            <w:tcW w:w="3844" w:type="dxa"/>
            <w:tcBorders>
              <w:top w:val="nil"/>
              <w:left w:val="nil"/>
              <w:bottom w:val="single" w:sz="4" w:space="0" w:color="auto"/>
              <w:right w:val="single" w:sz="4" w:space="0" w:color="auto"/>
            </w:tcBorders>
            <w:vAlign w:val="center"/>
            <w:hideMark/>
          </w:tcPr>
          <w:p w14:paraId="2E72373F"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Plantation des arbres autour du bâtiment</w:t>
            </w:r>
          </w:p>
        </w:tc>
        <w:tc>
          <w:tcPr>
            <w:tcW w:w="890" w:type="dxa"/>
            <w:tcBorders>
              <w:top w:val="nil"/>
              <w:left w:val="nil"/>
              <w:bottom w:val="single" w:sz="4" w:space="0" w:color="auto"/>
              <w:right w:val="single" w:sz="4" w:space="0" w:color="auto"/>
            </w:tcBorders>
            <w:vAlign w:val="center"/>
            <w:hideMark/>
          </w:tcPr>
          <w:p w14:paraId="6EBE3204"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u</w:t>
            </w:r>
            <w:proofErr w:type="gramEnd"/>
          </w:p>
        </w:tc>
        <w:tc>
          <w:tcPr>
            <w:tcW w:w="1675" w:type="dxa"/>
            <w:tcBorders>
              <w:top w:val="nil"/>
              <w:left w:val="nil"/>
              <w:bottom w:val="single" w:sz="4" w:space="0" w:color="auto"/>
              <w:right w:val="single" w:sz="4" w:space="0" w:color="auto"/>
            </w:tcBorders>
            <w:noWrap/>
            <w:vAlign w:val="center"/>
            <w:hideMark/>
          </w:tcPr>
          <w:p w14:paraId="1191C442"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10</w:t>
            </w:r>
          </w:p>
        </w:tc>
        <w:tc>
          <w:tcPr>
            <w:tcW w:w="1114" w:type="dxa"/>
            <w:tcBorders>
              <w:top w:val="nil"/>
              <w:left w:val="nil"/>
              <w:bottom w:val="single" w:sz="4" w:space="0" w:color="auto"/>
              <w:right w:val="single" w:sz="4" w:space="0" w:color="auto"/>
            </w:tcBorders>
          </w:tcPr>
          <w:p w14:paraId="2022D4BF"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734862C6" w14:textId="77777777" w:rsidR="004B7630" w:rsidRPr="004B7630" w:rsidRDefault="004B7630" w:rsidP="00634856">
            <w:pPr>
              <w:jc w:val="center"/>
              <w:rPr>
                <w:rFonts w:ascii="Bookman Old Style" w:hAnsi="Bookman Old Style" w:cs="Calibri"/>
                <w:color w:val="000000"/>
                <w:sz w:val="20"/>
              </w:rPr>
            </w:pPr>
          </w:p>
        </w:tc>
      </w:tr>
      <w:tr w:rsidR="004B7630" w:rsidRPr="004B7630" w14:paraId="0A70576D" w14:textId="77777777" w:rsidTr="0078560F">
        <w:trPr>
          <w:trHeight w:val="288"/>
        </w:trPr>
        <w:tc>
          <w:tcPr>
            <w:tcW w:w="99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F60AE15"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3844" w:type="dxa"/>
            <w:tcBorders>
              <w:top w:val="nil"/>
              <w:left w:val="nil"/>
              <w:bottom w:val="single" w:sz="4" w:space="0" w:color="auto"/>
              <w:right w:val="single" w:sz="4" w:space="0" w:color="auto"/>
            </w:tcBorders>
            <w:shd w:val="clear" w:color="auto" w:fill="D9D9D9" w:themeFill="background1" w:themeFillShade="D9"/>
            <w:vAlign w:val="center"/>
            <w:hideMark/>
          </w:tcPr>
          <w:p w14:paraId="1B034608"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Sous total Lot 900</w:t>
            </w:r>
          </w:p>
        </w:tc>
        <w:tc>
          <w:tcPr>
            <w:tcW w:w="890" w:type="dxa"/>
            <w:tcBorders>
              <w:top w:val="nil"/>
              <w:left w:val="nil"/>
              <w:bottom w:val="single" w:sz="4" w:space="0" w:color="auto"/>
              <w:right w:val="single" w:sz="4" w:space="0" w:color="auto"/>
            </w:tcBorders>
            <w:shd w:val="clear" w:color="auto" w:fill="D9D9D9" w:themeFill="background1" w:themeFillShade="D9"/>
            <w:noWrap/>
            <w:vAlign w:val="center"/>
            <w:hideMark/>
          </w:tcPr>
          <w:p w14:paraId="67A251AF"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675" w:type="dxa"/>
            <w:tcBorders>
              <w:top w:val="nil"/>
              <w:left w:val="nil"/>
              <w:bottom w:val="single" w:sz="4" w:space="0" w:color="auto"/>
              <w:right w:val="single" w:sz="4" w:space="0" w:color="auto"/>
            </w:tcBorders>
            <w:shd w:val="clear" w:color="auto" w:fill="D9D9D9" w:themeFill="background1" w:themeFillShade="D9"/>
            <w:noWrap/>
            <w:vAlign w:val="center"/>
            <w:hideMark/>
          </w:tcPr>
          <w:p w14:paraId="592489EE"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114" w:type="dxa"/>
            <w:tcBorders>
              <w:top w:val="nil"/>
              <w:left w:val="nil"/>
              <w:bottom w:val="single" w:sz="4" w:space="0" w:color="auto"/>
              <w:right w:val="single" w:sz="4" w:space="0" w:color="auto"/>
            </w:tcBorders>
            <w:shd w:val="clear" w:color="auto" w:fill="D9D9D9" w:themeFill="background1" w:themeFillShade="D9"/>
          </w:tcPr>
          <w:p w14:paraId="69CC43C1" w14:textId="77777777" w:rsidR="004B7630" w:rsidRPr="004B7630" w:rsidRDefault="004B7630" w:rsidP="00634856">
            <w:pPr>
              <w:rPr>
                <w:rFonts w:ascii="Bookman Old Style" w:hAnsi="Bookman Old Style" w:cs="Calibri"/>
                <w:b/>
                <w:bCs/>
                <w:color w:val="000000"/>
                <w:sz w:val="20"/>
              </w:rPr>
            </w:pPr>
          </w:p>
        </w:tc>
        <w:tc>
          <w:tcPr>
            <w:tcW w:w="1549" w:type="dxa"/>
            <w:tcBorders>
              <w:top w:val="nil"/>
              <w:left w:val="nil"/>
              <w:bottom w:val="single" w:sz="4" w:space="0" w:color="auto"/>
              <w:right w:val="single" w:sz="4" w:space="0" w:color="auto"/>
            </w:tcBorders>
            <w:shd w:val="clear" w:color="auto" w:fill="D9D9D9" w:themeFill="background1" w:themeFillShade="D9"/>
          </w:tcPr>
          <w:p w14:paraId="5C502A37" w14:textId="77777777" w:rsidR="004B7630" w:rsidRPr="004B7630" w:rsidRDefault="004B7630" w:rsidP="00634856">
            <w:pPr>
              <w:rPr>
                <w:rFonts w:ascii="Bookman Old Style" w:hAnsi="Bookman Old Style" w:cs="Calibri"/>
                <w:b/>
                <w:bCs/>
                <w:color w:val="000000"/>
                <w:sz w:val="20"/>
              </w:rPr>
            </w:pPr>
          </w:p>
        </w:tc>
      </w:tr>
      <w:tr w:rsidR="004B7630" w:rsidRPr="004B7630" w14:paraId="09E9BC19" w14:textId="77777777" w:rsidTr="0078560F">
        <w:trPr>
          <w:trHeight w:val="288"/>
        </w:trPr>
        <w:tc>
          <w:tcPr>
            <w:tcW w:w="99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2D6A31A"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3844" w:type="dxa"/>
            <w:tcBorders>
              <w:top w:val="nil"/>
              <w:left w:val="nil"/>
              <w:bottom w:val="single" w:sz="4" w:space="0" w:color="auto"/>
              <w:right w:val="single" w:sz="4" w:space="0" w:color="auto"/>
            </w:tcBorders>
            <w:shd w:val="clear" w:color="auto" w:fill="D9D9D9" w:themeFill="background1" w:themeFillShade="D9"/>
            <w:vAlign w:val="center"/>
            <w:hideMark/>
          </w:tcPr>
          <w:p w14:paraId="4F3BE041"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LOT 1000 : EQUIPEMENTS</w:t>
            </w:r>
          </w:p>
        </w:tc>
        <w:tc>
          <w:tcPr>
            <w:tcW w:w="890" w:type="dxa"/>
            <w:tcBorders>
              <w:top w:val="nil"/>
              <w:left w:val="nil"/>
              <w:bottom w:val="single" w:sz="4" w:space="0" w:color="auto"/>
              <w:right w:val="single" w:sz="4" w:space="0" w:color="auto"/>
            </w:tcBorders>
            <w:shd w:val="clear" w:color="auto" w:fill="D9D9D9" w:themeFill="background1" w:themeFillShade="D9"/>
            <w:noWrap/>
            <w:vAlign w:val="center"/>
            <w:hideMark/>
          </w:tcPr>
          <w:p w14:paraId="47170637"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675" w:type="dxa"/>
            <w:tcBorders>
              <w:top w:val="nil"/>
              <w:left w:val="nil"/>
              <w:bottom w:val="single" w:sz="4" w:space="0" w:color="auto"/>
              <w:right w:val="single" w:sz="4" w:space="0" w:color="auto"/>
            </w:tcBorders>
            <w:shd w:val="clear" w:color="auto" w:fill="D9D9D9" w:themeFill="background1" w:themeFillShade="D9"/>
            <w:noWrap/>
            <w:vAlign w:val="center"/>
            <w:hideMark/>
          </w:tcPr>
          <w:p w14:paraId="59563556"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114" w:type="dxa"/>
            <w:tcBorders>
              <w:top w:val="nil"/>
              <w:left w:val="nil"/>
              <w:bottom w:val="single" w:sz="4" w:space="0" w:color="auto"/>
              <w:right w:val="single" w:sz="4" w:space="0" w:color="auto"/>
            </w:tcBorders>
            <w:shd w:val="clear" w:color="auto" w:fill="D9D9D9" w:themeFill="background1" w:themeFillShade="D9"/>
          </w:tcPr>
          <w:p w14:paraId="5B48F769" w14:textId="77777777" w:rsidR="004B7630" w:rsidRPr="004B7630" w:rsidRDefault="004B7630" w:rsidP="00634856">
            <w:pPr>
              <w:rPr>
                <w:rFonts w:ascii="Bookman Old Style" w:hAnsi="Bookman Old Style" w:cs="Calibri"/>
                <w:b/>
                <w:bCs/>
                <w:color w:val="000000"/>
                <w:sz w:val="20"/>
              </w:rPr>
            </w:pPr>
          </w:p>
        </w:tc>
        <w:tc>
          <w:tcPr>
            <w:tcW w:w="1549" w:type="dxa"/>
            <w:tcBorders>
              <w:top w:val="nil"/>
              <w:left w:val="nil"/>
              <w:bottom w:val="single" w:sz="4" w:space="0" w:color="auto"/>
              <w:right w:val="single" w:sz="4" w:space="0" w:color="auto"/>
            </w:tcBorders>
            <w:shd w:val="clear" w:color="auto" w:fill="D9D9D9" w:themeFill="background1" w:themeFillShade="D9"/>
          </w:tcPr>
          <w:p w14:paraId="194868D0" w14:textId="77777777" w:rsidR="004B7630" w:rsidRPr="004B7630" w:rsidRDefault="004B7630" w:rsidP="00634856">
            <w:pPr>
              <w:rPr>
                <w:rFonts w:ascii="Bookman Old Style" w:hAnsi="Bookman Old Style" w:cs="Calibri"/>
                <w:b/>
                <w:bCs/>
                <w:color w:val="000000"/>
                <w:sz w:val="20"/>
              </w:rPr>
            </w:pPr>
          </w:p>
        </w:tc>
      </w:tr>
      <w:tr w:rsidR="004B7630" w:rsidRPr="004B7630" w14:paraId="4B2816D2"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66E1B7F6"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1001</w:t>
            </w:r>
          </w:p>
        </w:tc>
        <w:tc>
          <w:tcPr>
            <w:tcW w:w="3844" w:type="dxa"/>
            <w:tcBorders>
              <w:top w:val="nil"/>
              <w:left w:val="nil"/>
              <w:bottom w:val="single" w:sz="4" w:space="0" w:color="auto"/>
              <w:right w:val="single" w:sz="4" w:space="0" w:color="auto"/>
            </w:tcBorders>
            <w:vAlign w:val="center"/>
            <w:hideMark/>
          </w:tcPr>
          <w:p w14:paraId="7C5B5100"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 xml:space="preserve">Fourniture et installation table-bancs  </w:t>
            </w:r>
          </w:p>
        </w:tc>
        <w:tc>
          <w:tcPr>
            <w:tcW w:w="890" w:type="dxa"/>
            <w:tcBorders>
              <w:top w:val="nil"/>
              <w:left w:val="nil"/>
              <w:bottom w:val="single" w:sz="4" w:space="0" w:color="auto"/>
              <w:right w:val="single" w:sz="4" w:space="0" w:color="auto"/>
            </w:tcBorders>
            <w:noWrap/>
            <w:vAlign w:val="center"/>
            <w:hideMark/>
          </w:tcPr>
          <w:p w14:paraId="563F57C6"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ml</w:t>
            </w:r>
            <w:proofErr w:type="gramEnd"/>
          </w:p>
        </w:tc>
        <w:tc>
          <w:tcPr>
            <w:tcW w:w="1675" w:type="dxa"/>
            <w:tcBorders>
              <w:top w:val="nil"/>
              <w:left w:val="nil"/>
              <w:bottom w:val="single" w:sz="4" w:space="0" w:color="auto"/>
              <w:right w:val="single" w:sz="4" w:space="0" w:color="auto"/>
            </w:tcBorders>
            <w:noWrap/>
            <w:vAlign w:val="center"/>
            <w:hideMark/>
          </w:tcPr>
          <w:p w14:paraId="57171AA0"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60</w:t>
            </w:r>
          </w:p>
        </w:tc>
        <w:tc>
          <w:tcPr>
            <w:tcW w:w="1114" w:type="dxa"/>
            <w:tcBorders>
              <w:top w:val="nil"/>
              <w:left w:val="nil"/>
              <w:bottom w:val="single" w:sz="4" w:space="0" w:color="auto"/>
              <w:right w:val="single" w:sz="4" w:space="0" w:color="auto"/>
            </w:tcBorders>
          </w:tcPr>
          <w:p w14:paraId="2C6541D8"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439BCD84" w14:textId="77777777" w:rsidR="004B7630" w:rsidRPr="004B7630" w:rsidRDefault="004B7630" w:rsidP="00634856">
            <w:pPr>
              <w:jc w:val="center"/>
              <w:rPr>
                <w:rFonts w:ascii="Bookman Old Style" w:hAnsi="Bookman Old Style" w:cs="Calibri"/>
                <w:color w:val="000000"/>
                <w:sz w:val="20"/>
              </w:rPr>
            </w:pPr>
          </w:p>
        </w:tc>
      </w:tr>
      <w:tr w:rsidR="004B7630" w:rsidRPr="004B7630" w14:paraId="42C03822"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5C005645"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1002</w:t>
            </w:r>
          </w:p>
        </w:tc>
        <w:tc>
          <w:tcPr>
            <w:tcW w:w="3844" w:type="dxa"/>
            <w:tcBorders>
              <w:top w:val="nil"/>
              <w:left w:val="nil"/>
              <w:bottom w:val="single" w:sz="4" w:space="0" w:color="auto"/>
              <w:right w:val="single" w:sz="4" w:space="0" w:color="auto"/>
            </w:tcBorders>
            <w:vAlign w:val="center"/>
            <w:hideMark/>
          </w:tcPr>
          <w:p w14:paraId="13FA890F"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Fourniture bureau maîtres complets</w:t>
            </w:r>
          </w:p>
        </w:tc>
        <w:tc>
          <w:tcPr>
            <w:tcW w:w="890" w:type="dxa"/>
            <w:tcBorders>
              <w:top w:val="nil"/>
              <w:left w:val="nil"/>
              <w:bottom w:val="single" w:sz="4" w:space="0" w:color="auto"/>
              <w:right w:val="single" w:sz="4" w:space="0" w:color="auto"/>
            </w:tcBorders>
            <w:noWrap/>
            <w:vAlign w:val="center"/>
            <w:hideMark/>
          </w:tcPr>
          <w:p w14:paraId="0D68BED2"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m</w:t>
            </w:r>
            <w:proofErr w:type="gramEnd"/>
            <w:r w:rsidRPr="004B7630">
              <w:rPr>
                <w:rFonts w:ascii="Bookman Old Style" w:hAnsi="Bookman Old Style" w:cs="Calibri"/>
                <w:color w:val="000000"/>
                <w:sz w:val="20"/>
              </w:rPr>
              <w:t>²</w:t>
            </w:r>
          </w:p>
        </w:tc>
        <w:tc>
          <w:tcPr>
            <w:tcW w:w="1675" w:type="dxa"/>
            <w:tcBorders>
              <w:top w:val="nil"/>
              <w:left w:val="nil"/>
              <w:bottom w:val="single" w:sz="4" w:space="0" w:color="auto"/>
              <w:right w:val="single" w:sz="4" w:space="0" w:color="auto"/>
            </w:tcBorders>
            <w:noWrap/>
            <w:vAlign w:val="center"/>
            <w:hideMark/>
          </w:tcPr>
          <w:p w14:paraId="066D44E0"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2</w:t>
            </w:r>
          </w:p>
        </w:tc>
        <w:tc>
          <w:tcPr>
            <w:tcW w:w="1114" w:type="dxa"/>
            <w:tcBorders>
              <w:top w:val="nil"/>
              <w:left w:val="nil"/>
              <w:bottom w:val="single" w:sz="4" w:space="0" w:color="auto"/>
              <w:right w:val="single" w:sz="4" w:space="0" w:color="auto"/>
            </w:tcBorders>
          </w:tcPr>
          <w:p w14:paraId="28F7FCE6"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4CADCDE2" w14:textId="77777777" w:rsidR="004B7630" w:rsidRPr="004B7630" w:rsidRDefault="004B7630" w:rsidP="00634856">
            <w:pPr>
              <w:jc w:val="center"/>
              <w:rPr>
                <w:rFonts w:ascii="Bookman Old Style" w:hAnsi="Bookman Old Style" w:cs="Calibri"/>
                <w:color w:val="000000"/>
                <w:sz w:val="20"/>
              </w:rPr>
            </w:pPr>
          </w:p>
        </w:tc>
      </w:tr>
      <w:tr w:rsidR="004B7630" w:rsidRPr="004B7630" w14:paraId="5A2F68CB"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633652CE"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1003</w:t>
            </w:r>
          </w:p>
        </w:tc>
        <w:tc>
          <w:tcPr>
            <w:tcW w:w="3844" w:type="dxa"/>
            <w:tcBorders>
              <w:top w:val="nil"/>
              <w:left w:val="nil"/>
              <w:bottom w:val="single" w:sz="4" w:space="0" w:color="auto"/>
              <w:right w:val="single" w:sz="4" w:space="0" w:color="auto"/>
            </w:tcBorders>
            <w:vAlign w:val="center"/>
            <w:hideMark/>
          </w:tcPr>
          <w:p w14:paraId="36139C9A"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 xml:space="preserve">Fourniture et installation des placards </w:t>
            </w:r>
            <w:proofErr w:type="gramStart"/>
            <w:r w:rsidRPr="004B7630">
              <w:rPr>
                <w:rFonts w:ascii="Bookman Old Style" w:hAnsi="Bookman Old Style" w:cs="Calibri"/>
                <w:color w:val="000000"/>
                <w:sz w:val="20"/>
              </w:rPr>
              <w:t>élèves</w:t>
            </w:r>
            <w:proofErr w:type="gramEnd"/>
            <w:r w:rsidRPr="004B7630">
              <w:rPr>
                <w:rFonts w:ascii="Bookman Old Style" w:hAnsi="Bookman Old Style" w:cs="Calibri"/>
                <w:color w:val="000000"/>
                <w:sz w:val="20"/>
              </w:rPr>
              <w:t xml:space="preserve"> et enseignants</w:t>
            </w:r>
          </w:p>
        </w:tc>
        <w:tc>
          <w:tcPr>
            <w:tcW w:w="890" w:type="dxa"/>
            <w:tcBorders>
              <w:top w:val="nil"/>
              <w:left w:val="nil"/>
              <w:bottom w:val="single" w:sz="4" w:space="0" w:color="auto"/>
              <w:right w:val="single" w:sz="4" w:space="0" w:color="auto"/>
            </w:tcBorders>
            <w:noWrap/>
            <w:vAlign w:val="center"/>
            <w:hideMark/>
          </w:tcPr>
          <w:p w14:paraId="296B8BC6"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u</w:t>
            </w:r>
            <w:proofErr w:type="gramEnd"/>
          </w:p>
        </w:tc>
        <w:tc>
          <w:tcPr>
            <w:tcW w:w="1675" w:type="dxa"/>
            <w:tcBorders>
              <w:top w:val="nil"/>
              <w:left w:val="nil"/>
              <w:bottom w:val="single" w:sz="4" w:space="0" w:color="auto"/>
              <w:right w:val="single" w:sz="4" w:space="0" w:color="auto"/>
            </w:tcBorders>
            <w:noWrap/>
            <w:vAlign w:val="center"/>
            <w:hideMark/>
          </w:tcPr>
          <w:p w14:paraId="1DDDFDE1"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65</w:t>
            </w:r>
          </w:p>
        </w:tc>
        <w:tc>
          <w:tcPr>
            <w:tcW w:w="1114" w:type="dxa"/>
            <w:tcBorders>
              <w:top w:val="nil"/>
              <w:left w:val="nil"/>
              <w:bottom w:val="single" w:sz="4" w:space="0" w:color="auto"/>
              <w:right w:val="single" w:sz="4" w:space="0" w:color="auto"/>
            </w:tcBorders>
          </w:tcPr>
          <w:p w14:paraId="68615722"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7958AE9B" w14:textId="77777777" w:rsidR="004B7630" w:rsidRPr="004B7630" w:rsidRDefault="004B7630" w:rsidP="00634856">
            <w:pPr>
              <w:jc w:val="center"/>
              <w:rPr>
                <w:rFonts w:ascii="Bookman Old Style" w:hAnsi="Bookman Old Style" w:cs="Calibri"/>
                <w:color w:val="000000"/>
                <w:sz w:val="20"/>
              </w:rPr>
            </w:pPr>
          </w:p>
        </w:tc>
      </w:tr>
      <w:tr w:rsidR="004B7630" w:rsidRPr="004B7630" w14:paraId="6CBE4212" w14:textId="77777777" w:rsidTr="0078560F">
        <w:trPr>
          <w:trHeight w:val="576"/>
        </w:trPr>
        <w:tc>
          <w:tcPr>
            <w:tcW w:w="993" w:type="dxa"/>
            <w:tcBorders>
              <w:top w:val="nil"/>
              <w:left w:val="single" w:sz="4" w:space="0" w:color="auto"/>
              <w:bottom w:val="single" w:sz="4" w:space="0" w:color="auto"/>
              <w:right w:val="single" w:sz="4" w:space="0" w:color="auto"/>
            </w:tcBorders>
            <w:noWrap/>
            <w:vAlign w:val="center"/>
            <w:hideMark/>
          </w:tcPr>
          <w:p w14:paraId="67D41095"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1004</w:t>
            </w:r>
          </w:p>
        </w:tc>
        <w:tc>
          <w:tcPr>
            <w:tcW w:w="3844" w:type="dxa"/>
            <w:tcBorders>
              <w:top w:val="nil"/>
              <w:left w:val="nil"/>
              <w:bottom w:val="single" w:sz="4" w:space="0" w:color="auto"/>
              <w:right w:val="single" w:sz="4" w:space="0" w:color="auto"/>
            </w:tcBorders>
            <w:vAlign w:val="center"/>
            <w:hideMark/>
          </w:tcPr>
          <w:p w14:paraId="4D8CFFFE"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 xml:space="preserve">Tableau vert scolaire type triptyque avec cadre en </w:t>
            </w:r>
            <w:proofErr w:type="spellStart"/>
            <w:r w:rsidRPr="004B7630">
              <w:rPr>
                <w:rFonts w:ascii="Bookman Old Style" w:hAnsi="Bookman Old Style" w:cs="Calibri"/>
                <w:color w:val="000000"/>
                <w:sz w:val="20"/>
              </w:rPr>
              <w:t>aliminium</w:t>
            </w:r>
            <w:proofErr w:type="spellEnd"/>
            <w:r w:rsidRPr="004B7630">
              <w:rPr>
                <w:rFonts w:ascii="Bookman Old Style" w:hAnsi="Bookman Old Style" w:cs="Calibri"/>
                <w:color w:val="000000"/>
                <w:sz w:val="20"/>
              </w:rPr>
              <w:t xml:space="preserve"> de 120x90/240 cm</w:t>
            </w:r>
          </w:p>
        </w:tc>
        <w:tc>
          <w:tcPr>
            <w:tcW w:w="890" w:type="dxa"/>
            <w:tcBorders>
              <w:top w:val="nil"/>
              <w:left w:val="nil"/>
              <w:bottom w:val="single" w:sz="4" w:space="0" w:color="auto"/>
              <w:right w:val="single" w:sz="4" w:space="0" w:color="auto"/>
            </w:tcBorders>
            <w:noWrap/>
            <w:vAlign w:val="center"/>
            <w:hideMark/>
          </w:tcPr>
          <w:p w14:paraId="35458146" w14:textId="77777777" w:rsidR="004B7630" w:rsidRPr="004B7630" w:rsidRDefault="004B7630" w:rsidP="00634856">
            <w:pPr>
              <w:jc w:val="center"/>
              <w:rPr>
                <w:rFonts w:ascii="Bookman Old Style" w:hAnsi="Bookman Old Style" w:cs="Calibri"/>
                <w:color w:val="000000"/>
                <w:sz w:val="20"/>
              </w:rPr>
            </w:pPr>
            <w:proofErr w:type="gramStart"/>
            <w:r w:rsidRPr="004B7630">
              <w:rPr>
                <w:rFonts w:ascii="Bookman Old Style" w:hAnsi="Bookman Old Style" w:cs="Calibri"/>
                <w:color w:val="000000"/>
                <w:sz w:val="20"/>
              </w:rPr>
              <w:t>u</w:t>
            </w:r>
            <w:proofErr w:type="gramEnd"/>
          </w:p>
        </w:tc>
        <w:tc>
          <w:tcPr>
            <w:tcW w:w="1675" w:type="dxa"/>
            <w:tcBorders>
              <w:top w:val="nil"/>
              <w:left w:val="nil"/>
              <w:bottom w:val="single" w:sz="4" w:space="0" w:color="auto"/>
              <w:right w:val="single" w:sz="4" w:space="0" w:color="auto"/>
            </w:tcBorders>
            <w:noWrap/>
            <w:vAlign w:val="center"/>
            <w:hideMark/>
          </w:tcPr>
          <w:p w14:paraId="467D37A4"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2</w:t>
            </w:r>
          </w:p>
        </w:tc>
        <w:tc>
          <w:tcPr>
            <w:tcW w:w="1114" w:type="dxa"/>
            <w:tcBorders>
              <w:top w:val="nil"/>
              <w:left w:val="nil"/>
              <w:bottom w:val="single" w:sz="4" w:space="0" w:color="auto"/>
              <w:right w:val="single" w:sz="4" w:space="0" w:color="auto"/>
            </w:tcBorders>
          </w:tcPr>
          <w:p w14:paraId="4CCC66EB"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58952521" w14:textId="77777777" w:rsidR="004B7630" w:rsidRPr="004B7630" w:rsidRDefault="004B7630" w:rsidP="00634856">
            <w:pPr>
              <w:jc w:val="center"/>
              <w:rPr>
                <w:rFonts w:ascii="Bookman Old Style" w:hAnsi="Bookman Old Style" w:cs="Calibri"/>
                <w:color w:val="000000"/>
                <w:sz w:val="20"/>
              </w:rPr>
            </w:pPr>
          </w:p>
        </w:tc>
      </w:tr>
      <w:tr w:rsidR="004B7630" w:rsidRPr="004B7630" w14:paraId="5E99DF6A"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59F999A2"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3844" w:type="dxa"/>
            <w:tcBorders>
              <w:top w:val="nil"/>
              <w:left w:val="nil"/>
              <w:bottom w:val="single" w:sz="4" w:space="0" w:color="auto"/>
              <w:right w:val="single" w:sz="4" w:space="0" w:color="auto"/>
            </w:tcBorders>
            <w:vAlign w:val="center"/>
            <w:hideMark/>
          </w:tcPr>
          <w:p w14:paraId="5787C7AC"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Sous total Lot 1000</w:t>
            </w:r>
          </w:p>
        </w:tc>
        <w:tc>
          <w:tcPr>
            <w:tcW w:w="890" w:type="dxa"/>
            <w:tcBorders>
              <w:top w:val="nil"/>
              <w:left w:val="nil"/>
              <w:bottom w:val="single" w:sz="4" w:space="0" w:color="auto"/>
              <w:right w:val="single" w:sz="4" w:space="0" w:color="auto"/>
            </w:tcBorders>
            <w:noWrap/>
            <w:vAlign w:val="center"/>
            <w:hideMark/>
          </w:tcPr>
          <w:p w14:paraId="0F03F9F0"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675" w:type="dxa"/>
            <w:tcBorders>
              <w:top w:val="nil"/>
              <w:left w:val="nil"/>
              <w:bottom w:val="single" w:sz="4" w:space="0" w:color="auto"/>
              <w:right w:val="single" w:sz="4" w:space="0" w:color="auto"/>
            </w:tcBorders>
            <w:noWrap/>
            <w:vAlign w:val="center"/>
            <w:hideMark/>
          </w:tcPr>
          <w:p w14:paraId="2698279C" w14:textId="77777777" w:rsidR="004B7630" w:rsidRPr="004B7630" w:rsidRDefault="004B7630" w:rsidP="00634856">
            <w:pP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114" w:type="dxa"/>
            <w:tcBorders>
              <w:top w:val="nil"/>
              <w:left w:val="nil"/>
              <w:bottom w:val="single" w:sz="4" w:space="0" w:color="auto"/>
              <w:right w:val="single" w:sz="4" w:space="0" w:color="auto"/>
            </w:tcBorders>
          </w:tcPr>
          <w:p w14:paraId="363440B9" w14:textId="77777777" w:rsidR="004B7630" w:rsidRPr="004B7630" w:rsidRDefault="004B7630" w:rsidP="00634856">
            <w:pPr>
              <w:rPr>
                <w:rFonts w:ascii="Bookman Old Style" w:hAnsi="Bookman Old Style" w:cs="Calibri"/>
                <w:b/>
                <w:bCs/>
                <w:color w:val="000000"/>
                <w:sz w:val="20"/>
              </w:rPr>
            </w:pPr>
          </w:p>
        </w:tc>
        <w:tc>
          <w:tcPr>
            <w:tcW w:w="1549" w:type="dxa"/>
            <w:tcBorders>
              <w:top w:val="nil"/>
              <w:left w:val="nil"/>
              <w:bottom w:val="single" w:sz="4" w:space="0" w:color="auto"/>
              <w:right w:val="single" w:sz="4" w:space="0" w:color="auto"/>
            </w:tcBorders>
          </w:tcPr>
          <w:p w14:paraId="0DA3C3C4" w14:textId="77777777" w:rsidR="004B7630" w:rsidRPr="004B7630" w:rsidRDefault="004B7630" w:rsidP="00634856">
            <w:pPr>
              <w:rPr>
                <w:rFonts w:ascii="Bookman Old Style" w:hAnsi="Bookman Old Style" w:cs="Calibri"/>
                <w:b/>
                <w:bCs/>
                <w:color w:val="000000"/>
                <w:sz w:val="20"/>
              </w:rPr>
            </w:pPr>
          </w:p>
        </w:tc>
      </w:tr>
      <w:tr w:rsidR="004B7630" w:rsidRPr="004B7630" w14:paraId="16DC3A4F"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501CBB9A"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3844" w:type="dxa"/>
            <w:tcBorders>
              <w:top w:val="nil"/>
              <w:left w:val="nil"/>
              <w:bottom w:val="single" w:sz="4" w:space="0" w:color="auto"/>
              <w:right w:val="single" w:sz="4" w:space="0" w:color="auto"/>
            </w:tcBorders>
            <w:vAlign w:val="center"/>
            <w:hideMark/>
          </w:tcPr>
          <w:p w14:paraId="7955D178" w14:textId="77777777" w:rsidR="004B7630" w:rsidRPr="004B7630" w:rsidRDefault="004B7630" w:rsidP="00634856">
            <w:pPr>
              <w:jc w:val="both"/>
              <w:rPr>
                <w:rFonts w:ascii="Bookman Old Style" w:hAnsi="Bookman Old Style" w:cs="Calibri"/>
                <w:b/>
                <w:bCs/>
                <w:color w:val="000000"/>
                <w:sz w:val="20"/>
              </w:rPr>
            </w:pPr>
            <w:r w:rsidRPr="004B7630">
              <w:rPr>
                <w:rFonts w:ascii="Bookman Old Style" w:hAnsi="Bookman Old Style" w:cs="Calibri"/>
                <w:b/>
                <w:bCs/>
                <w:color w:val="000000"/>
                <w:sz w:val="20"/>
              </w:rPr>
              <w:t>LOT 1100 : ASPECTS SOCIO-ENVORONNEMENTAUX</w:t>
            </w:r>
          </w:p>
        </w:tc>
        <w:tc>
          <w:tcPr>
            <w:tcW w:w="890" w:type="dxa"/>
            <w:tcBorders>
              <w:top w:val="nil"/>
              <w:left w:val="nil"/>
              <w:bottom w:val="single" w:sz="4" w:space="0" w:color="auto"/>
              <w:right w:val="single" w:sz="4" w:space="0" w:color="auto"/>
            </w:tcBorders>
            <w:noWrap/>
            <w:vAlign w:val="center"/>
            <w:hideMark/>
          </w:tcPr>
          <w:p w14:paraId="6C51D038" w14:textId="77777777" w:rsidR="004B7630" w:rsidRPr="004B7630" w:rsidRDefault="004B7630" w:rsidP="00634856">
            <w:pPr>
              <w:jc w:val="cente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675" w:type="dxa"/>
            <w:tcBorders>
              <w:top w:val="nil"/>
              <w:left w:val="nil"/>
              <w:bottom w:val="single" w:sz="4" w:space="0" w:color="auto"/>
              <w:right w:val="single" w:sz="4" w:space="0" w:color="auto"/>
            </w:tcBorders>
            <w:noWrap/>
            <w:vAlign w:val="center"/>
            <w:hideMark/>
          </w:tcPr>
          <w:p w14:paraId="19ADD647" w14:textId="77777777" w:rsidR="004B7630" w:rsidRPr="004B7630" w:rsidRDefault="004B7630" w:rsidP="00634856">
            <w:pPr>
              <w:jc w:val="center"/>
              <w:rPr>
                <w:rFonts w:ascii="Bookman Old Style" w:hAnsi="Bookman Old Style" w:cs="Calibri"/>
                <w:b/>
                <w:bCs/>
                <w:color w:val="000000"/>
                <w:sz w:val="20"/>
              </w:rPr>
            </w:pPr>
            <w:r w:rsidRPr="004B7630">
              <w:rPr>
                <w:rFonts w:ascii="Bookman Old Style" w:hAnsi="Bookman Old Style" w:cs="Calibri"/>
                <w:b/>
                <w:bCs/>
                <w:color w:val="000000"/>
                <w:sz w:val="20"/>
              </w:rPr>
              <w:t> </w:t>
            </w:r>
          </w:p>
        </w:tc>
        <w:tc>
          <w:tcPr>
            <w:tcW w:w="1114" w:type="dxa"/>
            <w:tcBorders>
              <w:top w:val="nil"/>
              <w:left w:val="nil"/>
              <w:bottom w:val="single" w:sz="4" w:space="0" w:color="auto"/>
              <w:right w:val="single" w:sz="4" w:space="0" w:color="auto"/>
            </w:tcBorders>
          </w:tcPr>
          <w:p w14:paraId="3D0224DB" w14:textId="77777777" w:rsidR="004B7630" w:rsidRPr="004B7630" w:rsidRDefault="004B7630" w:rsidP="00634856">
            <w:pPr>
              <w:jc w:val="center"/>
              <w:rPr>
                <w:rFonts w:ascii="Bookman Old Style" w:hAnsi="Bookman Old Style" w:cs="Calibri"/>
                <w:b/>
                <w:bCs/>
                <w:color w:val="000000"/>
                <w:sz w:val="20"/>
              </w:rPr>
            </w:pPr>
          </w:p>
        </w:tc>
        <w:tc>
          <w:tcPr>
            <w:tcW w:w="1549" w:type="dxa"/>
            <w:tcBorders>
              <w:top w:val="nil"/>
              <w:left w:val="nil"/>
              <w:bottom w:val="single" w:sz="4" w:space="0" w:color="auto"/>
              <w:right w:val="single" w:sz="4" w:space="0" w:color="auto"/>
            </w:tcBorders>
          </w:tcPr>
          <w:p w14:paraId="164CAED7" w14:textId="77777777" w:rsidR="004B7630" w:rsidRPr="004B7630" w:rsidRDefault="004B7630" w:rsidP="00634856">
            <w:pPr>
              <w:jc w:val="center"/>
              <w:rPr>
                <w:rFonts w:ascii="Bookman Old Style" w:hAnsi="Bookman Old Style" w:cs="Calibri"/>
                <w:b/>
                <w:bCs/>
                <w:color w:val="000000"/>
                <w:sz w:val="20"/>
              </w:rPr>
            </w:pPr>
          </w:p>
        </w:tc>
      </w:tr>
      <w:tr w:rsidR="004B7630" w:rsidRPr="004B7630" w14:paraId="18A972A9" w14:textId="77777777" w:rsidTr="0078560F">
        <w:trPr>
          <w:trHeight w:val="288"/>
        </w:trPr>
        <w:tc>
          <w:tcPr>
            <w:tcW w:w="993" w:type="dxa"/>
            <w:tcBorders>
              <w:top w:val="nil"/>
              <w:left w:val="single" w:sz="4" w:space="0" w:color="auto"/>
              <w:bottom w:val="single" w:sz="4" w:space="0" w:color="auto"/>
              <w:right w:val="single" w:sz="4" w:space="0" w:color="auto"/>
            </w:tcBorders>
            <w:noWrap/>
            <w:vAlign w:val="center"/>
            <w:hideMark/>
          </w:tcPr>
          <w:p w14:paraId="19B5B820"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1101</w:t>
            </w:r>
          </w:p>
        </w:tc>
        <w:tc>
          <w:tcPr>
            <w:tcW w:w="3844" w:type="dxa"/>
            <w:tcBorders>
              <w:top w:val="nil"/>
              <w:left w:val="nil"/>
              <w:bottom w:val="single" w:sz="4" w:space="0" w:color="auto"/>
              <w:right w:val="single" w:sz="4" w:space="0" w:color="auto"/>
            </w:tcBorders>
            <w:vAlign w:val="center"/>
            <w:hideMark/>
          </w:tcPr>
          <w:p w14:paraId="6B656BC7"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 xml:space="preserve">Prise en compte des impacts sociaux et environnementaux  </w:t>
            </w:r>
          </w:p>
        </w:tc>
        <w:tc>
          <w:tcPr>
            <w:tcW w:w="890" w:type="dxa"/>
            <w:tcBorders>
              <w:top w:val="nil"/>
              <w:left w:val="nil"/>
              <w:bottom w:val="single" w:sz="4" w:space="0" w:color="auto"/>
              <w:right w:val="single" w:sz="4" w:space="0" w:color="auto"/>
            </w:tcBorders>
            <w:noWrap/>
            <w:vAlign w:val="center"/>
            <w:hideMark/>
          </w:tcPr>
          <w:p w14:paraId="2CE4AE6D"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FF</w:t>
            </w:r>
          </w:p>
        </w:tc>
        <w:tc>
          <w:tcPr>
            <w:tcW w:w="1675" w:type="dxa"/>
            <w:tcBorders>
              <w:top w:val="nil"/>
              <w:left w:val="nil"/>
              <w:bottom w:val="single" w:sz="4" w:space="0" w:color="auto"/>
              <w:right w:val="single" w:sz="4" w:space="0" w:color="auto"/>
            </w:tcBorders>
            <w:noWrap/>
            <w:vAlign w:val="center"/>
            <w:hideMark/>
          </w:tcPr>
          <w:p w14:paraId="5C044C42" w14:textId="77777777" w:rsidR="004B7630" w:rsidRPr="004B7630" w:rsidRDefault="004B7630" w:rsidP="00634856">
            <w:pPr>
              <w:jc w:val="center"/>
              <w:rPr>
                <w:rFonts w:ascii="Bookman Old Style" w:hAnsi="Bookman Old Style" w:cs="Calibri"/>
                <w:color w:val="000000"/>
                <w:sz w:val="20"/>
              </w:rPr>
            </w:pPr>
            <w:r w:rsidRPr="004B7630">
              <w:rPr>
                <w:rFonts w:ascii="Bookman Old Style" w:hAnsi="Bookman Old Style" w:cs="Calibri"/>
                <w:color w:val="000000"/>
                <w:sz w:val="20"/>
              </w:rPr>
              <w:t>1</w:t>
            </w:r>
          </w:p>
        </w:tc>
        <w:tc>
          <w:tcPr>
            <w:tcW w:w="1114" w:type="dxa"/>
            <w:tcBorders>
              <w:top w:val="nil"/>
              <w:left w:val="nil"/>
              <w:bottom w:val="single" w:sz="4" w:space="0" w:color="auto"/>
              <w:right w:val="single" w:sz="4" w:space="0" w:color="auto"/>
            </w:tcBorders>
          </w:tcPr>
          <w:p w14:paraId="2BEE76D0" w14:textId="77777777" w:rsidR="004B7630" w:rsidRPr="004B7630" w:rsidRDefault="004B7630" w:rsidP="00634856">
            <w:pPr>
              <w:jc w:val="center"/>
              <w:rPr>
                <w:rFonts w:ascii="Bookman Old Style" w:hAnsi="Bookman Old Style" w:cs="Calibri"/>
                <w:color w:val="000000"/>
                <w:sz w:val="20"/>
              </w:rPr>
            </w:pPr>
          </w:p>
        </w:tc>
        <w:tc>
          <w:tcPr>
            <w:tcW w:w="1549" w:type="dxa"/>
            <w:tcBorders>
              <w:top w:val="nil"/>
              <w:left w:val="nil"/>
              <w:bottom w:val="single" w:sz="4" w:space="0" w:color="auto"/>
              <w:right w:val="single" w:sz="4" w:space="0" w:color="auto"/>
            </w:tcBorders>
          </w:tcPr>
          <w:p w14:paraId="7650E68C" w14:textId="77777777" w:rsidR="004B7630" w:rsidRPr="004B7630" w:rsidRDefault="004B7630" w:rsidP="00634856">
            <w:pPr>
              <w:jc w:val="center"/>
              <w:rPr>
                <w:rFonts w:ascii="Bookman Old Style" w:hAnsi="Bookman Old Style" w:cs="Calibri"/>
                <w:color w:val="000000"/>
                <w:sz w:val="20"/>
              </w:rPr>
            </w:pPr>
          </w:p>
        </w:tc>
      </w:tr>
      <w:tr w:rsidR="004B7630" w:rsidRPr="004B7630" w14:paraId="1DD563B6" w14:textId="77777777" w:rsidTr="0078560F">
        <w:trPr>
          <w:trHeight w:val="20"/>
        </w:trPr>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7A08327" w14:textId="77777777" w:rsidR="004B7630" w:rsidRPr="004B7630" w:rsidRDefault="004B7630" w:rsidP="00634856">
            <w:pPr>
              <w:jc w:val="both"/>
              <w:rPr>
                <w:rFonts w:ascii="Bookman Old Style" w:hAnsi="Bookman Old Style" w:cs="Calibri"/>
                <w:color w:val="000000"/>
                <w:sz w:val="20"/>
              </w:rPr>
            </w:pPr>
            <w:r w:rsidRPr="004B7630">
              <w:rPr>
                <w:rFonts w:ascii="Bookman Old Style" w:hAnsi="Bookman Old Style" w:cs="Calibri"/>
                <w:color w:val="000000"/>
                <w:sz w:val="20"/>
              </w:rPr>
              <w:t> </w:t>
            </w:r>
          </w:p>
        </w:tc>
        <w:tc>
          <w:tcPr>
            <w:tcW w:w="384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3D44D21"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Sous total Lot 1101</w:t>
            </w:r>
          </w:p>
        </w:tc>
        <w:tc>
          <w:tcPr>
            <w:tcW w:w="8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29FBC4A"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 </w:t>
            </w:r>
          </w:p>
        </w:tc>
        <w:tc>
          <w:tcPr>
            <w:tcW w:w="16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07196E" w14:textId="77777777" w:rsidR="004B7630" w:rsidRPr="004B7630" w:rsidRDefault="004B7630" w:rsidP="00634856">
            <w:pPr>
              <w:jc w:val="both"/>
              <w:rPr>
                <w:rFonts w:ascii="Bookman Old Style" w:hAnsi="Bookman Old Style" w:cs="Calibri"/>
                <w:bCs/>
                <w:color w:val="000000"/>
                <w:sz w:val="20"/>
              </w:rPr>
            </w:pPr>
            <w:r w:rsidRPr="004B7630">
              <w:rPr>
                <w:rFonts w:ascii="Bookman Old Style" w:hAnsi="Bookman Old Style" w:cs="Calibri"/>
                <w:bCs/>
                <w:color w:val="000000"/>
                <w:sz w:val="20"/>
              </w:rPr>
              <w:t> </w:t>
            </w:r>
          </w:p>
        </w:tc>
        <w:tc>
          <w:tcPr>
            <w:tcW w:w="1114" w:type="dxa"/>
            <w:tcBorders>
              <w:top w:val="single" w:sz="4" w:space="0" w:color="auto"/>
              <w:left w:val="nil"/>
              <w:bottom w:val="single" w:sz="4" w:space="0" w:color="auto"/>
              <w:right w:val="single" w:sz="4" w:space="0" w:color="auto"/>
            </w:tcBorders>
            <w:shd w:val="clear" w:color="auto" w:fill="D9D9D9" w:themeFill="background1" w:themeFillShade="D9"/>
          </w:tcPr>
          <w:p w14:paraId="5C6773CA" w14:textId="77777777" w:rsidR="004B7630" w:rsidRPr="004B7630" w:rsidRDefault="004B7630" w:rsidP="00634856">
            <w:pPr>
              <w:jc w:val="both"/>
              <w:rPr>
                <w:rFonts w:ascii="Bookman Old Style" w:hAnsi="Bookman Old Style" w:cs="Calibri"/>
                <w:bCs/>
                <w:color w:val="000000"/>
                <w:sz w:val="20"/>
              </w:rPr>
            </w:pPr>
          </w:p>
        </w:tc>
        <w:tc>
          <w:tcPr>
            <w:tcW w:w="1549" w:type="dxa"/>
            <w:tcBorders>
              <w:top w:val="single" w:sz="4" w:space="0" w:color="auto"/>
              <w:left w:val="nil"/>
              <w:bottom w:val="single" w:sz="4" w:space="0" w:color="auto"/>
              <w:right w:val="single" w:sz="4" w:space="0" w:color="auto"/>
            </w:tcBorders>
            <w:shd w:val="clear" w:color="auto" w:fill="D9D9D9" w:themeFill="background1" w:themeFillShade="D9"/>
          </w:tcPr>
          <w:p w14:paraId="07D1FCA1" w14:textId="77777777" w:rsidR="004B7630" w:rsidRPr="004B7630" w:rsidRDefault="004B7630" w:rsidP="00634856">
            <w:pPr>
              <w:jc w:val="both"/>
              <w:rPr>
                <w:rFonts w:ascii="Bookman Old Style" w:hAnsi="Bookman Old Style" w:cs="Calibri"/>
                <w:bCs/>
                <w:color w:val="000000"/>
                <w:sz w:val="20"/>
              </w:rPr>
            </w:pPr>
          </w:p>
        </w:tc>
      </w:tr>
      <w:tr w:rsidR="004B7630" w:rsidRPr="004B7630" w14:paraId="46E475B7" w14:textId="77777777" w:rsidTr="0078560F">
        <w:trPr>
          <w:trHeight w:val="20"/>
        </w:trPr>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E5F11F0" w14:textId="77777777" w:rsidR="004B7630" w:rsidRPr="004B7630" w:rsidRDefault="004B7630" w:rsidP="00634856">
            <w:pPr>
              <w:jc w:val="both"/>
              <w:rPr>
                <w:rFonts w:ascii="Bookman Old Style" w:hAnsi="Bookman Old Style" w:cs="Calibri"/>
                <w:color w:val="000000"/>
                <w:sz w:val="20"/>
              </w:rPr>
            </w:pPr>
          </w:p>
        </w:tc>
        <w:tc>
          <w:tcPr>
            <w:tcW w:w="384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03FEF57" w14:textId="77777777" w:rsidR="004B7630" w:rsidRPr="004B7630" w:rsidRDefault="004B7630" w:rsidP="00634856">
            <w:pPr>
              <w:jc w:val="center"/>
              <w:rPr>
                <w:rFonts w:ascii="Bookman Old Style" w:hAnsi="Bookman Old Style" w:cs="Calibri"/>
                <w:b/>
                <w:bCs/>
                <w:color w:val="000000"/>
                <w:sz w:val="20"/>
              </w:rPr>
            </w:pPr>
            <w:r w:rsidRPr="004B7630">
              <w:rPr>
                <w:rFonts w:ascii="Bookman Old Style" w:hAnsi="Bookman Old Style" w:cs="Calibri"/>
                <w:b/>
                <w:bCs/>
                <w:color w:val="000000"/>
                <w:sz w:val="20"/>
              </w:rPr>
              <w:t>Montant hors taxes</w:t>
            </w:r>
          </w:p>
        </w:tc>
        <w:tc>
          <w:tcPr>
            <w:tcW w:w="89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FCDBD8F" w14:textId="77777777" w:rsidR="004B7630" w:rsidRPr="004B7630" w:rsidRDefault="004B7630" w:rsidP="00634856">
            <w:pPr>
              <w:jc w:val="both"/>
              <w:rPr>
                <w:rFonts w:ascii="Bookman Old Style" w:hAnsi="Bookman Old Style" w:cs="Calibri"/>
                <w:bCs/>
                <w:color w:val="000000"/>
                <w:sz w:val="20"/>
              </w:rPr>
            </w:pPr>
          </w:p>
        </w:tc>
        <w:tc>
          <w:tcPr>
            <w:tcW w:w="16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2EE18CD" w14:textId="77777777" w:rsidR="004B7630" w:rsidRPr="004B7630" w:rsidRDefault="004B7630" w:rsidP="00634856">
            <w:pPr>
              <w:jc w:val="both"/>
              <w:rPr>
                <w:rFonts w:ascii="Bookman Old Style" w:hAnsi="Bookman Old Style" w:cs="Calibri"/>
                <w:bCs/>
                <w:color w:val="000000"/>
                <w:sz w:val="20"/>
              </w:rPr>
            </w:pPr>
          </w:p>
        </w:tc>
        <w:tc>
          <w:tcPr>
            <w:tcW w:w="1114" w:type="dxa"/>
            <w:tcBorders>
              <w:top w:val="single" w:sz="4" w:space="0" w:color="auto"/>
              <w:left w:val="nil"/>
              <w:bottom w:val="single" w:sz="4" w:space="0" w:color="auto"/>
              <w:right w:val="single" w:sz="4" w:space="0" w:color="auto"/>
            </w:tcBorders>
            <w:shd w:val="clear" w:color="auto" w:fill="D9D9D9" w:themeFill="background1" w:themeFillShade="D9"/>
          </w:tcPr>
          <w:p w14:paraId="433A4212" w14:textId="77777777" w:rsidR="004B7630" w:rsidRPr="004B7630" w:rsidRDefault="004B7630" w:rsidP="00634856">
            <w:pPr>
              <w:jc w:val="both"/>
              <w:rPr>
                <w:rFonts w:ascii="Bookman Old Style" w:hAnsi="Bookman Old Style" w:cs="Calibri"/>
                <w:bCs/>
                <w:color w:val="000000"/>
                <w:sz w:val="20"/>
              </w:rPr>
            </w:pPr>
          </w:p>
        </w:tc>
        <w:tc>
          <w:tcPr>
            <w:tcW w:w="1549" w:type="dxa"/>
            <w:tcBorders>
              <w:top w:val="single" w:sz="4" w:space="0" w:color="auto"/>
              <w:left w:val="nil"/>
              <w:bottom w:val="single" w:sz="4" w:space="0" w:color="auto"/>
              <w:right w:val="single" w:sz="4" w:space="0" w:color="auto"/>
            </w:tcBorders>
            <w:shd w:val="clear" w:color="auto" w:fill="D9D9D9" w:themeFill="background1" w:themeFillShade="D9"/>
          </w:tcPr>
          <w:p w14:paraId="2D057EF6" w14:textId="77777777" w:rsidR="004B7630" w:rsidRPr="004B7630" w:rsidRDefault="004B7630" w:rsidP="00634856">
            <w:pPr>
              <w:jc w:val="both"/>
              <w:rPr>
                <w:rFonts w:ascii="Bookman Old Style" w:hAnsi="Bookman Old Style" w:cs="Calibri"/>
                <w:bCs/>
                <w:color w:val="000000"/>
                <w:sz w:val="20"/>
              </w:rPr>
            </w:pPr>
          </w:p>
        </w:tc>
      </w:tr>
      <w:tr w:rsidR="004B7630" w:rsidRPr="004B7630" w14:paraId="72B24171" w14:textId="77777777" w:rsidTr="0078560F">
        <w:trPr>
          <w:trHeight w:val="20"/>
        </w:trPr>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584B8DC" w14:textId="77777777" w:rsidR="004B7630" w:rsidRPr="004B7630" w:rsidRDefault="004B7630" w:rsidP="00634856">
            <w:pPr>
              <w:jc w:val="both"/>
              <w:rPr>
                <w:rFonts w:ascii="Bookman Old Style" w:hAnsi="Bookman Old Style" w:cs="Calibri"/>
                <w:color w:val="000000"/>
                <w:sz w:val="20"/>
              </w:rPr>
            </w:pPr>
          </w:p>
        </w:tc>
        <w:tc>
          <w:tcPr>
            <w:tcW w:w="384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FB49F6D" w14:textId="77777777" w:rsidR="004B7630" w:rsidRPr="004B7630" w:rsidRDefault="004B7630" w:rsidP="00634856">
            <w:pPr>
              <w:jc w:val="center"/>
              <w:rPr>
                <w:rFonts w:ascii="Bookman Old Style" w:hAnsi="Bookman Old Style" w:cs="Calibri"/>
                <w:b/>
                <w:bCs/>
                <w:color w:val="000000"/>
                <w:sz w:val="20"/>
              </w:rPr>
            </w:pPr>
            <w:r w:rsidRPr="004B7630">
              <w:rPr>
                <w:rFonts w:ascii="Bookman Old Style" w:hAnsi="Bookman Old Style" w:cs="Calibri"/>
                <w:b/>
                <w:bCs/>
                <w:color w:val="000000"/>
                <w:sz w:val="20"/>
              </w:rPr>
              <w:t>TVA 19,25%</w:t>
            </w:r>
          </w:p>
        </w:tc>
        <w:tc>
          <w:tcPr>
            <w:tcW w:w="89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F54C15C" w14:textId="77777777" w:rsidR="004B7630" w:rsidRPr="004B7630" w:rsidRDefault="004B7630" w:rsidP="00634856">
            <w:pPr>
              <w:jc w:val="both"/>
              <w:rPr>
                <w:rFonts w:ascii="Bookman Old Style" w:hAnsi="Bookman Old Style" w:cs="Calibri"/>
                <w:bCs/>
                <w:color w:val="000000"/>
                <w:sz w:val="20"/>
              </w:rPr>
            </w:pPr>
          </w:p>
        </w:tc>
        <w:tc>
          <w:tcPr>
            <w:tcW w:w="16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18AB912" w14:textId="77777777" w:rsidR="004B7630" w:rsidRPr="004B7630" w:rsidRDefault="004B7630" w:rsidP="00634856">
            <w:pPr>
              <w:jc w:val="both"/>
              <w:rPr>
                <w:rFonts w:ascii="Bookman Old Style" w:hAnsi="Bookman Old Style" w:cs="Calibri"/>
                <w:bCs/>
                <w:color w:val="000000"/>
                <w:sz w:val="20"/>
              </w:rPr>
            </w:pPr>
          </w:p>
        </w:tc>
        <w:tc>
          <w:tcPr>
            <w:tcW w:w="1114" w:type="dxa"/>
            <w:tcBorders>
              <w:top w:val="single" w:sz="4" w:space="0" w:color="auto"/>
              <w:left w:val="nil"/>
              <w:bottom w:val="single" w:sz="4" w:space="0" w:color="auto"/>
              <w:right w:val="single" w:sz="4" w:space="0" w:color="auto"/>
            </w:tcBorders>
            <w:shd w:val="clear" w:color="auto" w:fill="D9D9D9" w:themeFill="background1" w:themeFillShade="D9"/>
          </w:tcPr>
          <w:p w14:paraId="11EAA86E" w14:textId="77777777" w:rsidR="004B7630" w:rsidRPr="004B7630" w:rsidRDefault="004B7630" w:rsidP="00634856">
            <w:pPr>
              <w:jc w:val="both"/>
              <w:rPr>
                <w:rFonts w:ascii="Bookman Old Style" w:hAnsi="Bookman Old Style" w:cs="Calibri"/>
                <w:bCs/>
                <w:color w:val="000000"/>
                <w:sz w:val="20"/>
              </w:rPr>
            </w:pPr>
          </w:p>
        </w:tc>
        <w:tc>
          <w:tcPr>
            <w:tcW w:w="1549" w:type="dxa"/>
            <w:tcBorders>
              <w:top w:val="single" w:sz="4" w:space="0" w:color="auto"/>
              <w:left w:val="nil"/>
              <w:bottom w:val="single" w:sz="4" w:space="0" w:color="auto"/>
              <w:right w:val="single" w:sz="4" w:space="0" w:color="auto"/>
            </w:tcBorders>
            <w:shd w:val="clear" w:color="auto" w:fill="D9D9D9" w:themeFill="background1" w:themeFillShade="D9"/>
          </w:tcPr>
          <w:p w14:paraId="724C42F9" w14:textId="77777777" w:rsidR="004B7630" w:rsidRPr="004B7630" w:rsidRDefault="004B7630" w:rsidP="00634856">
            <w:pPr>
              <w:jc w:val="both"/>
              <w:rPr>
                <w:rFonts w:ascii="Bookman Old Style" w:hAnsi="Bookman Old Style" w:cs="Calibri"/>
                <w:bCs/>
                <w:color w:val="000000"/>
                <w:sz w:val="20"/>
              </w:rPr>
            </w:pPr>
          </w:p>
        </w:tc>
      </w:tr>
      <w:tr w:rsidR="004B7630" w:rsidRPr="004B7630" w14:paraId="64F8A1A2" w14:textId="77777777" w:rsidTr="0078560F">
        <w:trPr>
          <w:trHeight w:val="20"/>
        </w:trPr>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B8576F9" w14:textId="77777777" w:rsidR="004B7630" w:rsidRPr="004B7630" w:rsidRDefault="004B7630" w:rsidP="00634856">
            <w:pPr>
              <w:jc w:val="both"/>
              <w:rPr>
                <w:rFonts w:ascii="Bookman Old Style" w:hAnsi="Bookman Old Style" w:cs="Calibri"/>
                <w:color w:val="000000"/>
                <w:sz w:val="20"/>
              </w:rPr>
            </w:pPr>
          </w:p>
        </w:tc>
        <w:tc>
          <w:tcPr>
            <w:tcW w:w="384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A321018" w14:textId="77777777" w:rsidR="004B7630" w:rsidRPr="004B7630" w:rsidRDefault="004B7630" w:rsidP="00634856">
            <w:pPr>
              <w:jc w:val="center"/>
              <w:rPr>
                <w:rFonts w:ascii="Bookman Old Style" w:hAnsi="Bookman Old Style" w:cs="Calibri"/>
                <w:b/>
                <w:bCs/>
                <w:color w:val="000000"/>
                <w:sz w:val="20"/>
              </w:rPr>
            </w:pPr>
            <w:r w:rsidRPr="004B7630">
              <w:rPr>
                <w:rFonts w:ascii="Bookman Old Style" w:hAnsi="Bookman Old Style" w:cs="Calibri"/>
                <w:b/>
                <w:bCs/>
                <w:color w:val="000000"/>
                <w:sz w:val="20"/>
              </w:rPr>
              <w:t>AIR (2,2% ou 5,5%)</w:t>
            </w:r>
          </w:p>
        </w:tc>
        <w:tc>
          <w:tcPr>
            <w:tcW w:w="89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DA00FD5" w14:textId="77777777" w:rsidR="004B7630" w:rsidRPr="004B7630" w:rsidRDefault="004B7630" w:rsidP="00634856">
            <w:pPr>
              <w:jc w:val="both"/>
              <w:rPr>
                <w:rFonts w:ascii="Bookman Old Style" w:hAnsi="Bookman Old Style" w:cs="Calibri"/>
                <w:bCs/>
                <w:color w:val="000000"/>
                <w:sz w:val="20"/>
              </w:rPr>
            </w:pPr>
          </w:p>
        </w:tc>
        <w:tc>
          <w:tcPr>
            <w:tcW w:w="16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08C312D" w14:textId="77777777" w:rsidR="004B7630" w:rsidRPr="004B7630" w:rsidRDefault="004B7630" w:rsidP="00634856">
            <w:pPr>
              <w:jc w:val="both"/>
              <w:rPr>
                <w:rFonts w:ascii="Bookman Old Style" w:hAnsi="Bookman Old Style" w:cs="Calibri"/>
                <w:bCs/>
                <w:color w:val="000000"/>
                <w:sz w:val="20"/>
              </w:rPr>
            </w:pPr>
          </w:p>
        </w:tc>
        <w:tc>
          <w:tcPr>
            <w:tcW w:w="1114" w:type="dxa"/>
            <w:tcBorders>
              <w:top w:val="single" w:sz="4" w:space="0" w:color="auto"/>
              <w:left w:val="nil"/>
              <w:bottom w:val="single" w:sz="4" w:space="0" w:color="auto"/>
              <w:right w:val="single" w:sz="4" w:space="0" w:color="auto"/>
            </w:tcBorders>
            <w:shd w:val="clear" w:color="auto" w:fill="D9D9D9" w:themeFill="background1" w:themeFillShade="D9"/>
          </w:tcPr>
          <w:p w14:paraId="5D475A2C" w14:textId="77777777" w:rsidR="004B7630" w:rsidRPr="004B7630" w:rsidRDefault="004B7630" w:rsidP="00634856">
            <w:pPr>
              <w:jc w:val="both"/>
              <w:rPr>
                <w:rFonts w:ascii="Bookman Old Style" w:hAnsi="Bookman Old Style" w:cs="Calibri"/>
                <w:bCs/>
                <w:color w:val="000000"/>
                <w:sz w:val="20"/>
              </w:rPr>
            </w:pPr>
          </w:p>
        </w:tc>
        <w:tc>
          <w:tcPr>
            <w:tcW w:w="1549" w:type="dxa"/>
            <w:tcBorders>
              <w:top w:val="single" w:sz="4" w:space="0" w:color="auto"/>
              <w:left w:val="nil"/>
              <w:bottom w:val="single" w:sz="4" w:space="0" w:color="auto"/>
              <w:right w:val="single" w:sz="4" w:space="0" w:color="auto"/>
            </w:tcBorders>
            <w:shd w:val="clear" w:color="auto" w:fill="D9D9D9" w:themeFill="background1" w:themeFillShade="D9"/>
          </w:tcPr>
          <w:p w14:paraId="155B2720" w14:textId="77777777" w:rsidR="004B7630" w:rsidRPr="004B7630" w:rsidRDefault="004B7630" w:rsidP="00634856">
            <w:pPr>
              <w:jc w:val="both"/>
              <w:rPr>
                <w:rFonts w:ascii="Bookman Old Style" w:hAnsi="Bookman Old Style" w:cs="Calibri"/>
                <w:bCs/>
                <w:color w:val="000000"/>
                <w:sz w:val="20"/>
              </w:rPr>
            </w:pPr>
          </w:p>
        </w:tc>
      </w:tr>
      <w:tr w:rsidR="004B7630" w:rsidRPr="004B7630" w14:paraId="773AE32B" w14:textId="77777777" w:rsidTr="0078560F">
        <w:trPr>
          <w:trHeight w:val="20"/>
        </w:trPr>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15DA7BB" w14:textId="77777777" w:rsidR="004B7630" w:rsidRPr="004B7630" w:rsidRDefault="004B7630" w:rsidP="00634856">
            <w:pPr>
              <w:jc w:val="both"/>
              <w:rPr>
                <w:rFonts w:ascii="Bookman Old Style" w:hAnsi="Bookman Old Style" w:cs="Calibri"/>
                <w:color w:val="000000"/>
                <w:sz w:val="20"/>
              </w:rPr>
            </w:pPr>
          </w:p>
        </w:tc>
        <w:tc>
          <w:tcPr>
            <w:tcW w:w="384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0F88FA4" w14:textId="77777777" w:rsidR="004B7630" w:rsidRPr="004B7630" w:rsidRDefault="004B7630" w:rsidP="00634856">
            <w:pPr>
              <w:jc w:val="center"/>
              <w:rPr>
                <w:rFonts w:ascii="Bookman Old Style" w:hAnsi="Bookman Old Style" w:cs="Calibri"/>
                <w:b/>
                <w:bCs/>
                <w:color w:val="000000"/>
                <w:sz w:val="20"/>
              </w:rPr>
            </w:pPr>
            <w:r w:rsidRPr="004B7630">
              <w:rPr>
                <w:rFonts w:ascii="Bookman Old Style" w:hAnsi="Bookman Old Style" w:cs="Calibri"/>
                <w:b/>
                <w:bCs/>
                <w:color w:val="000000"/>
                <w:sz w:val="20"/>
              </w:rPr>
              <w:t>Montant TTC</w:t>
            </w:r>
          </w:p>
        </w:tc>
        <w:tc>
          <w:tcPr>
            <w:tcW w:w="89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AAB7733" w14:textId="77777777" w:rsidR="004B7630" w:rsidRPr="004B7630" w:rsidRDefault="004B7630" w:rsidP="00634856">
            <w:pPr>
              <w:jc w:val="both"/>
              <w:rPr>
                <w:rFonts w:ascii="Bookman Old Style" w:hAnsi="Bookman Old Style" w:cs="Calibri"/>
                <w:bCs/>
                <w:color w:val="000000"/>
                <w:sz w:val="20"/>
              </w:rPr>
            </w:pPr>
          </w:p>
        </w:tc>
        <w:tc>
          <w:tcPr>
            <w:tcW w:w="16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F08934D" w14:textId="77777777" w:rsidR="004B7630" w:rsidRPr="004B7630" w:rsidRDefault="004B7630" w:rsidP="00634856">
            <w:pPr>
              <w:jc w:val="both"/>
              <w:rPr>
                <w:rFonts w:ascii="Bookman Old Style" w:hAnsi="Bookman Old Style" w:cs="Calibri"/>
                <w:bCs/>
                <w:color w:val="000000"/>
                <w:sz w:val="20"/>
              </w:rPr>
            </w:pPr>
          </w:p>
        </w:tc>
        <w:tc>
          <w:tcPr>
            <w:tcW w:w="1114" w:type="dxa"/>
            <w:tcBorders>
              <w:top w:val="single" w:sz="4" w:space="0" w:color="auto"/>
              <w:left w:val="nil"/>
              <w:bottom w:val="single" w:sz="4" w:space="0" w:color="auto"/>
              <w:right w:val="single" w:sz="4" w:space="0" w:color="auto"/>
            </w:tcBorders>
            <w:shd w:val="clear" w:color="auto" w:fill="D9D9D9" w:themeFill="background1" w:themeFillShade="D9"/>
          </w:tcPr>
          <w:p w14:paraId="3707DE85" w14:textId="77777777" w:rsidR="004B7630" w:rsidRPr="004B7630" w:rsidRDefault="004B7630" w:rsidP="00634856">
            <w:pPr>
              <w:jc w:val="both"/>
              <w:rPr>
                <w:rFonts w:ascii="Bookman Old Style" w:hAnsi="Bookman Old Style" w:cs="Calibri"/>
                <w:bCs/>
                <w:color w:val="000000"/>
                <w:sz w:val="20"/>
              </w:rPr>
            </w:pPr>
          </w:p>
        </w:tc>
        <w:tc>
          <w:tcPr>
            <w:tcW w:w="1549" w:type="dxa"/>
            <w:tcBorders>
              <w:top w:val="single" w:sz="4" w:space="0" w:color="auto"/>
              <w:left w:val="nil"/>
              <w:bottom w:val="single" w:sz="4" w:space="0" w:color="auto"/>
              <w:right w:val="single" w:sz="4" w:space="0" w:color="auto"/>
            </w:tcBorders>
            <w:shd w:val="clear" w:color="auto" w:fill="D9D9D9" w:themeFill="background1" w:themeFillShade="D9"/>
          </w:tcPr>
          <w:p w14:paraId="43F05D5F" w14:textId="77777777" w:rsidR="004B7630" w:rsidRPr="004B7630" w:rsidRDefault="004B7630" w:rsidP="00634856">
            <w:pPr>
              <w:jc w:val="both"/>
              <w:rPr>
                <w:rFonts w:ascii="Bookman Old Style" w:hAnsi="Bookman Old Style" w:cs="Calibri"/>
                <w:bCs/>
                <w:color w:val="000000"/>
                <w:sz w:val="20"/>
              </w:rPr>
            </w:pPr>
          </w:p>
        </w:tc>
      </w:tr>
      <w:tr w:rsidR="004B7630" w:rsidRPr="004B7630" w14:paraId="203CBB84" w14:textId="77777777" w:rsidTr="0078560F">
        <w:trPr>
          <w:trHeight w:val="20"/>
        </w:trPr>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929EAC6" w14:textId="77777777" w:rsidR="004B7630" w:rsidRPr="004B7630" w:rsidRDefault="004B7630" w:rsidP="00634856">
            <w:pPr>
              <w:jc w:val="both"/>
              <w:rPr>
                <w:rFonts w:ascii="Bookman Old Style" w:hAnsi="Bookman Old Style" w:cs="Calibri"/>
                <w:color w:val="000000"/>
                <w:sz w:val="20"/>
              </w:rPr>
            </w:pPr>
          </w:p>
        </w:tc>
        <w:tc>
          <w:tcPr>
            <w:tcW w:w="384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8207509" w14:textId="77777777" w:rsidR="004B7630" w:rsidRPr="004B7630" w:rsidRDefault="004B7630" w:rsidP="00634856">
            <w:pPr>
              <w:jc w:val="center"/>
              <w:rPr>
                <w:rFonts w:ascii="Bookman Old Style" w:hAnsi="Bookman Old Style" w:cs="Calibri"/>
                <w:b/>
                <w:bCs/>
                <w:color w:val="000000"/>
                <w:sz w:val="20"/>
              </w:rPr>
            </w:pPr>
            <w:r w:rsidRPr="004B7630">
              <w:rPr>
                <w:rFonts w:ascii="Bookman Old Style" w:hAnsi="Bookman Old Style" w:cs="Calibri"/>
                <w:b/>
                <w:bCs/>
                <w:color w:val="000000"/>
                <w:sz w:val="20"/>
              </w:rPr>
              <w:t>Montant net à payer</w:t>
            </w:r>
          </w:p>
        </w:tc>
        <w:tc>
          <w:tcPr>
            <w:tcW w:w="89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036C292" w14:textId="77777777" w:rsidR="004B7630" w:rsidRPr="004B7630" w:rsidRDefault="004B7630" w:rsidP="00634856">
            <w:pPr>
              <w:jc w:val="both"/>
              <w:rPr>
                <w:rFonts w:ascii="Bookman Old Style" w:hAnsi="Bookman Old Style" w:cs="Calibri"/>
                <w:bCs/>
                <w:color w:val="000000"/>
                <w:sz w:val="20"/>
              </w:rPr>
            </w:pPr>
          </w:p>
        </w:tc>
        <w:tc>
          <w:tcPr>
            <w:tcW w:w="16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FD32EE2" w14:textId="77777777" w:rsidR="004B7630" w:rsidRPr="004B7630" w:rsidRDefault="004B7630" w:rsidP="00634856">
            <w:pPr>
              <w:jc w:val="both"/>
              <w:rPr>
                <w:rFonts w:ascii="Bookman Old Style" w:hAnsi="Bookman Old Style" w:cs="Calibri"/>
                <w:bCs/>
                <w:color w:val="000000"/>
                <w:sz w:val="20"/>
              </w:rPr>
            </w:pPr>
          </w:p>
        </w:tc>
        <w:tc>
          <w:tcPr>
            <w:tcW w:w="1114" w:type="dxa"/>
            <w:tcBorders>
              <w:top w:val="single" w:sz="4" w:space="0" w:color="auto"/>
              <w:left w:val="nil"/>
              <w:bottom w:val="single" w:sz="4" w:space="0" w:color="auto"/>
              <w:right w:val="single" w:sz="4" w:space="0" w:color="auto"/>
            </w:tcBorders>
            <w:shd w:val="clear" w:color="auto" w:fill="D9D9D9" w:themeFill="background1" w:themeFillShade="D9"/>
          </w:tcPr>
          <w:p w14:paraId="13BA77C2" w14:textId="77777777" w:rsidR="004B7630" w:rsidRPr="004B7630" w:rsidRDefault="004B7630" w:rsidP="00634856">
            <w:pPr>
              <w:jc w:val="both"/>
              <w:rPr>
                <w:rFonts w:ascii="Bookman Old Style" w:hAnsi="Bookman Old Style" w:cs="Calibri"/>
                <w:bCs/>
                <w:color w:val="000000"/>
                <w:sz w:val="20"/>
              </w:rPr>
            </w:pPr>
          </w:p>
        </w:tc>
        <w:tc>
          <w:tcPr>
            <w:tcW w:w="1549" w:type="dxa"/>
            <w:tcBorders>
              <w:top w:val="single" w:sz="4" w:space="0" w:color="auto"/>
              <w:left w:val="nil"/>
              <w:bottom w:val="single" w:sz="4" w:space="0" w:color="auto"/>
              <w:right w:val="single" w:sz="4" w:space="0" w:color="auto"/>
            </w:tcBorders>
            <w:shd w:val="clear" w:color="auto" w:fill="D9D9D9" w:themeFill="background1" w:themeFillShade="D9"/>
          </w:tcPr>
          <w:p w14:paraId="7391176E" w14:textId="77777777" w:rsidR="004B7630" w:rsidRPr="004B7630" w:rsidRDefault="004B7630" w:rsidP="00634856">
            <w:pPr>
              <w:jc w:val="both"/>
              <w:rPr>
                <w:rFonts w:ascii="Bookman Old Style" w:hAnsi="Bookman Old Style" w:cs="Calibri"/>
                <w:bCs/>
                <w:color w:val="000000"/>
                <w:sz w:val="20"/>
              </w:rPr>
            </w:pPr>
          </w:p>
        </w:tc>
      </w:tr>
    </w:tbl>
    <w:p w14:paraId="54F287CD" w14:textId="77777777" w:rsidR="004B7630" w:rsidRDefault="004B7630" w:rsidP="004B7630">
      <w:pPr>
        <w:spacing w:after="160" w:line="276" w:lineRule="auto"/>
        <w:jc w:val="both"/>
        <w:rPr>
          <w:rFonts w:ascii="Trebuchet MS" w:eastAsia="Calibri" w:hAnsi="Trebuchet MS"/>
          <w:b/>
          <w:sz w:val="32"/>
          <w:szCs w:val="32"/>
          <w:lang w:eastAsia="en-US"/>
        </w:rPr>
      </w:pPr>
    </w:p>
    <w:p w14:paraId="71D6E113" w14:textId="5B8589E4" w:rsidR="003E3F7A" w:rsidRDefault="003E3F7A" w:rsidP="004A16B0">
      <w:pPr>
        <w:jc w:val="both"/>
        <w:rPr>
          <w:rFonts w:ascii="Bookman Old Style" w:eastAsia="Calibri" w:hAnsi="Bookman Old Style" w:cs="Arial"/>
          <w:b/>
          <w:sz w:val="22"/>
          <w:szCs w:val="22"/>
          <w:lang w:eastAsia="en-US"/>
        </w:rPr>
      </w:pPr>
    </w:p>
    <w:p w14:paraId="2D07D090" w14:textId="1FD8EAE6" w:rsidR="003E3F7A" w:rsidRDefault="003E3F7A" w:rsidP="004A16B0">
      <w:pPr>
        <w:jc w:val="both"/>
        <w:rPr>
          <w:rFonts w:ascii="Bookman Old Style" w:eastAsia="Calibri" w:hAnsi="Bookman Old Style" w:cs="Arial"/>
          <w:b/>
          <w:sz w:val="22"/>
          <w:szCs w:val="22"/>
          <w:lang w:eastAsia="en-US"/>
        </w:rPr>
      </w:pPr>
    </w:p>
    <w:p w14:paraId="5FB83113" w14:textId="77777777" w:rsidR="003E3F7A" w:rsidRPr="00384853" w:rsidRDefault="003E3F7A" w:rsidP="004A16B0">
      <w:pPr>
        <w:jc w:val="both"/>
        <w:rPr>
          <w:rFonts w:ascii="Bookman Old Style" w:eastAsia="Calibri" w:hAnsi="Bookman Old Style" w:cs="Arial"/>
          <w:b/>
          <w:sz w:val="22"/>
          <w:szCs w:val="22"/>
          <w:lang w:eastAsia="en-US"/>
        </w:rPr>
      </w:pPr>
    </w:p>
    <w:p w14:paraId="7FAD09E0" w14:textId="77777777" w:rsidR="00C17ED4" w:rsidRDefault="00C60EC6" w:rsidP="004A16B0">
      <w:pPr>
        <w:jc w:val="both"/>
        <w:rPr>
          <w:rFonts w:ascii="Bookman Old Style" w:hAnsi="Bookman Old Style" w:cs="Arial"/>
          <w:sz w:val="22"/>
          <w:szCs w:val="22"/>
        </w:rPr>
      </w:pPr>
      <w:r w:rsidRPr="00384853">
        <w:rPr>
          <w:rFonts w:ascii="Bookman Old Style" w:hAnsi="Bookman Old Style" w:cs="Arial"/>
          <w:sz w:val="22"/>
          <w:szCs w:val="22"/>
        </w:rPr>
        <w:t xml:space="preserve">Arrêté le présent </w:t>
      </w:r>
      <w:r>
        <w:rPr>
          <w:rFonts w:ascii="Bookman Old Style" w:hAnsi="Bookman Old Style" w:cs="Arial"/>
          <w:sz w:val="22"/>
          <w:szCs w:val="22"/>
        </w:rPr>
        <w:t>Devis Quantitatif et Estimatif</w:t>
      </w:r>
      <w:r w:rsidRPr="00384853">
        <w:rPr>
          <w:rFonts w:ascii="Bookman Old Style" w:hAnsi="Bookman Old Style" w:cs="Arial"/>
          <w:sz w:val="22"/>
          <w:szCs w:val="22"/>
        </w:rPr>
        <w:t xml:space="preserve"> à la somme globale de : ……………………………………………………………………… (en lettres) Francs CFA TTC.</w:t>
      </w:r>
    </w:p>
    <w:p w14:paraId="1BEC284E" w14:textId="77777777" w:rsidR="00C17ED4" w:rsidRDefault="00C17ED4" w:rsidP="004A16B0">
      <w:pPr>
        <w:jc w:val="both"/>
        <w:rPr>
          <w:rFonts w:ascii="Bookman Old Style" w:hAnsi="Bookman Old Style" w:cs="Arial"/>
          <w:sz w:val="22"/>
          <w:szCs w:val="22"/>
        </w:rPr>
      </w:pPr>
    </w:p>
    <w:p w14:paraId="79149108" w14:textId="25207508" w:rsidR="00C60EC6" w:rsidRPr="00384853" w:rsidRDefault="00C60EC6" w:rsidP="004A16B0">
      <w:pPr>
        <w:ind w:left="5040"/>
        <w:jc w:val="both"/>
        <w:rPr>
          <w:rFonts w:ascii="Bookman Old Style" w:hAnsi="Bookman Old Style" w:cs="Arial"/>
          <w:sz w:val="22"/>
          <w:szCs w:val="22"/>
        </w:rPr>
      </w:pPr>
      <w:r w:rsidRPr="00384853">
        <w:rPr>
          <w:rFonts w:ascii="Bookman Old Style" w:hAnsi="Bookman Old Style" w:cs="Arial"/>
          <w:sz w:val="22"/>
          <w:szCs w:val="22"/>
        </w:rPr>
        <w:t>Fait à……………, le …………………</w:t>
      </w:r>
    </w:p>
    <w:p w14:paraId="1683EA68" w14:textId="77777777" w:rsidR="00C17ED4" w:rsidRDefault="00C17ED4" w:rsidP="004A16B0">
      <w:pPr>
        <w:ind w:left="5040"/>
        <w:jc w:val="both"/>
        <w:rPr>
          <w:rFonts w:ascii="Bookman Old Style" w:hAnsi="Bookman Old Style" w:cs="Arial"/>
          <w:b/>
          <w:bCs/>
          <w:sz w:val="22"/>
          <w:szCs w:val="22"/>
        </w:rPr>
      </w:pPr>
    </w:p>
    <w:p w14:paraId="250CE97A" w14:textId="5F1728C5" w:rsidR="00C60EC6" w:rsidRPr="00384853" w:rsidRDefault="00C60EC6" w:rsidP="004A16B0">
      <w:pPr>
        <w:ind w:left="5040"/>
        <w:jc w:val="both"/>
        <w:rPr>
          <w:rFonts w:ascii="Bookman Old Style" w:hAnsi="Bookman Old Style" w:cs="Arial"/>
          <w:sz w:val="22"/>
          <w:szCs w:val="22"/>
        </w:rPr>
      </w:pPr>
      <w:r w:rsidRPr="00384853">
        <w:rPr>
          <w:rFonts w:ascii="Bookman Old Style" w:hAnsi="Bookman Old Style" w:cs="Arial"/>
          <w:b/>
          <w:bCs/>
          <w:sz w:val="22"/>
          <w:szCs w:val="22"/>
        </w:rPr>
        <w:t>Le Soumissionnaire</w:t>
      </w:r>
    </w:p>
    <w:p w14:paraId="4ED59128" w14:textId="77777777" w:rsidR="00C17ED4" w:rsidRDefault="00C17ED4" w:rsidP="004A16B0">
      <w:pPr>
        <w:ind w:left="5040"/>
        <w:jc w:val="both"/>
        <w:rPr>
          <w:rFonts w:ascii="Bookman Old Style" w:hAnsi="Bookman Old Style" w:cs="Arial"/>
          <w:i/>
          <w:iCs/>
          <w:sz w:val="22"/>
          <w:szCs w:val="22"/>
        </w:rPr>
      </w:pPr>
    </w:p>
    <w:p w14:paraId="7B65B3AD" w14:textId="5DC44D47" w:rsidR="00C60EC6" w:rsidRDefault="00C60EC6" w:rsidP="004A16B0">
      <w:pPr>
        <w:ind w:left="5040"/>
        <w:jc w:val="both"/>
        <w:rPr>
          <w:rFonts w:ascii="Bookman Old Style" w:hAnsi="Bookman Old Style" w:cs="Arial"/>
          <w:i/>
          <w:iCs/>
          <w:sz w:val="22"/>
          <w:szCs w:val="22"/>
        </w:rPr>
      </w:pPr>
      <w:r w:rsidRPr="00384853">
        <w:rPr>
          <w:rFonts w:ascii="Bookman Old Style" w:hAnsi="Bookman Old Style" w:cs="Arial"/>
          <w:i/>
          <w:iCs/>
          <w:sz w:val="22"/>
          <w:szCs w:val="22"/>
        </w:rPr>
        <w:t>(Nom, qualité, cachet et signature)</w:t>
      </w:r>
    </w:p>
    <w:p w14:paraId="11561702" w14:textId="0F0FD72A" w:rsidR="00C17ED4" w:rsidRDefault="00C17ED4" w:rsidP="004A16B0">
      <w:pPr>
        <w:jc w:val="both"/>
        <w:rPr>
          <w:rFonts w:ascii="Bookman Old Style" w:hAnsi="Bookman Old Style" w:cs="Arial"/>
          <w:i/>
          <w:iCs/>
          <w:sz w:val="22"/>
          <w:szCs w:val="22"/>
        </w:rPr>
      </w:pPr>
    </w:p>
    <w:p w14:paraId="6DBE3022" w14:textId="34498C4D" w:rsidR="00C17ED4" w:rsidRDefault="00C17ED4" w:rsidP="004A16B0">
      <w:pPr>
        <w:jc w:val="both"/>
        <w:rPr>
          <w:rFonts w:ascii="Bookman Old Style" w:hAnsi="Bookman Old Style" w:cs="Arial"/>
          <w:i/>
          <w:iCs/>
          <w:sz w:val="22"/>
          <w:szCs w:val="22"/>
        </w:rPr>
      </w:pPr>
    </w:p>
    <w:p w14:paraId="04983ADF" w14:textId="77777777" w:rsidR="00C17ED4" w:rsidRPr="00384853" w:rsidRDefault="00C17ED4" w:rsidP="004A16B0">
      <w:pPr>
        <w:jc w:val="both"/>
        <w:rPr>
          <w:rFonts w:ascii="Bookman Old Style" w:hAnsi="Bookman Old Style" w:cs="Arial"/>
          <w:sz w:val="22"/>
          <w:szCs w:val="22"/>
        </w:rPr>
      </w:pPr>
    </w:p>
    <w:p w14:paraId="73273C0C" w14:textId="77777777" w:rsidR="00D11DB5" w:rsidRPr="00384853" w:rsidRDefault="00D11DB5" w:rsidP="004A16B0">
      <w:pPr>
        <w:jc w:val="both"/>
        <w:rPr>
          <w:rFonts w:ascii="Bookman Old Style" w:eastAsia="Calibri" w:hAnsi="Bookman Old Style" w:cs="Arial"/>
          <w:b/>
          <w:sz w:val="22"/>
          <w:szCs w:val="22"/>
          <w:lang w:eastAsia="en-US"/>
        </w:rPr>
        <w:sectPr w:rsidR="00D11DB5" w:rsidRPr="00384853" w:rsidSect="00B82B93">
          <w:headerReference w:type="even" r:id="rId58"/>
          <w:headerReference w:type="default" r:id="rId59"/>
          <w:headerReference w:type="first" r:id="rId60"/>
          <w:footnotePr>
            <w:numRestart w:val="eachSect"/>
          </w:footnotePr>
          <w:endnotePr>
            <w:numFmt w:val="decimal"/>
            <w:numRestart w:val="eachSect"/>
          </w:endnotePr>
          <w:type w:val="nextColumn"/>
          <w:pgSz w:w="12240" w:h="15840" w:code="1"/>
          <w:pgMar w:top="1134" w:right="1134" w:bottom="1134" w:left="1134" w:header="720" w:footer="720" w:gutter="0"/>
          <w:cols w:space="720"/>
          <w:titlePg/>
        </w:sectPr>
      </w:pPr>
    </w:p>
    <w:p w14:paraId="4FF51773" w14:textId="31E9D899" w:rsidR="00974A4D" w:rsidRPr="00384853" w:rsidRDefault="00974A4D" w:rsidP="004A16B0">
      <w:pPr>
        <w:jc w:val="both"/>
        <w:rPr>
          <w:rFonts w:ascii="Bookman Old Style" w:eastAsia="Calibri" w:hAnsi="Bookman Old Style" w:cs="Arial"/>
          <w:b/>
          <w:sz w:val="22"/>
          <w:szCs w:val="22"/>
          <w:lang w:eastAsia="en-US"/>
        </w:rPr>
      </w:pPr>
    </w:p>
    <w:p w14:paraId="0D2DA217" w14:textId="35D9C10B" w:rsidR="00427426" w:rsidRPr="00384853" w:rsidRDefault="003B4CB5" w:rsidP="004A16B0">
      <w:pPr>
        <w:pStyle w:val="Titre1"/>
        <w:jc w:val="both"/>
        <w:rPr>
          <w:rFonts w:ascii="Bookman Old Style" w:hAnsi="Bookman Old Style" w:cs="Arial"/>
          <w:sz w:val="22"/>
          <w:szCs w:val="22"/>
        </w:rPr>
      </w:pPr>
      <w:bookmarkStart w:id="183" w:name="_Toc26780489"/>
      <w:bookmarkStart w:id="184" w:name="_Toc235532446"/>
      <w:bookmarkStart w:id="185" w:name="_Toc236306838"/>
      <w:bookmarkStart w:id="186" w:name="_Toc236309745"/>
      <w:bookmarkStart w:id="187" w:name="_Toc237587461"/>
      <w:bookmarkEnd w:id="181"/>
      <w:bookmarkEnd w:id="183"/>
      <w:r w:rsidRPr="00384853">
        <w:rPr>
          <w:rFonts w:ascii="Bookman Old Style" w:hAnsi="Bookman Old Style" w:cs="Arial"/>
          <w:sz w:val="22"/>
          <w:szCs w:val="22"/>
        </w:rPr>
        <w:t>ANNEXE 3</w:t>
      </w:r>
      <w:r w:rsidRPr="00384853">
        <w:rPr>
          <w:rFonts w:ascii="Bookman Old Style" w:hAnsi="Bookman Old Style" w:cs="Arial"/>
          <w:sz w:val="22"/>
          <w:szCs w:val="22"/>
        </w:rPr>
        <w:tab/>
        <w:t>FORMULAIRES DU MARCHE</w:t>
      </w:r>
      <w:bookmarkEnd w:id="184"/>
      <w:bookmarkEnd w:id="185"/>
      <w:bookmarkEnd w:id="186"/>
      <w:bookmarkEnd w:id="187"/>
    </w:p>
    <w:p w14:paraId="6F39F27C" w14:textId="77777777" w:rsidR="002F7643" w:rsidRPr="00384853" w:rsidRDefault="002F7643" w:rsidP="004A16B0">
      <w:pPr>
        <w:jc w:val="both"/>
        <w:rPr>
          <w:rFonts w:ascii="Bookman Old Style" w:hAnsi="Bookman Old Style" w:cs="Arial"/>
          <w:bCs/>
          <w:sz w:val="22"/>
          <w:szCs w:val="22"/>
          <w:lang w:eastAsia="en-US"/>
        </w:rPr>
      </w:pPr>
      <w:r w:rsidRPr="00384853">
        <w:rPr>
          <w:rFonts w:ascii="Bookman Old Style" w:hAnsi="Bookman Old Style" w:cs="Arial"/>
          <w:b/>
          <w:bCs/>
          <w:sz w:val="22"/>
          <w:szCs w:val="22"/>
        </w:rPr>
        <w:br w:type="page"/>
      </w:r>
    </w:p>
    <w:p w14:paraId="16810526" w14:textId="77777777" w:rsidR="003E3F7A" w:rsidRPr="00764965" w:rsidRDefault="003E3F7A" w:rsidP="004A16B0">
      <w:pPr>
        <w:suppressAutoHyphens/>
        <w:spacing w:after="240" w:line="276" w:lineRule="auto"/>
        <w:jc w:val="both"/>
        <w:rPr>
          <w:rFonts w:ascii="Bookman Old Style" w:hAnsi="Bookman Old Style"/>
          <w:i/>
          <w:iCs/>
          <w:sz w:val="20"/>
        </w:rPr>
      </w:pPr>
      <w:r w:rsidRPr="00764965">
        <w:rPr>
          <w:rFonts w:ascii="Bookman Old Style" w:hAnsi="Bookman Old Style"/>
          <w:i/>
          <w:iCs/>
          <w:sz w:val="20"/>
        </w:rPr>
        <w:lastRenderedPageBreak/>
        <w:t xml:space="preserve">[L’Entreprise sélectionné remplira l’Acte d’Engagement conformément aux indications en italiques] </w:t>
      </w:r>
    </w:p>
    <w:p w14:paraId="6EAF4FC1" w14:textId="77777777" w:rsidR="003E3F7A" w:rsidRPr="00764965" w:rsidRDefault="003E3F7A" w:rsidP="004A16B0">
      <w:pPr>
        <w:suppressAutoHyphens/>
        <w:spacing w:after="240" w:line="276" w:lineRule="auto"/>
        <w:jc w:val="both"/>
        <w:rPr>
          <w:rFonts w:ascii="Bookman Old Style" w:hAnsi="Bookman Old Style"/>
          <w:sz w:val="20"/>
        </w:rPr>
      </w:pPr>
      <w:r w:rsidRPr="00764965">
        <w:rPr>
          <w:rFonts w:ascii="Bookman Old Style" w:hAnsi="Bookman Old Style"/>
          <w:sz w:val="20"/>
        </w:rPr>
        <w:t xml:space="preserve">AUX TERMES DU PRÉSENT MARCHÉ, </w:t>
      </w:r>
    </w:p>
    <w:p w14:paraId="56938DDB" w14:textId="77777777" w:rsidR="003E3F7A" w:rsidRPr="00764965" w:rsidRDefault="003E3F7A" w:rsidP="004A16B0">
      <w:pPr>
        <w:suppressAutoHyphens/>
        <w:spacing w:after="240" w:line="276" w:lineRule="auto"/>
        <w:jc w:val="both"/>
        <w:rPr>
          <w:rFonts w:ascii="Bookman Old Style" w:hAnsi="Bookman Old Style"/>
          <w:sz w:val="20"/>
        </w:rPr>
      </w:pPr>
      <w:r w:rsidRPr="00764965">
        <w:rPr>
          <w:rFonts w:ascii="Bookman Old Style" w:hAnsi="Bookman Old Style"/>
          <w:sz w:val="20"/>
        </w:rPr>
        <w:tab/>
      </w:r>
      <w:r w:rsidRPr="00764965">
        <w:rPr>
          <w:rFonts w:ascii="Bookman Old Style" w:hAnsi="Bookman Old Style"/>
          <w:sz w:val="20"/>
        </w:rPr>
        <w:tab/>
      </w:r>
      <w:proofErr w:type="gramStart"/>
      <w:r w:rsidRPr="00764965">
        <w:rPr>
          <w:rFonts w:ascii="Bookman Old Style" w:hAnsi="Bookman Old Style"/>
          <w:sz w:val="20"/>
        </w:rPr>
        <w:t>conclu</w:t>
      </w:r>
      <w:proofErr w:type="gramEnd"/>
      <w:r w:rsidRPr="00764965">
        <w:rPr>
          <w:rFonts w:ascii="Bookman Old Style" w:hAnsi="Bookman Old Style"/>
          <w:sz w:val="20"/>
        </w:rPr>
        <w:t xml:space="preserve"> le </w:t>
      </w:r>
      <w:r w:rsidRPr="00764965">
        <w:rPr>
          <w:rFonts w:ascii="Bookman Old Style" w:hAnsi="Bookman Old Style"/>
          <w:b/>
          <w:i/>
          <w:sz w:val="20"/>
        </w:rPr>
        <w:t>[date]</w:t>
      </w:r>
      <w:r w:rsidRPr="00764965">
        <w:rPr>
          <w:rFonts w:ascii="Bookman Old Style" w:hAnsi="Bookman Old Style"/>
          <w:sz w:val="20"/>
        </w:rPr>
        <w:t xml:space="preserve"> jour de </w:t>
      </w:r>
      <w:r w:rsidRPr="00764965">
        <w:rPr>
          <w:rFonts w:ascii="Bookman Old Style" w:hAnsi="Bookman Old Style"/>
          <w:b/>
          <w:i/>
          <w:sz w:val="20"/>
        </w:rPr>
        <w:t>[mois]</w:t>
      </w:r>
      <w:r w:rsidRPr="00764965">
        <w:rPr>
          <w:rFonts w:ascii="Bookman Old Style" w:hAnsi="Bookman Old Style"/>
          <w:sz w:val="20"/>
        </w:rPr>
        <w:t xml:space="preserve"> de </w:t>
      </w:r>
      <w:r w:rsidRPr="00764965">
        <w:rPr>
          <w:rFonts w:ascii="Bookman Old Style" w:hAnsi="Bookman Old Style"/>
          <w:b/>
          <w:i/>
          <w:sz w:val="20"/>
        </w:rPr>
        <w:t>[année]</w:t>
      </w:r>
      <w:r w:rsidRPr="00764965">
        <w:rPr>
          <w:rFonts w:ascii="Bookman Old Style" w:hAnsi="Bookman Old Style"/>
          <w:sz w:val="20"/>
        </w:rPr>
        <w:t xml:space="preserve"> </w:t>
      </w:r>
    </w:p>
    <w:p w14:paraId="75B5F661" w14:textId="77777777" w:rsidR="003E3F7A" w:rsidRPr="00764965" w:rsidRDefault="003E3F7A" w:rsidP="004A16B0">
      <w:pPr>
        <w:suppressAutoHyphens/>
        <w:spacing w:after="240" w:line="276" w:lineRule="auto"/>
        <w:jc w:val="both"/>
        <w:rPr>
          <w:rFonts w:ascii="Bookman Old Style" w:hAnsi="Bookman Old Style"/>
          <w:sz w:val="20"/>
        </w:rPr>
      </w:pPr>
      <w:r w:rsidRPr="00764965">
        <w:rPr>
          <w:rFonts w:ascii="Bookman Old Style" w:hAnsi="Bookman Old Style"/>
          <w:sz w:val="20"/>
        </w:rPr>
        <w:t xml:space="preserve">ENTRE </w:t>
      </w:r>
    </w:p>
    <w:p w14:paraId="60B9CFB0" w14:textId="77777777" w:rsidR="003E3F7A" w:rsidRPr="00764965" w:rsidRDefault="003E3F7A" w:rsidP="004A16B0">
      <w:pPr>
        <w:spacing w:after="120" w:line="276" w:lineRule="auto"/>
        <w:ind w:left="720"/>
        <w:jc w:val="both"/>
        <w:rPr>
          <w:rFonts w:ascii="Bookman Old Style" w:hAnsi="Bookman Old Style"/>
          <w:sz w:val="20"/>
        </w:rPr>
      </w:pPr>
      <w:r w:rsidRPr="00764965">
        <w:rPr>
          <w:rFonts w:ascii="Bookman Old Style" w:hAnsi="Bookman Old Style"/>
          <w:sz w:val="20"/>
        </w:rPr>
        <w:t xml:space="preserve">(1) </w:t>
      </w:r>
      <w:r w:rsidRPr="00764965">
        <w:rPr>
          <w:rFonts w:ascii="Bookman Old Style" w:hAnsi="Bookman Old Style"/>
          <w:i/>
          <w:iCs/>
          <w:sz w:val="20"/>
        </w:rPr>
        <w:t xml:space="preserve">Le de [insérer le Maître </w:t>
      </w:r>
      <w:proofErr w:type="gramStart"/>
      <w:r w:rsidRPr="00764965">
        <w:rPr>
          <w:rFonts w:ascii="Bookman Old Style" w:hAnsi="Bookman Old Style"/>
          <w:i/>
          <w:iCs/>
          <w:sz w:val="20"/>
        </w:rPr>
        <w:t>d’Ouvrage]  de</w:t>
      </w:r>
      <w:proofErr w:type="gramEnd"/>
      <w:r w:rsidRPr="00764965">
        <w:rPr>
          <w:rFonts w:ascii="Bookman Old Style" w:hAnsi="Bookman Old Style"/>
          <w:i/>
          <w:iCs/>
          <w:sz w:val="20"/>
        </w:rPr>
        <w:t xml:space="preserve"> [insérer l’adresse complète du Maître d’Ouvrage] </w:t>
      </w:r>
      <w:r w:rsidRPr="00764965">
        <w:rPr>
          <w:rFonts w:ascii="Bookman Old Style" w:hAnsi="Bookman Old Style"/>
          <w:sz w:val="20"/>
        </w:rPr>
        <w:t xml:space="preserve">(ci-après dénommé le « Maître d’Ouvrage ») d’une part, et </w:t>
      </w:r>
    </w:p>
    <w:p w14:paraId="536174DE" w14:textId="77777777" w:rsidR="003E3F7A" w:rsidRPr="00764965" w:rsidRDefault="003E3F7A" w:rsidP="004A16B0">
      <w:pPr>
        <w:spacing w:after="120" w:line="276" w:lineRule="auto"/>
        <w:ind w:left="720"/>
        <w:jc w:val="both"/>
        <w:rPr>
          <w:rFonts w:ascii="Bookman Old Style" w:hAnsi="Bookman Old Style"/>
          <w:sz w:val="20"/>
        </w:rPr>
      </w:pPr>
      <w:r w:rsidRPr="00764965">
        <w:rPr>
          <w:rFonts w:ascii="Bookman Old Style" w:hAnsi="Bookman Old Style"/>
          <w:sz w:val="20"/>
        </w:rPr>
        <w:t xml:space="preserve">(2) </w:t>
      </w:r>
      <w:r w:rsidRPr="00764965">
        <w:rPr>
          <w:rFonts w:ascii="Bookman Old Style" w:hAnsi="Bookman Old Style"/>
          <w:i/>
          <w:iCs/>
          <w:sz w:val="20"/>
        </w:rPr>
        <w:t>[insérer le nom légal complet de l’Entreprise]</w:t>
      </w:r>
      <w:r w:rsidRPr="00764965">
        <w:rPr>
          <w:rFonts w:ascii="Bookman Old Style" w:hAnsi="Bookman Old Style"/>
          <w:sz w:val="20"/>
        </w:rPr>
        <w:t xml:space="preserve"> de </w:t>
      </w:r>
      <w:r w:rsidRPr="00764965">
        <w:rPr>
          <w:rFonts w:ascii="Bookman Old Style" w:hAnsi="Bookman Old Style"/>
          <w:i/>
          <w:iCs/>
          <w:sz w:val="20"/>
        </w:rPr>
        <w:t xml:space="preserve">[insérer l’adresse complète de l’Entreprise] </w:t>
      </w:r>
      <w:r w:rsidRPr="00764965">
        <w:rPr>
          <w:rFonts w:ascii="Bookman Old Style" w:hAnsi="Bookman Old Style"/>
          <w:sz w:val="20"/>
        </w:rPr>
        <w:t xml:space="preserve">(ci-après dénommé </w:t>
      </w:r>
      <w:proofErr w:type="gramStart"/>
      <w:r w:rsidRPr="00764965">
        <w:rPr>
          <w:rFonts w:ascii="Bookman Old Style" w:hAnsi="Bookman Old Style"/>
          <w:sz w:val="20"/>
        </w:rPr>
        <w:t>l’ «</w:t>
      </w:r>
      <w:proofErr w:type="gramEnd"/>
      <w:r w:rsidRPr="00764965">
        <w:rPr>
          <w:rFonts w:ascii="Bookman Old Style" w:hAnsi="Bookman Old Style"/>
          <w:sz w:val="20"/>
        </w:rPr>
        <w:t> Entreprise »), d’autre part :</w:t>
      </w:r>
    </w:p>
    <w:p w14:paraId="5CCD51FF" w14:textId="77777777" w:rsidR="003E3F7A" w:rsidRPr="00764965" w:rsidRDefault="003E3F7A" w:rsidP="004A16B0">
      <w:pPr>
        <w:spacing w:after="200" w:line="276" w:lineRule="auto"/>
        <w:jc w:val="both"/>
        <w:rPr>
          <w:rFonts w:ascii="Bookman Old Style" w:hAnsi="Bookman Old Style"/>
          <w:sz w:val="20"/>
        </w:rPr>
      </w:pPr>
    </w:p>
    <w:p w14:paraId="4BCF8C50" w14:textId="77777777" w:rsidR="003E3F7A" w:rsidRPr="00764965" w:rsidRDefault="003E3F7A" w:rsidP="004A16B0">
      <w:pPr>
        <w:suppressAutoHyphens/>
        <w:spacing w:after="240" w:line="276" w:lineRule="auto"/>
        <w:jc w:val="both"/>
        <w:rPr>
          <w:rFonts w:ascii="Bookman Old Style" w:hAnsi="Bookman Old Style"/>
          <w:sz w:val="20"/>
        </w:rPr>
      </w:pPr>
      <w:r w:rsidRPr="00764965">
        <w:rPr>
          <w:rFonts w:ascii="Bookman Old Style" w:hAnsi="Bookman Old Style"/>
          <w:sz w:val="20"/>
        </w:rPr>
        <w:t xml:space="preserve">ATTENDU QUE le Maître d’Ouvrage a émis une Demande de Cotations pour l’exécution des </w:t>
      </w:r>
      <w:proofErr w:type="gramStart"/>
      <w:r w:rsidRPr="00764965">
        <w:rPr>
          <w:rFonts w:ascii="Bookman Old Style" w:hAnsi="Bookman Old Style"/>
          <w:sz w:val="20"/>
        </w:rPr>
        <w:t xml:space="preserve">Travaux  </w:t>
      </w:r>
      <w:r w:rsidRPr="00764965">
        <w:rPr>
          <w:rFonts w:ascii="Bookman Old Style" w:hAnsi="Bookman Old Style"/>
          <w:i/>
          <w:sz w:val="20"/>
        </w:rPr>
        <w:t>[</w:t>
      </w:r>
      <w:proofErr w:type="gramEnd"/>
      <w:r w:rsidRPr="00764965">
        <w:rPr>
          <w:rFonts w:ascii="Bookman Old Style" w:hAnsi="Bookman Old Style"/>
          <w:i/>
          <w:sz w:val="20"/>
        </w:rPr>
        <w:t>insérer l’</w:t>
      </w:r>
      <w:r w:rsidRPr="00764965">
        <w:rPr>
          <w:rFonts w:ascii="Bookman Old Style" w:hAnsi="Bookman Old Style"/>
          <w:i/>
          <w:iCs/>
          <w:sz w:val="20"/>
        </w:rPr>
        <w:t>intitulé du marché</w:t>
      </w:r>
      <w:r w:rsidRPr="00764965">
        <w:rPr>
          <w:rFonts w:ascii="Bookman Old Style" w:hAnsi="Bookman Old Style"/>
          <w:b/>
          <w:i/>
          <w:iCs/>
          <w:sz w:val="20"/>
        </w:rPr>
        <w:t>]</w:t>
      </w:r>
      <w:r w:rsidRPr="00764965">
        <w:rPr>
          <w:rFonts w:ascii="Bookman Old Style" w:hAnsi="Bookman Old Style"/>
          <w:i/>
          <w:iCs/>
          <w:sz w:val="20"/>
        </w:rPr>
        <w:t xml:space="preserve"> </w:t>
      </w:r>
      <w:r w:rsidRPr="00764965">
        <w:rPr>
          <w:rFonts w:ascii="Bookman Old Style" w:hAnsi="Bookman Old Style"/>
          <w:sz w:val="20"/>
        </w:rPr>
        <w:t xml:space="preserve">et a accepté la Cotation de l’Entreprise pour l’exécution de ces Travaux, pour un montant égal à </w:t>
      </w:r>
      <w:r w:rsidRPr="00764965">
        <w:rPr>
          <w:rFonts w:ascii="Bookman Old Style" w:hAnsi="Bookman Old Style"/>
          <w:i/>
          <w:iCs/>
          <w:sz w:val="20"/>
        </w:rPr>
        <w:t xml:space="preserve">[insérer le Prix du Marché exprimé dans la(les) monnaie(s) de règlement du Marché] </w:t>
      </w:r>
      <w:r w:rsidRPr="00764965">
        <w:rPr>
          <w:rFonts w:ascii="Bookman Old Style" w:hAnsi="Bookman Old Style"/>
          <w:sz w:val="20"/>
        </w:rPr>
        <w:t>(ci-après dénommé le « Prix du Marché »).</w:t>
      </w:r>
    </w:p>
    <w:p w14:paraId="7446A962" w14:textId="77777777" w:rsidR="003E3F7A" w:rsidRPr="00764965" w:rsidRDefault="003E3F7A" w:rsidP="004A16B0">
      <w:pPr>
        <w:suppressAutoHyphens/>
        <w:spacing w:after="240" w:line="276" w:lineRule="auto"/>
        <w:jc w:val="both"/>
        <w:rPr>
          <w:rFonts w:ascii="Bookman Old Style" w:hAnsi="Bookman Old Style"/>
          <w:sz w:val="20"/>
        </w:rPr>
      </w:pPr>
      <w:r w:rsidRPr="00764965">
        <w:rPr>
          <w:rFonts w:ascii="Bookman Old Style" w:hAnsi="Bookman Old Style"/>
          <w:sz w:val="20"/>
        </w:rPr>
        <w:t>Il a été arrêté et convenu ce qui suit :</w:t>
      </w:r>
    </w:p>
    <w:p w14:paraId="55DD0A03" w14:textId="77777777" w:rsidR="003E3F7A" w:rsidRPr="00764965" w:rsidRDefault="003E3F7A" w:rsidP="004A16B0">
      <w:pPr>
        <w:suppressAutoHyphens/>
        <w:spacing w:after="240" w:line="276" w:lineRule="auto"/>
        <w:ind w:left="567" w:hanging="567"/>
        <w:jc w:val="both"/>
        <w:rPr>
          <w:rFonts w:ascii="Bookman Old Style" w:hAnsi="Bookman Old Style"/>
          <w:sz w:val="20"/>
        </w:rPr>
      </w:pPr>
      <w:r w:rsidRPr="00764965">
        <w:rPr>
          <w:rFonts w:ascii="Bookman Old Style" w:hAnsi="Bookman Old Style"/>
          <w:sz w:val="20"/>
        </w:rPr>
        <w:t>1.</w:t>
      </w:r>
      <w:r w:rsidRPr="00764965">
        <w:rPr>
          <w:rFonts w:ascii="Bookman Old Style" w:hAnsi="Bookman Old Style"/>
          <w:sz w:val="20"/>
        </w:rPr>
        <w:tab/>
        <w:t>Dans ce Marché, les mots et expressions auront le même sens que celui qui leur est respectivement donné dans les clauses du Marché auxquelles il est fait référence.</w:t>
      </w:r>
    </w:p>
    <w:p w14:paraId="1BD60735" w14:textId="77777777" w:rsidR="003E3F7A" w:rsidRPr="00764965" w:rsidRDefault="003E3F7A" w:rsidP="004A16B0">
      <w:pPr>
        <w:suppressAutoHyphens/>
        <w:spacing w:after="240" w:line="276" w:lineRule="auto"/>
        <w:ind w:left="567" w:hanging="567"/>
        <w:jc w:val="both"/>
        <w:rPr>
          <w:rFonts w:ascii="Bookman Old Style" w:hAnsi="Bookman Old Style"/>
          <w:sz w:val="20"/>
        </w:rPr>
      </w:pPr>
      <w:r w:rsidRPr="00764965">
        <w:rPr>
          <w:rFonts w:ascii="Bookman Old Style" w:hAnsi="Bookman Old Style"/>
          <w:sz w:val="20"/>
        </w:rPr>
        <w:t>2.</w:t>
      </w:r>
      <w:r w:rsidRPr="00764965">
        <w:rPr>
          <w:rFonts w:ascii="Bookman Old Style" w:hAnsi="Bookman Old Style"/>
          <w:sz w:val="20"/>
        </w:rPr>
        <w:tab/>
        <w:t>Les documents ci-après sont réputés faire partie intégrante du Marché et être lus et interprétés à ce titre. Le présent Acte d’Engagement prévaudra sur toute autre pièce constitutive du Marché.</w:t>
      </w:r>
    </w:p>
    <w:p w14:paraId="7CDF483A" w14:textId="77777777" w:rsidR="003E3F7A" w:rsidRPr="00764965" w:rsidRDefault="003E3F7A" w:rsidP="004A16B0">
      <w:pPr>
        <w:spacing w:after="120" w:line="276" w:lineRule="auto"/>
        <w:ind w:left="1080" w:hanging="540"/>
        <w:jc w:val="both"/>
        <w:rPr>
          <w:rFonts w:ascii="Bookman Old Style" w:hAnsi="Bookman Old Style"/>
          <w:sz w:val="20"/>
        </w:rPr>
      </w:pPr>
      <w:r w:rsidRPr="00764965">
        <w:rPr>
          <w:rFonts w:ascii="Bookman Old Style" w:hAnsi="Bookman Old Style"/>
          <w:sz w:val="20"/>
        </w:rPr>
        <w:t>a)</w:t>
      </w:r>
      <w:r w:rsidRPr="00764965">
        <w:rPr>
          <w:rFonts w:ascii="Bookman Old Style" w:hAnsi="Bookman Old Style"/>
          <w:sz w:val="20"/>
        </w:rPr>
        <w:tab/>
        <w:t xml:space="preserve">la Notification d’attribution du Marché adressée à l’Entreprise par le Maître d’Ouvrage ; </w:t>
      </w:r>
    </w:p>
    <w:p w14:paraId="1CE2E051" w14:textId="77777777" w:rsidR="003E3F7A" w:rsidRPr="00764965" w:rsidRDefault="003E3F7A" w:rsidP="004A16B0">
      <w:pPr>
        <w:spacing w:after="120" w:line="276" w:lineRule="auto"/>
        <w:ind w:left="1080" w:hanging="540"/>
        <w:jc w:val="both"/>
        <w:rPr>
          <w:rFonts w:ascii="Bookman Old Style" w:hAnsi="Bookman Old Style"/>
          <w:sz w:val="20"/>
        </w:rPr>
      </w:pPr>
      <w:r w:rsidRPr="00764965">
        <w:rPr>
          <w:rFonts w:ascii="Bookman Old Style" w:hAnsi="Bookman Old Style"/>
          <w:sz w:val="20"/>
        </w:rPr>
        <w:t xml:space="preserve">b) </w:t>
      </w:r>
      <w:r w:rsidRPr="00764965">
        <w:rPr>
          <w:rFonts w:ascii="Bookman Old Style" w:hAnsi="Bookman Old Style"/>
          <w:sz w:val="20"/>
        </w:rPr>
        <w:tab/>
        <w:t xml:space="preserve">La Cotation de l’Entreprise ; </w:t>
      </w:r>
    </w:p>
    <w:p w14:paraId="46C45805" w14:textId="77777777" w:rsidR="003E3F7A" w:rsidRPr="00764965" w:rsidRDefault="003E3F7A" w:rsidP="004A16B0">
      <w:pPr>
        <w:spacing w:after="120" w:line="276" w:lineRule="auto"/>
        <w:ind w:left="1080" w:hanging="540"/>
        <w:jc w:val="both"/>
        <w:rPr>
          <w:rFonts w:ascii="Bookman Old Style" w:hAnsi="Bookman Old Style"/>
          <w:sz w:val="20"/>
        </w:rPr>
      </w:pPr>
      <w:proofErr w:type="gramStart"/>
      <w:r w:rsidRPr="00764965">
        <w:rPr>
          <w:rFonts w:ascii="Bookman Old Style" w:hAnsi="Bookman Old Style"/>
          <w:sz w:val="20"/>
        </w:rPr>
        <w:t>c) )</w:t>
      </w:r>
      <w:proofErr w:type="gramEnd"/>
      <w:r w:rsidRPr="00764965">
        <w:rPr>
          <w:rFonts w:ascii="Bookman Old Style" w:hAnsi="Bookman Old Style"/>
          <w:sz w:val="20"/>
        </w:rPr>
        <w:t xml:space="preserve"> </w:t>
      </w:r>
      <w:r w:rsidRPr="00764965">
        <w:rPr>
          <w:rFonts w:ascii="Bookman Old Style" w:hAnsi="Bookman Old Style"/>
          <w:sz w:val="20"/>
        </w:rPr>
        <w:tab/>
        <w:t>Les Conditions du Marché, y compris ses annexes ;</w:t>
      </w:r>
    </w:p>
    <w:p w14:paraId="7571946D" w14:textId="77777777" w:rsidR="003E3F7A" w:rsidRPr="00764965" w:rsidRDefault="003E3F7A" w:rsidP="004A16B0">
      <w:pPr>
        <w:spacing w:after="120" w:line="276" w:lineRule="auto"/>
        <w:ind w:left="1080" w:hanging="540"/>
        <w:jc w:val="both"/>
        <w:rPr>
          <w:rFonts w:ascii="Bookman Old Style" w:hAnsi="Bookman Old Style"/>
          <w:sz w:val="20"/>
        </w:rPr>
      </w:pPr>
      <w:proofErr w:type="gramStart"/>
      <w:r w:rsidRPr="00764965">
        <w:rPr>
          <w:rFonts w:ascii="Bookman Old Style" w:hAnsi="Bookman Old Style"/>
          <w:sz w:val="20"/>
        </w:rPr>
        <w:t>d) )</w:t>
      </w:r>
      <w:proofErr w:type="gramEnd"/>
      <w:r w:rsidRPr="00764965">
        <w:rPr>
          <w:rFonts w:ascii="Bookman Old Style" w:hAnsi="Bookman Old Style"/>
          <w:sz w:val="20"/>
        </w:rPr>
        <w:t xml:space="preserve"> </w:t>
      </w:r>
      <w:r w:rsidRPr="00764965">
        <w:rPr>
          <w:rFonts w:ascii="Bookman Old Style" w:hAnsi="Bookman Old Style"/>
          <w:sz w:val="20"/>
        </w:rPr>
        <w:tab/>
        <w:t xml:space="preserve">Les Spécifications et exigences du Maître d’Ouvrage (y compris le Calendrier d’exécution) ; </w:t>
      </w:r>
    </w:p>
    <w:p w14:paraId="215806EC" w14:textId="77777777" w:rsidR="003E3F7A" w:rsidRPr="00764965" w:rsidRDefault="003E3F7A" w:rsidP="004A16B0">
      <w:pPr>
        <w:spacing w:after="120" w:line="276" w:lineRule="auto"/>
        <w:ind w:left="1080" w:hanging="540"/>
        <w:jc w:val="both"/>
        <w:rPr>
          <w:rFonts w:ascii="Bookman Old Style" w:hAnsi="Bookman Old Style"/>
          <w:sz w:val="20"/>
        </w:rPr>
      </w:pPr>
      <w:proofErr w:type="gramStart"/>
      <w:r w:rsidRPr="00764965">
        <w:rPr>
          <w:rFonts w:ascii="Bookman Old Style" w:hAnsi="Bookman Old Style"/>
          <w:sz w:val="20"/>
        </w:rPr>
        <w:t>e) )</w:t>
      </w:r>
      <w:proofErr w:type="gramEnd"/>
      <w:r w:rsidRPr="00764965">
        <w:rPr>
          <w:rFonts w:ascii="Bookman Old Style" w:hAnsi="Bookman Old Style"/>
          <w:sz w:val="20"/>
        </w:rPr>
        <w:t xml:space="preserve"> </w:t>
      </w:r>
      <w:r w:rsidRPr="00764965">
        <w:rPr>
          <w:rFonts w:ascii="Bookman Old Style" w:hAnsi="Bookman Old Style"/>
          <w:sz w:val="20"/>
        </w:rPr>
        <w:tab/>
        <w:t>Les Plans</w:t>
      </w:r>
    </w:p>
    <w:p w14:paraId="490E3FCF" w14:textId="77777777" w:rsidR="003E3F7A" w:rsidRPr="00764965" w:rsidRDefault="003E3F7A" w:rsidP="004A16B0">
      <w:pPr>
        <w:spacing w:after="120" w:line="276" w:lineRule="auto"/>
        <w:ind w:left="1080" w:hanging="540"/>
        <w:jc w:val="both"/>
        <w:rPr>
          <w:rFonts w:ascii="Bookman Old Style" w:hAnsi="Bookman Old Style"/>
          <w:sz w:val="20"/>
        </w:rPr>
      </w:pPr>
      <w:r w:rsidRPr="00764965">
        <w:rPr>
          <w:rFonts w:ascii="Bookman Old Style" w:hAnsi="Bookman Old Style"/>
          <w:sz w:val="20"/>
        </w:rPr>
        <w:t xml:space="preserve">f) </w:t>
      </w:r>
      <w:r w:rsidRPr="00764965">
        <w:rPr>
          <w:rFonts w:ascii="Bookman Old Style" w:hAnsi="Bookman Old Style"/>
          <w:sz w:val="20"/>
        </w:rPr>
        <w:tab/>
        <w:t xml:space="preserve">Le Détail Quantitatif et Estimatif ; et </w:t>
      </w:r>
    </w:p>
    <w:p w14:paraId="42B2CB41" w14:textId="77777777" w:rsidR="003E3F7A" w:rsidRPr="00764965" w:rsidRDefault="003E3F7A" w:rsidP="004A16B0">
      <w:pPr>
        <w:suppressAutoHyphens/>
        <w:spacing w:after="240" w:line="276" w:lineRule="auto"/>
        <w:ind w:left="1080" w:hanging="540"/>
        <w:jc w:val="both"/>
        <w:rPr>
          <w:rFonts w:ascii="Bookman Old Style" w:hAnsi="Bookman Old Style"/>
          <w:sz w:val="20"/>
        </w:rPr>
      </w:pPr>
      <w:r w:rsidRPr="00764965">
        <w:rPr>
          <w:rFonts w:ascii="Bookman Old Style" w:hAnsi="Bookman Old Style"/>
          <w:sz w:val="20"/>
        </w:rPr>
        <w:t xml:space="preserve">g) </w:t>
      </w:r>
      <w:r w:rsidRPr="00764965">
        <w:rPr>
          <w:rFonts w:ascii="Bookman Old Style" w:hAnsi="Bookman Old Style"/>
          <w:sz w:val="20"/>
        </w:rPr>
        <w:tab/>
        <w:t xml:space="preserve">Tout autre document supplémentaire éventuel mentionné dans le Conditions du Marché comme faisant partie du Marché. </w:t>
      </w:r>
    </w:p>
    <w:p w14:paraId="602C5B65" w14:textId="77777777" w:rsidR="003E3F7A" w:rsidRPr="00764965" w:rsidRDefault="003E3F7A" w:rsidP="004A16B0">
      <w:pPr>
        <w:suppressAutoHyphens/>
        <w:spacing w:after="240" w:line="276" w:lineRule="auto"/>
        <w:ind w:left="567" w:hanging="567"/>
        <w:jc w:val="both"/>
        <w:rPr>
          <w:rFonts w:ascii="Bookman Old Style" w:hAnsi="Bookman Old Style"/>
          <w:sz w:val="20"/>
        </w:rPr>
      </w:pPr>
      <w:r w:rsidRPr="00764965">
        <w:rPr>
          <w:rFonts w:ascii="Bookman Old Style" w:hAnsi="Bookman Old Style"/>
          <w:sz w:val="20"/>
        </w:rPr>
        <w:t>3.</w:t>
      </w:r>
      <w:r w:rsidRPr="00764965">
        <w:rPr>
          <w:rFonts w:ascii="Bookman Old Style" w:hAnsi="Bookman Old Style"/>
          <w:sz w:val="20"/>
        </w:rPr>
        <w:tab/>
        <w:t>En contrepartie des paiements que le Maître d’Ouvrage doit effectuer au bénéfice de l’Entreprise, comme cela est indiqué ci-après, l’Entreprise convient avec le Maître d’Ouvrage par les présentes d’exécuter les Travaux, et de remédier aux malfaçons conformément à tous égards aux dispositions du Marché.</w:t>
      </w:r>
    </w:p>
    <w:p w14:paraId="20BB2947" w14:textId="77777777" w:rsidR="003E3F7A" w:rsidRPr="00764965" w:rsidRDefault="003E3F7A" w:rsidP="004A16B0">
      <w:pPr>
        <w:suppressAutoHyphens/>
        <w:spacing w:after="240" w:line="276" w:lineRule="auto"/>
        <w:ind w:left="567" w:hanging="567"/>
        <w:jc w:val="both"/>
        <w:rPr>
          <w:rFonts w:ascii="Bookman Old Style" w:hAnsi="Bookman Old Style"/>
          <w:sz w:val="20"/>
        </w:rPr>
      </w:pPr>
      <w:r w:rsidRPr="00764965">
        <w:rPr>
          <w:rFonts w:ascii="Bookman Old Style" w:hAnsi="Bookman Old Style"/>
          <w:sz w:val="20"/>
        </w:rPr>
        <w:t>4.</w:t>
      </w:r>
      <w:r w:rsidRPr="00764965">
        <w:rPr>
          <w:rFonts w:ascii="Bookman Old Style" w:hAnsi="Bookman Old Style"/>
          <w:sz w:val="20"/>
        </w:rPr>
        <w:tab/>
        <w:t>Le Maître d’Ouvrage convient par les présentes de payer à l’Entreprise, en contrepartie de l’exécution des travaux, et des rectifications apportées aux malfaçons, le prix du Marché, ou tout autre montant dû au titre du Marché, et ce, aux échéances et de la façon prescrites par le Marché.</w:t>
      </w:r>
    </w:p>
    <w:p w14:paraId="472B5EBC" w14:textId="77777777" w:rsidR="003E3F7A" w:rsidRPr="00764965" w:rsidRDefault="003E3F7A" w:rsidP="004A16B0">
      <w:pPr>
        <w:suppressAutoHyphens/>
        <w:spacing w:after="240" w:line="276" w:lineRule="auto"/>
        <w:jc w:val="both"/>
        <w:rPr>
          <w:rFonts w:ascii="Bookman Old Style" w:hAnsi="Bookman Old Style"/>
          <w:sz w:val="20"/>
        </w:rPr>
      </w:pPr>
      <w:r w:rsidRPr="00764965">
        <w:rPr>
          <w:rFonts w:ascii="Bookman Old Style" w:hAnsi="Bookman Old Style"/>
          <w:sz w:val="20"/>
        </w:rPr>
        <w:t xml:space="preserve">EN FOI DE QUOI les parties au présent Marché ont signé le présent document conformément aux lois de </w:t>
      </w:r>
      <w:r w:rsidRPr="00764965">
        <w:rPr>
          <w:rFonts w:ascii="Bookman Old Style" w:hAnsi="Bookman Old Style"/>
          <w:b/>
          <w:iCs/>
          <w:sz w:val="20"/>
        </w:rPr>
        <w:t xml:space="preserve">la République du Cameroun </w:t>
      </w:r>
      <w:r w:rsidRPr="00764965">
        <w:rPr>
          <w:rFonts w:ascii="Bookman Old Style" w:hAnsi="Bookman Old Style"/>
          <w:sz w:val="20"/>
        </w:rPr>
        <w:t>les jours et année mentionnés ci-dessous.</w:t>
      </w:r>
    </w:p>
    <w:p w14:paraId="65DE393F" w14:textId="77777777" w:rsidR="003E3F7A" w:rsidRPr="00764965" w:rsidRDefault="003E3F7A" w:rsidP="004A16B0">
      <w:pPr>
        <w:pStyle w:val="Normalcentr"/>
        <w:spacing w:line="276" w:lineRule="auto"/>
        <w:ind w:right="0"/>
        <w:jc w:val="both"/>
        <w:rPr>
          <w:rFonts w:ascii="Bookman Old Style" w:hAnsi="Bookman Old Style"/>
          <w:sz w:val="20"/>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3E3F7A" w:rsidRPr="00764965" w14:paraId="35264209" w14:textId="77777777" w:rsidTr="00634856">
        <w:tc>
          <w:tcPr>
            <w:tcW w:w="1368" w:type="dxa"/>
          </w:tcPr>
          <w:p w14:paraId="194715C2" w14:textId="77777777" w:rsidR="003E3F7A" w:rsidRPr="00764965" w:rsidRDefault="003E3F7A" w:rsidP="004A16B0">
            <w:pPr>
              <w:tabs>
                <w:tab w:val="right" w:leader="dot" w:pos="4500"/>
                <w:tab w:val="left" w:pos="5040"/>
                <w:tab w:val="right" w:leader="dot" w:pos="9360"/>
              </w:tabs>
              <w:spacing w:line="276" w:lineRule="auto"/>
              <w:jc w:val="both"/>
              <w:rPr>
                <w:rFonts w:ascii="Bookman Old Style" w:hAnsi="Bookman Old Style"/>
                <w:sz w:val="20"/>
              </w:rPr>
            </w:pPr>
            <w:r w:rsidRPr="00764965">
              <w:rPr>
                <w:rFonts w:ascii="Bookman Old Style" w:hAnsi="Bookman Old Style"/>
                <w:sz w:val="20"/>
              </w:rPr>
              <w:t xml:space="preserve">Signé </w:t>
            </w:r>
            <w:proofErr w:type="gramStart"/>
            <w:r w:rsidRPr="00764965">
              <w:rPr>
                <w:rFonts w:ascii="Bookman Old Style" w:hAnsi="Bookman Old Style"/>
                <w:sz w:val="20"/>
              </w:rPr>
              <w:t>par:</w:t>
            </w:r>
            <w:proofErr w:type="gramEnd"/>
          </w:p>
        </w:tc>
        <w:tc>
          <w:tcPr>
            <w:tcW w:w="3012" w:type="dxa"/>
            <w:tcBorders>
              <w:bottom w:val="dotted" w:sz="4" w:space="0" w:color="auto"/>
            </w:tcBorders>
          </w:tcPr>
          <w:p w14:paraId="571A6E38" w14:textId="77777777" w:rsidR="003E3F7A" w:rsidRPr="00764965" w:rsidRDefault="003E3F7A" w:rsidP="004A16B0">
            <w:pPr>
              <w:tabs>
                <w:tab w:val="right" w:leader="dot" w:pos="4500"/>
                <w:tab w:val="left" w:pos="5040"/>
                <w:tab w:val="right" w:leader="dot" w:pos="9360"/>
              </w:tabs>
              <w:spacing w:line="276" w:lineRule="auto"/>
              <w:jc w:val="both"/>
              <w:rPr>
                <w:rFonts w:ascii="Bookman Old Style" w:hAnsi="Bookman Old Style"/>
                <w:sz w:val="20"/>
              </w:rPr>
            </w:pPr>
          </w:p>
        </w:tc>
        <w:tc>
          <w:tcPr>
            <w:tcW w:w="1308" w:type="dxa"/>
          </w:tcPr>
          <w:p w14:paraId="2C0343C5" w14:textId="77777777" w:rsidR="003E3F7A" w:rsidRPr="00764965" w:rsidRDefault="003E3F7A" w:rsidP="004A16B0">
            <w:pPr>
              <w:tabs>
                <w:tab w:val="right" w:leader="dot" w:pos="4500"/>
                <w:tab w:val="left" w:pos="5040"/>
                <w:tab w:val="right" w:leader="dot" w:pos="9360"/>
              </w:tabs>
              <w:spacing w:line="276" w:lineRule="auto"/>
              <w:jc w:val="both"/>
              <w:rPr>
                <w:rFonts w:ascii="Bookman Old Style" w:hAnsi="Bookman Old Style"/>
                <w:sz w:val="20"/>
              </w:rPr>
            </w:pPr>
            <w:r w:rsidRPr="00764965">
              <w:rPr>
                <w:rFonts w:ascii="Bookman Old Style" w:hAnsi="Bookman Old Style"/>
                <w:sz w:val="20"/>
              </w:rPr>
              <w:t xml:space="preserve">Signé </w:t>
            </w:r>
            <w:proofErr w:type="gramStart"/>
            <w:r w:rsidRPr="00764965">
              <w:rPr>
                <w:rFonts w:ascii="Bookman Old Style" w:hAnsi="Bookman Old Style"/>
                <w:sz w:val="20"/>
              </w:rPr>
              <w:t>par:</w:t>
            </w:r>
            <w:proofErr w:type="gramEnd"/>
          </w:p>
        </w:tc>
        <w:tc>
          <w:tcPr>
            <w:tcW w:w="3780" w:type="dxa"/>
            <w:tcBorders>
              <w:bottom w:val="dotted" w:sz="4" w:space="0" w:color="auto"/>
            </w:tcBorders>
          </w:tcPr>
          <w:p w14:paraId="144BA5D9" w14:textId="77777777" w:rsidR="003E3F7A" w:rsidRPr="00764965" w:rsidRDefault="003E3F7A" w:rsidP="004A16B0">
            <w:pPr>
              <w:tabs>
                <w:tab w:val="right" w:leader="dot" w:pos="4500"/>
                <w:tab w:val="left" w:pos="5040"/>
                <w:tab w:val="right" w:leader="dot" w:pos="9360"/>
              </w:tabs>
              <w:spacing w:line="276" w:lineRule="auto"/>
              <w:jc w:val="both"/>
              <w:rPr>
                <w:rFonts w:ascii="Bookman Old Style" w:hAnsi="Bookman Old Style"/>
                <w:sz w:val="20"/>
              </w:rPr>
            </w:pPr>
          </w:p>
        </w:tc>
      </w:tr>
      <w:tr w:rsidR="003E3F7A" w:rsidRPr="00764965" w14:paraId="30AE250F" w14:textId="77777777" w:rsidTr="00634856">
        <w:tc>
          <w:tcPr>
            <w:tcW w:w="4380" w:type="dxa"/>
            <w:gridSpan w:val="2"/>
          </w:tcPr>
          <w:p w14:paraId="17C022B2" w14:textId="77777777" w:rsidR="003E3F7A" w:rsidRPr="00764965" w:rsidRDefault="003E3F7A" w:rsidP="004A16B0">
            <w:pPr>
              <w:tabs>
                <w:tab w:val="right" w:leader="dot" w:pos="4500"/>
                <w:tab w:val="left" w:pos="5040"/>
                <w:tab w:val="right" w:leader="dot" w:pos="9360"/>
              </w:tabs>
              <w:spacing w:line="276" w:lineRule="auto"/>
              <w:jc w:val="both"/>
              <w:rPr>
                <w:rFonts w:ascii="Bookman Old Style" w:hAnsi="Bookman Old Style"/>
                <w:sz w:val="20"/>
              </w:rPr>
            </w:pPr>
            <w:r w:rsidRPr="00764965">
              <w:rPr>
                <w:rFonts w:ascii="Bookman Old Style" w:hAnsi="Bookman Old Style"/>
                <w:sz w:val="20"/>
              </w:rPr>
              <w:t>Pour et au nom du Maître d’Ouvrage</w:t>
            </w:r>
          </w:p>
        </w:tc>
        <w:tc>
          <w:tcPr>
            <w:tcW w:w="5088" w:type="dxa"/>
            <w:gridSpan w:val="2"/>
          </w:tcPr>
          <w:p w14:paraId="40FFCED2" w14:textId="77777777" w:rsidR="003E3F7A" w:rsidRPr="00764965" w:rsidRDefault="003E3F7A" w:rsidP="004A16B0">
            <w:pPr>
              <w:tabs>
                <w:tab w:val="right" w:leader="dot" w:pos="4500"/>
                <w:tab w:val="left" w:pos="5040"/>
                <w:tab w:val="right" w:leader="dot" w:pos="9360"/>
              </w:tabs>
              <w:spacing w:line="276" w:lineRule="auto"/>
              <w:jc w:val="both"/>
              <w:rPr>
                <w:rFonts w:ascii="Bookman Old Style" w:hAnsi="Bookman Old Style"/>
                <w:sz w:val="20"/>
              </w:rPr>
            </w:pPr>
            <w:r w:rsidRPr="00764965">
              <w:rPr>
                <w:rFonts w:ascii="Bookman Old Style" w:hAnsi="Bookman Old Style"/>
                <w:sz w:val="20"/>
              </w:rPr>
              <w:t>Pour et au nom de l’Entreprise</w:t>
            </w:r>
          </w:p>
        </w:tc>
      </w:tr>
      <w:tr w:rsidR="003E3F7A" w:rsidRPr="00764965" w14:paraId="631CA08A" w14:textId="77777777" w:rsidTr="00634856">
        <w:tc>
          <w:tcPr>
            <w:tcW w:w="1368" w:type="dxa"/>
            <w:tcBorders>
              <w:bottom w:val="nil"/>
            </w:tcBorders>
          </w:tcPr>
          <w:p w14:paraId="23D070F7" w14:textId="77777777" w:rsidR="003E3F7A" w:rsidRPr="00764965" w:rsidRDefault="003E3F7A" w:rsidP="004A16B0">
            <w:pPr>
              <w:tabs>
                <w:tab w:val="right" w:leader="dot" w:pos="4500"/>
                <w:tab w:val="left" w:pos="5040"/>
                <w:tab w:val="right" w:leader="dot" w:pos="9360"/>
              </w:tabs>
              <w:spacing w:line="276" w:lineRule="auto"/>
              <w:jc w:val="both"/>
              <w:rPr>
                <w:rFonts w:ascii="Bookman Old Style" w:hAnsi="Bookman Old Style"/>
                <w:sz w:val="20"/>
              </w:rPr>
            </w:pPr>
            <w:r w:rsidRPr="00764965">
              <w:rPr>
                <w:rFonts w:ascii="Bookman Old Style" w:hAnsi="Bookman Old Style"/>
                <w:sz w:val="20"/>
              </w:rPr>
              <w:t xml:space="preserve">En présence </w:t>
            </w:r>
            <w:proofErr w:type="gramStart"/>
            <w:r w:rsidRPr="00764965">
              <w:rPr>
                <w:rFonts w:ascii="Bookman Old Style" w:hAnsi="Bookman Old Style"/>
                <w:sz w:val="20"/>
              </w:rPr>
              <w:t>de:</w:t>
            </w:r>
            <w:proofErr w:type="gramEnd"/>
          </w:p>
        </w:tc>
        <w:tc>
          <w:tcPr>
            <w:tcW w:w="3012" w:type="dxa"/>
            <w:tcBorders>
              <w:bottom w:val="dotted" w:sz="4" w:space="0" w:color="auto"/>
            </w:tcBorders>
          </w:tcPr>
          <w:p w14:paraId="0E8A7645" w14:textId="77777777" w:rsidR="003E3F7A" w:rsidRPr="00764965" w:rsidRDefault="003E3F7A" w:rsidP="004A16B0">
            <w:pPr>
              <w:tabs>
                <w:tab w:val="right" w:leader="dot" w:pos="4500"/>
                <w:tab w:val="left" w:pos="5040"/>
                <w:tab w:val="right" w:leader="dot" w:pos="9360"/>
              </w:tabs>
              <w:spacing w:line="276" w:lineRule="auto"/>
              <w:jc w:val="both"/>
              <w:rPr>
                <w:rFonts w:ascii="Bookman Old Style" w:hAnsi="Bookman Old Style"/>
                <w:sz w:val="20"/>
              </w:rPr>
            </w:pPr>
          </w:p>
        </w:tc>
        <w:tc>
          <w:tcPr>
            <w:tcW w:w="1308" w:type="dxa"/>
            <w:tcBorders>
              <w:bottom w:val="nil"/>
            </w:tcBorders>
          </w:tcPr>
          <w:p w14:paraId="70E7F3EE" w14:textId="77777777" w:rsidR="003E3F7A" w:rsidRPr="00764965" w:rsidRDefault="003E3F7A" w:rsidP="004A16B0">
            <w:pPr>
              <w:tabs>
                <w:tab w:val="right" w:leader="dot" w:pos="4500"/>
                <w:tab w:val="left" w:pos="5040"/>
                <w:tab w:val="right" w:leader="dot" w:pos="9360"/>
              </w:tabs>
              <w:spacing w:line="276" w:lineRule="auto"/>
              <w:jc w:val="both"/>
              <w:rPr>
                <w:rFonts w:ascii="Bookman Old Style" w:hAnsi="Bookman Old Style"/>
                <w:sz w:val="20"/>
              </w:rPr>
            </w:pPr>
            <w:r w:rsidRPr="00764965">
              <w:rPr>
                <w:rFonts w:ascii="Bookman Old Style" w:hAnsi="Bookman Old Style"/>
                <w:sz w:val="20"/>
              </w:rPr>
              <w:t xml:space="preserve">En présence </w:t>
            </w:r>
            <w:proofErr w:type="gramStart"/>
            <w:r w:rsidRPr="00764965">
              <w:rPr>
                <w:rFonts w:ascii="Bookman Old Style" w:hAnsi="Bookman Old Style"/>
                <w:sz w:val="20"/>
              </w:rPr>
              <w:t>de:</w:t>
            </w:r>
            <w:proofErr w:type="gramEnd"/>
          </w:p>
        </w:tc>
        <w:tc>
          <w:tcPr>
            <w:tcW w:w="3780" w:type="dxa"/>
            <w:tcBorders>
              <w:bottom w:val="dotted" w:sz="4" w:space="0" w:color="auto"/>
            </w:tcBorders>
          </w:tcPr>
          <w:p w14:paraId="0D85DA84" w14:textId="77777777" w:rsidR="003E3F7A" w:rsidRPr="00764965" w:rsidRDefault="003E3F7A" w:rsidP="004A16B0">
            <w:pPr>
              <w:tabs>
                <w:tab w:val="right" w:leader="dot" w:pos="4500"/>
                <w:tab w:val="left" w:pos="5040"/>
                <w:tab w:val="right" w:leader="dot" w:pos="9360"/>
              </w:tabs>
              <w:spacing w:line="276" w:lineRule="auto"/>
              <w:jc w:val="both"/>
              <w:rPr>
                <w:rFonts w:ascii="Bookman Old Style" w:hAnsi="Bookman Old Style"/>
                <w:sz w:val="20"/>
              </w:rPr>
            </w:pPr>
          </w:p>
        </w:tc>
      </w:tr>
      <w:tr w:rsidR="003E3F7A" w:rsidRPr="00764965" w14:paraId="0F9EABE0" w14:textId="77777777" w:rsidTr="00634856">
        <w:tc>
          <w:tcPr>
            <w:tcW w:w="4380" w:type="dxa"/>
            <w:gridSpan w:val="2"/>
            <w:tcBorders>
              <w:bottom w:val="nil"/>
            </w:tcBorders>
          </w:tcPr>
          <w:p w14:paraId="5C47BCE0" w14:textId="77777777" w:rsidR="003E3F7A" w:rsidRPr="00764965" w:rsidRDefault="003E3F7A" w:rsidP="004A16B0">
            <w:pPr>
              <w:tabs>
                <w:tab w:val="right" w:leader="dot" w:pos="4500"/>
                <w:tab w:val="left" w:pos="5040"/>
                <w:tab w:val="right" w:leader="dot" w:pos="9360"/>
              </w:tabs>
              <w:spacing w:line="276" w:lineRule="auto"/>
              <w:jc w:val="both"/>
              <w:rPr>
                <w:rFonts w:ascii="Bookman Old Style" w:hAnsi="Bookman Old Style"/>
                <w:sz w:val="20"/>
              </w:rPr>
            </w:pPr>
            <w:r w:rsidRPr="00764965">
              <w:rPr>
                <w:rFonts w:ascii="Bookman Old Style" w:hAnsi="Bookman Old Style"/>
                <w:sz w:val="20"/>
              </w:rPr>
              <w:t>Témoin, Nom, Signature, Adresse, Date</w:t>
            </w:r>
          </w:p>
        </w:tc>
        <w:tc>
          <w:tcPr>
            <w:tcW w:w="5088" w:type="dxa"/>
            <w:gridSpan w:val="2"/>
            <w:tcBorders>
              <w:bottom w:val="nil"/>
            </w:tcBorders>
          </w:tcPr>
          <w:p w14:paraId="4725C90C" w14:textId="77777777" w:rsidR="003E3F7A" w:rsidRPr="00764965" w:rsidRDefault="003E3F7A" w:rsidP="004A16B0">
            <w:pPr>
              <w:tabs>
                <w:tab w:val="right" w:leader="dot" w:pos="4500"/>
                <w:tab w:val="left" w:pos="5040"/>
                <w:tab w:val="right" w:leader="dot" w:pos="9360"/>
              </w:tabs>
              <w:spacing w:line="276" w:lineRule="auto"/>
              <w:jc w:val="both"/>
              <w:rPr>
                <w:rFonts w:ascii="Bookman Old Style" w:hAnsi="Bookman Old Style"/>
                <w:sz w:val="20"/>
              </w:rPr>
            </w:pPr>
            <w:r w:rsidRPr="00764965">
              <w:rPr>
                <w:rFonts w:ascii="Bookman Old Style" w:hAnsi="Bookman Old Style"/>
                <w:sz w:val="20"/>
              </w:rPr>
              <w:t>Témoin, Nom, Signature, Adresse, Date</w:t>
            </w:r>
          </w:p>
        </w:tc>
      </w:tr>
    </w:tbl>
    <w:p w14:paraId="55347409" w14:textId="77777777" w:rsidR="003E3F7A" w:rsidRPr="00764965" w:rsidRDefault="003E3F7A" w:rsidP="004A16B0">
      <w:pPr>
        <w:tabs>
          <w:tab w:val="right" w:pos="4500"/>
          <w:tab w:val="left" w:pos="5040"/>
          <w:tab w:val="right" w:leader="dot" w:pos="9360"/>
        </w:tabs>
        <w:spacing w:line="276" w:lineRule="auto"/>
        <w:ind w:left="180"/>
        <w:jc w:val="both"/>
        <w:rPr>
          <w:rFonts w:ascii="Bookman Old Style" w:hAnsi="Bookman Old Style"/>
          <w:sz w:val="20"/>
        </w:rPr>
      </w:pPr>
    </w:p>
    <w:p w14:paraId="585457EE" w14:textId="77777777" w:rsidR="003E3F7A" w:rsidRPr="00764965" w:rsidRDefault="003E3F7A" w:rsidP="004A16B0">
      <w:pPr>
        <w:spacing w:line="276" w:lineRule="auto"/>
        <w:jc w:val="both"/>
        <w:rPr>
          <w:rFonts w:ascii="Bookman Old Style" w:hAnsi="Bookman Old Style"/>
          <w:sz w:val="20"/>
        </w:rPr>
      </w:pPr>
      <w:r w:rsidRPr="00764965">
        <w:rPr>
          <w:rFonts w:ascii="Bookman Old Style" w:hAnsi="Bookman Old Style"/>
          <w:sz w:val="20"/>
        </w:rPr>
        <w:br w:type="page"/>
      </w:r>
    </w:p>
    <w:p w14:paraId="36BE3D6C" w14:textId="77777777" w:rsidR="003E3F7A" w:rsidRPr="00764965" w:rsidRDefault="003E3F7A" w:rsidP="004A16B0">
      <w:pPr>
        <w:spacing w:after="240" w:line="276" w:lineRule="auto"/>
        <w:jc w:val="both"/>
        <w:rPr>
          <w:rFonts w:ascii="Bookman Old Style" w:hAnsi="Bookman Old Style"/>
          <w:b/>
          <w:bCs/>
          <w:sz w:val="20"/>
          <w:lang w:eastAsia="en-US"/>
        </w:rPr>
      </w:pPr>
      <w:r w:rsidRPr="00764965">
        <w:rPr>
          <w:rFonts w:ascii="Bookman Old Style" w:hAnsi="Bookman Old Style"/>
          <w:b/>
          <w:bCs/>
          <w:sz w:val="20"/>
          <w:lang w:eastAsia="en-US"/>
        </w:rPr>
        <w:lastRenderedPageBreak/>
        <w:t>Conditions du Marché</w:t>
      </w:r>
    </w:p>
    <w:p w14:paraId="3B472AA8" w14:textId="77777777" w:rsidR="003E3F7A" w:rsidRPr="00764965" w:rsidRDefault="003E3F7A" w:rsidP="007F7064">
      <w:pPr>
        <w:rPr>
          <w:rFonts w:ascii="Bookman Old Style" w:hAnsi="Bookman Old Style"/>
          <w:sz w:val="20"/>
        </w:rPr>
      </w:pPr>
      <w:bookmarkStart w:id="188" w:name="_Toc70236420"/>
      <w:r w:rsidRPr="00764965">
        <w:rPr>
          <w:rFonts w:ascii="Bookman Old Style" w:hAnsi="Bookman Old Style"/>
          <w:sz w:val="20"/>
        </w:rPr>
        <w:t>Table des Clauses</w:t>
      </w:r>
      <w:bookmarkEnd w:id="188"/>
    </w:p>
    <w:p w14:paraId="343C4161" w14:textId="77777777" w:rsidR="003E3F7A" w:rsidRPr="00764965" w:rsidRDefault="003E3F7A" w:rsidP="004A16B0">
      <w:pPr>
        <w:pStyle w:val="TM1"/>
        <w:spacing w:before="0" w:line="276" w:lineRule="auto"/>
        <w:jc w:val="both"/>
        <w:rPr>
          <w:rFonts w:ascii="Bookman Old Style" w:eastAsiaTheme="minorEastAsia" w:hAnsi="Bookman Old Style" w:cstheme="minorBidi"/>
          <w:b w:val="0"/>
          <w:bCs w:val="0"/>
          <w:lang w:val="en-US" w:eastAsia="en-US"/>
        </w:rPr>
      </w:pPr>
      <w:r w:rsidRPr="00764965">
        <w:rPr>
          <w:rFonts w:ascii="Bookman Old Style" w:hAnsi="Bookman Old Style"/>
          <w:noProof/>
        </w:rPr>
        <w:fldChar w:fldCharType="begin"/>
      </w:r>
      <w:r w:rsidRPr="00764965">
        <w:rPr>
          <w:rFonts w:ascii="Bookman Old Style" w:hAnsi="Bookman Old Style"/>
        </w:rPr>
        <w:instrText xml:space="preserve"> TOC \h \z \t "00_Section VIII_Title,1,00_Section VIII_Subtitle,2" </w:instrText>
      </w:r>
      <w:r w:rsidRPr="00764965">
        <w:rPr>
          <w:rFonts w:ascii="Bookman Old Style" w:hAnsi="Bookman Old Style"/>
          <w:noProof/>
        </w:rPr>
        <w:fldChar w:fldCharType="separate"/>
      </w:r>
      <w:hyperlink w:anchor="_Toc60920397" w:history="1">
        <w:r w:rsidRPr="00764965">
          <w:rPr>
            <w:rStyle w:val="Lienhypertexte"/>
            <w:rFonts w:ascii="Bookman Old Style" w:hAnsi="Bookman Old Style"/>
            <w:sz w:val="20"/>
          </w:rPr>
          <w:t>A. Généralités</w:t>
        </w:r>
        <w:r w:rsidRPr="00764965">
          <w:rPr>
            <w:rFonts w:ascii="Bookman Old Style" w:hAnsi="Bookman Old Style"/>
            <w:webHidden/>
          </w:rPr>
          <w:tab/>
        </w:r>
        <w:r w:rsidRPr="00764965">
          <w:rPr>
            <w:rFonts w:ascii="Bookman Old Style" w:hAnsi="Bookman Old Style"/>
            <w:webHidden/>
          </w:rPr>
          <w:fldChar w:fldCharType="begin"/>
        </w:r>
        <w:r w:rsidRPr="00764965">
          <w:rPr>
            <w:rFonts w:ascii="Bookman Old Style" w:hAnsi="Bookman Old Style"/>
            <w:webHidden/>
          </w:rPr>
          <w:instrText xml:space="preserve"> PAGEREF _Toc60920397 \h </w:instrText>
        </w:r>
        <w:r w:rsidRPr="00764965">
          <w:rPr>
            <w:rFonts w:ascii="Bookman Old Style" w:hAnsi="Bookman Old Style"/>
            <w:webHidden/>
          </w:rPr>
        </w:r>
        <w:r w:rsidRPr="00764965">
          <w:rPr>
            <w:rFonts w:ascii="Bookman Old Style" w:hAnsi="Bookman Old Style"/>
            <w:webHidden/>
          </w:rPr>
          <w:fldChar w:fldCharType="separate"/>
        </w:r>
        <w:r w:rsidRPr="00764965">
          <w:rPr>
            <w:rFonts w:ascii="Bookman Old Style" w:hAnsi="Bookman Old Style"/>
            <w:webHidden/>
          </w:rPr>
          <w:t>21</w:t>
        </w:r>
        <w:r w:rsidRPr="00764965">
          <w:rPr>
            <w:rFonts w:ascii="Bookman Old Style" w:hAnsi="Bookman Old Style"/>
            <w:webHidden/>
          </w:rPr>
          <w:fldChar w:fldCharType="end"/>
        </w:r>
      </w:hyperlink>
    </w:p>
    <w:p w14:paraId="06A4F19F"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398" w:history="1">
        <w:r w:rsidR="003E3F7A" w:rsidRPr="00764965">
          <w:rPr>
            <w:rStyle w:val="Lienhypertexte"/>
            <w:rFonts w:ascii="Bookman Old Style" w:hAnsi="Bookman Old Style"/>
            <w:sz w:val="20"/>
          </w:rPr>
          <w:t>1.</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Définitions</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_Toc60920398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21</w:t>
        </w:r>
        <w:r w:rsidR="003E3F7A" w:rsidRPr="00764965">
          <w:rPr>
            <w:rFonts w:ascii="Bookman Old Style" w:hAnsi="Bookman Old Style"/>
            <w:webHidden/>
          </w:rPr>
          <w:fldChar w:fldCharType="end"/>
        </w:r>
      </w:hyperlink>
    </w:p>
    <w:p w14:paraId="00D609E7"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399" w:history="1">
        <w:r w:rsidR="003E3F7A" w:rsidRPr="00764965">
          <w:rPr>
            <w:rStyle w:val="Lienhypertexte"/>
            <w:rFonts w:ascii="Bookman Old Style" w:hAnsi="Bookman Old Style"/>
            <w:sz w:val="20"/>
          </w:rPr>
          <w:t>2.</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Informations spécifiques au Marché</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_Toc60920399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25</w:t>
        </w:r>
        <w:r w:rsidR="003E3F7A" w:rsidRPr="00764965">
          <w:rPr>
            <w:rFonts w:ascii="Bookman Old Style" w:hAnsi="Bookman Old Style"/>
            <w:webHidden/>
          </w:rPr>
          <w:fldChar w:fldCharType="end"/>
        </w:r>
      </w:hyperlink>
    </w:p>
    <w:p w14:paraId="2E468BAE"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00" w:history="1">
        <w:r w:rsidR="003E3F7A" w:rsidRPr="00764965">
          <w:rPr>
            <w:rStyle w:val="Lienhypertexte"/>
            <w:rFonts w:ascii="Bookman Old Style" w:hAnsi="Bookman Old Style"/>
            <w:sz w:val="20"/>
          </w:rPr>
          <w:t>3.</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Interprétation</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_Toc60920400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28</w:t>
        </w:r>
        <w:r w:rsidR="003E3F7A" w:rsidRPr="00764965">
          <w:rPr>
            <w:rFonts w:ascii="Bookman Old Style" w:hAnsi="Bookman Old Style"/>
            <w:webHidden/>
          </w:rPr>
          <w:fldChar w:fldCharType="end"/>
        </w:r>
      </w:hyperlink>
    </w:p>
    <w:p w14:paraId="636964DB"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01" w:history="1">
        <w:r w:rsidR="003E3F7A" w:rsidRPr="00764965">
          <w:rPr>
            <w:rStyle w:val="Lienhypertexte"/>
            <w:rFonts w:ascii="Bookman Old Style" w:hAnsi="Bookman Old Style"/>
            <w:sz w:val="20"/>
          </w:rPr>
          <w:t>4.</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Interdictions</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_Toc60920401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28</w:t>
        </w:r>
        <w:r w:rsidR="003E3F7A" w:rsidRPr="00764965">
          <w:rPr>
            <w:rFonts w:ascii="Bookman Old Style" w:hAnsi="Bookman Old Style"/>
            <w:webHidden/>
          </w:rPr>
          <w:fldChar w:fldCharType="end"/>
        </w:r>
      </w:hyperlink>
    </w:p>
    <w:p w14:paraId="5D4F184F"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02" w:history="1">
        <w:r w:rsidR="003E3F7A" w:rsidRPr="00764965">
          <w:rPr>
            <w:rStyle w:val="Lienhypertexte"/>
            <w:rFonts w:ascii="Bookman Old Style" w:hAnsi="Bookman Old Style"/>
            <w:sz w:val="20"/>
          </w:rPr>
          <w:t>5.</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Décisions du Directeur de Projet</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_Toc60920402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29</w:t>
        </w:r>
        <w:r w:rsidR="003E3F7A" w:rsidRPr="00764965">
          <w:rPr>
            <w:rFonts w:ascii="Bookman Old Style" w:hAnsi="Bookman Old Style"/>
            <w:webHidden/>
          </w:rPr>
          <w:fldChar w:fldCharType="end"/>
        </w:r>
      </w:hyperlink>
    </w:p>
    <w:p w14:paraId="3E6482B0"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03" w:history="1">
        <w:r w:rsidR="003E3F7A" w:rsidRPr="00764965">
          <w:rPr>
            <w:rStyle w:val="Lienhypertexte"/>
            <w:rFonts w:ascii="Bookman Old Style" w:hAnsi="Bookman Old Style"/>
            <w:sz w:val="20"/>
          </w:rPr>
          <w:t>6.</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Sous-traitance</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_Toc60920403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29</w:t>
        </w:r>
        <w:r w:rsidR="003E3F7A" w:rsidRPr="00764965">
          <w:rPr>
            <w:rFonts w:ascii="Bookman Old Style" w:hAnsi="Bookman Old Style"/>
            <w:webHidden/>
          </w:rPr>
          <w:fldChar w:fldCharType="end"/>
        </w:r>
      </w:hyperlink>
    </w:p>
    <w:p w14:paraId="30F67AAC"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04" w:history="1">
        <w:r w:rsidR="003E3F7A" w:rsidRPr="00764965">
          <w:rPr>
            <w:rStyle w:val="Lienhypertexte"/>
            <w:rFonts w:ascii="Bookman Old Style" w:hAnsi="Bookman Old Style"/>
            <w:sz w:val="20"/>
          </w:rPr>
          <w:t>7.</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Autres Entreprises</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_Toc60920404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29</w:t>
        </w:r>
        <w:r w:rsidR="003E3F7A" w:rsidRPr="00764965">
          <w:rPr>
            <w:rFonts w:ascii="Bookman Old Style" w:hAnsi="Bookman Old Style"/>
            <w:webHidden/>
          </w:rPr>
          <w:fldChar w:fldCharType="end"/>
        </w:r>
      </w:hyperlink>
    </w:p>
    <w:p w14:paraId="7ACCDF10"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05" w:history="1">
        <w:r w:rsidR="003E3F7A" w:rsidRPr="00764965">
          <w:rPr>
            <w:rStyle w:val="Lienhypertexte"/>
            <w:rFonts w:ascii="Bookman Old Style" w:hAnsi="Bookman Old Style"/>
            <w:sz w:val="20"/>
          </w:rPr>
          <w:t>8.</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Personnel et Matériel</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_Toc60920405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29</w:t>
        </w:r>
        <w:r w:rsidR="003E3F7A" w:rsidRPr="00764965">
          <w:rPr>
            <w:rFonts w:ascii="Bookman Old Style" w:hAnsi="Bookman Old Style"/>
            <w:webHidden/>
          </w:rPr>
          <w:fldChar w:fldCharType="end"/>
        </w:r>
      </w:hyperlink>
    </w:p>
    <w:p w14:paraId="20966D10"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06" w:history="1">
        <w:r w:rsidR="003E3F7A" w:rsidRPr="00764965">
          <w:rPr>
            <w:rStyle w:val="Lienhypertexte"/>
            <w:rFonts w:ascii="Bookman Old Style" w:hAnsi="Bookman Old Style"/>
            <w:sz w:val="20"/>
          </w:rPr>
          <w:t>9.</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Risques incombant au Maître d’Ouvrage et à l’Entreprise</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_Toc60920406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32</w:t>
        </w:r>
        <w:r w:rsidR="003E3F7A" w:rsidRPr="00764965">
          <w:rPr>
            <w:rFonts w:ascii="Bookman Old Style" w:hAnsi="Bookman Old Style"/>
            <w:webHidden/>
          </w:rPr>
          <w:fldChar w:fldCharType="end"/>
        </w:r>
      </w:hyperlink>
    </w:p>
    <w:p w14:paraId="45E2C937"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07" w:history="1">
        <w:r w:rsidR="003E3F7A" w:rsidRPr="00764965">
          <w:rPr>
            <w:rStyle w:val="Lienhypertexte"/>
            <w:rFonts w:ascii="Bookman Old Style" w:hAnsi="Bookman Old Style"/>
            <w:sz w:val="20"/>
          </w:rPr>
          <w:t>10.</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Risques incombant au Maître d’Ouvrage</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_Toc60920407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32</w:t>
        </w:r>
        <w:r w:rsidR="003E3F7A" w:rsidRPr="00764965">
          <w:rPr>
            <w:rFonts w:ascii="Bookman Old Style" w:hAnsi="Bookman Old Style"/>
            <w:webHidden/>
          </w:rPr>
          <w:fldChar w:fldCharType="end"/>
        </w:r>
      </w:hyperlink>
    </w:p>
    <w:p w14:paraId="284E2AFC"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08" w:history="1">
        <w:r w:rsidR="003E3F7A" w:rsidRPr="00764965">
          <w:rPr>
            <w:rStyle w:val="Lienhypertexte"/>
            <w:rFonts w:ascii="Bookman Old Style" w:hAnsi="Bookman Old Style"/>
            <w:sz w:val="20"/>
          </w:rPr>
          <w:t>11.</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Risques incombant à l’Entreprise</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_Toc60920408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33</w:t>
        </w:r>
        <w:r w:rsidR="003E3F7A" w:rsidRPr="00764965">
          <w:rPr>
            <w:rFonts w:ascii="Bookman Old Style" w:hAnsi="Bookman Old Style"/>
            <w:webHidden/>
          </w:rPr>
          <w:fldChar w:fldCharType="end"/>
        </w:r>
      </w:hyperlink>
    </w:p>
    <w:p w14:paraId="59D3BD84"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09" w:history="1">
        <w:r w:rsidR="003E3F7A" w:rsidRPr="00764965">
          <w:rPr>
            <w:rStyle w:val="Lienhypertexte"/>
            <w:rFonts w:ascii="Bookman Old Style" w:hAnsi="Bookman Old Style"/>
            <w:sz w:val="20"/>
          </w:rPr>
          <w:t>12.</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Assurances</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_Toc60920409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33</w:t>
        </w:r>
        <w:r w:rsidR="003E3F7A" w:rsidRPr="00764965">
          <w:rPr>
            <w:rFonts w:ascii="Bookman Old Style" w:hAnsi="Bookman Old Style"/>
            <w:webHidden/>
          </w:rPr>
          <w:fldChar w:fldCharType="end"/>
        </w:r>
      </w:hyperlink>
    </w:p>
    <w:p w14:paraId="2B1A6518"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10" w:history="1">
        <w:r w:rsidR="003E3F7A" w:rsidRPr="00764965">
          <w:rPr>
            <w:rStyle w:val="Lienhypertexte"/>
            <w:rFonts w:ascii="Bookman Old Style" w:hAnsi="Bookman Old Style"/>
            <w:sz w:val="20"/>
          </w:rPr>
          <w:t>13.</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Rapports d’investigation  du Site</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_Toc60920410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34</w:t>
        </w:r>
        <w:r w:rsidR="003E3F7A" w:rsidRPr="00764965">
          <w:rPr>
            <w:rFonts w:ascii="Bookman Old Style" w:hAnsi="Bookman Old Style"/>
            <w:webHidden/>
          </w:rPr>
          <w:fldChar w:fldCharType="end"/>
        </w:r>
      </w:hyperlink>
    </w:p>
    <w:p w14:paraId="2EA51207"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11" w:history="1">
        <w:r w:rsidR="003E3F7A" w:rsidRPr="00764965">
          <w:rPr>
            <w:rStyle w:val="Lienhypertexte"/>
            <w:rFonts w:ascii="Bookman Old Style" w:hAnsi="Bookman Old Style"/>
            <w:sz w:val="20"/>
          </w:rPr>
          <w:t>14.</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Obligation de l’Entreprise d’exécuter les Travaux</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_Toc60920411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34</w:t>
        </w:r>
        <w:r w:rsidR="003E3F7A" w:rsidRPr="00764965">
          <w:rPr>
            <w:rFonts w:ascii="Bookman Old Style" w:hAnsi="Bookman Old Style"/>
            <w:webHidden/>
          </w:rPr>
          <w:fldChar w:fldCharType="end"/>
        </w:r>
      </w:hyperlink>
    </w:p>
    <w:p w14:paraId="0DB154E3"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12" w:history="1">
        <w:r w:rsidR="003E3F7A" w:rsidRPr="00764965">
          <w:rPr>
            <w:rStyle w:val="Lienhypertexte"/>
            <w:rFonts w:ascii="Bookman Old Style" w:hAnsi="Bookman Old Style"/>
            <w:sz w:val="20"/>
          </w:rPr>
          <w:t>15.</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Approbation du Directeur de Projet</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_Toc60920412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34</w:t>
        </w:r>
        <w:r w:rsidR="003E3F7A" w:rsidRPr="00764965">
          <w:rPr>
            <w:rFonts w:ascii="Bookman Old Style" w:hAnsi="Bookman Old Style"/>
            <w:webHidden/>
          </w:rPr>
          <w:fldChar w:fldCharType="end"/>
        </w:r>
      </w:hyperlink>
    </w:p>
    <w:p w14:paraId="671240BC"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13" w:history="1">
        <w:r w:rsidR="003E3F7A" w:rsidRPr="00764965">
          <w:rPr>
            <w:rStyle w:val="Lienhypertexte"/>
            <w:rFonts w:ascii="Bookman Old Style" w:hAnsi="Bookman Old Style"/>
            <w:sz w:val="20"/>
          </w:rPr>
          <w:t>16.</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Hygiène, Sécurité et Protection de l’Environnement</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_Toc60920413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34</w:t>
        </w:r>
        <w:r w:rsidR="003E3F7A" w:rsidRPr="00764965">
          <w:rPr>
            <w:rFonts w:ascii="Bookman Old Style" w:hAnsi="Bookman Old Style"/>
            <w:webHidden/>
          </w:rPr>
          <w:fldChar w:fldCharType="end"/>
        </w:r>
      </w:hyperlink>
    </w:p>
    <w:p w14:paraId="424A55F2"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14" w:history="1">
        <w:r w:rsidR="003E3F7A" w:rsidRPr="00764965">
          <w:rPr>
            <w:rStyle w:val="Lienhypertexte"/>
            <w:rFonts w:ascii="Bookman Old Style" w:hAnsi="Bookman Old Style"/>
            <w:sz w:val="20"/>
          </w:rPr>
          <w:t>17.</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Découvertes Archéologiques et Géologiques</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_Toc60920414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35</w:t>
        </w:r>
        <w:r w:rsidR="003E3F7A" w:rsidRPr="00764965">
          <w:rPr>
            <w:rFonts w:ascii="Bookman Old Style" w:hAnsi="Bookman Old Style"/>
            <w:webHidden/>
          </w:rPr>
          <w:fldChar w:fldCharType="end"/>
        </w:r>
      </w:hyperlink>
    </w:p>
    <w:p w14:paraId="38D0031A"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15" w:history="1">
        <w:r w:rsidR="003E3F7A" w:rsidRPr="00764965">
          <w:rPr>
            <w:rStyle w:val="Lienhypertexte"/>
            <w:rFonts w:ascii="Bookman Old Style" w:hAnsi="Bookman Old Style"/>
            <w:sz w:val="20"/>
          </w:rPr>
          <w:t>18.</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Mise à disposition du Site</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_Toc60920415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35</w:t>
        </w:r>
        <w:r w:rsidR="003E3F7A" w:rsidRPr="00764965">
          <w:rPr>
            <w:rFonts w:ascii="Bookman Old Style" w:hAnsi="Bookman Old Style"/>
            <w:webHidden/>
          </w:rPr>
          <w:fldChar w:fldCharType="end"/>
        </w:r>
      </w:hyperlink>
    </w:p>
    <w:p w14:paraId="1F13BC49"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16" w:history="1">
        <w:r w:rsidR="003E3F7A" w:rsidRPr="00764965">
          <w:rPr>
            <w:rStyle w:val="Lienhypertexte"/>
            <w:rFonts w:ascii="Bookman Old Style" w:hAnsi="Bookman Old Style"/>
            <w:sz w:val="20"/>
          </w:rPr>
          <w:t>19.</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Accès au Site</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_Toc60920416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35</w:t>
        </w:r>
        <w:r w:rsidR="003E3F7A" w:rsidRPr="00764965">
          <w:rPr>
            <w:rFonts w:ascii="Bookman Old Style" w:hAnsi="Bookman Old Style"/>
            <w:webHidden/>
          </w:rPr>
          <w:fldChar w:fldCharType="end"/>
        </w:r>
      </w:hyperlink>
    </w:p>
    <w:p w14:paraId="532B0D11"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17" w:history="1">
        <w:r w:rsidR="003E3F7A" w:rsidRPr="00764965">
          <w:rPr>
            <w:rStyle w:val="Lienhypertexte"/>
            <w:rFonts w:ascii="Bookman Old Style" w:hAnsi="Bookman Old Style"/>
            <w:sz w:val="20"/>
          </w:rPr>
          <w:t>20.</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Instructions, Inspections et Audits</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_Toc60920417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35</w:t>
        </w:r>
        <w:r w:rsidR="003E3F7A" w:rsidRPr="00764965">
          <w:rPr>
            <w:rFonts w:ascii="Bookman Old Style" w:hAnsi="Bookman Old Style"/>
            <w:webHidden/>
          </w:rPr>
          <w:fldChar w:fldCharType="end"/>
        </w:r>
      </w:hyperlink>
    </w:p>
    <w:p w14:paraId="35A12922"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18" w:history="1">
        <w:r w:rsidR="003E3F7A" w:rsidRPr="00764965">
          <w:rPr>
            <w:rStyle w:val="Lienhypertexte"/>
            <w:rFonts w:ascii="Bookman Old Style" w:hAnsi="Bookman Old Style"/>
            <w:sz w:val="20"/>
          </w:rPr>
          <w:t>21.</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Désignation du Conciliateur</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_Toc60920418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36</w:t>
        </w:r>
        <w:r w:rsidR="003E3F7A" w:rsidRPr="00764965">
          <w:rPr>
            <w:rFonts w:ascii="Bookman Old Style" w:hAnsi="Bookman Old Style"/>
            <w:webHidden/>
          </w:rPr>
          <w:fldChar w:fldCharType="end"/>
        </w:r>
      </w:hyperlink>
    </w:p>
    <w:p w14:paraId="02B3BCAC"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19" w:history="1">
        <w:r w:rsidR="003E3F7A" w:rsidRPr="00764965">
          <w:rPr>
            <w:rStyle w:val="Lienhypertexte"/>
            <w:rFonts w:ascii="Bookman Old Style" w:hAnsi="Bookman Old Style"/>
            <w:sz w:val="20"/>
          </w:rPr>
          <w:t>22.</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Procédure de règlement des différends</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_Toc60920419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36</w:t>
        </w:r>
        <w:r w:rsidR="003E3F7A" w:rsidRPr="00764965">
          <w:rPr>
            <w:rFonts w:ascii="Bookman Old Style" w:hAnsi="Bookman Old Style"/>
            <w:webHidden/>
          </w:rPr>
          <w:fldChar w:fldCharType="end"/>
        </w:r>
      </w:hyperlink>
    </w:p>
    <w:p w14:paraId="4459B241"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20" w:history="1">
        <w:r w:rsidR="003E3F7A" w:rsidRPr="00764965">
          <w:rPr>
            <w:rStyle w:val="Lienhypertexte"/>
            <w:rFonts w:ascii="Bookman Old Style" w:hAnsi="Bookman Old Style"/>
            <w:sz w:val="20"/>
          </w:rPr>
          <w:t>23.</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Fraude et Corruption</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_Toc60920420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37</w:t>
        </w:r>
        <w:r w:rsidR="003E3F7A" w:rsidRPr="00764965">
          <w:rPr>
            <w:rFonts w:ascii="Bookman Old Style" w:hAnsi="Bookman Old Style"/>
            <w:webHidden/>
          </w:rPr>
          <w:fldChar w:fldCharType="end"/>
        </w:r>
      </w:hyperlink>
    </w:p>
    <w:p w14:paraId="4018420E"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21" w:history="1">
        <w:r w:rsidR="003E3F7A" w:rsidRPr="00764965">
          <w:rPr>
            <w:rStyle w:val="Lienhypertexte"/>
            <w:rFonts w:ascii="Bookman Old Style" w:hAnsi="Bookman Old Style"/>
            <w:sz w:val="20"/>
          </w:rPr>
          <w:t>24.</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lang w:val="en-US"/>
          </w:rPr>
          <w:t>Sécurité du Site</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_Toc60920421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38</w:t>
        </w:r>
        <w:r w:rsidR="003E3F7A" w:rsidRPr="00764965">
          <w:rPr>
            <w:rFonts w:ascii="Bookman Old Style" w:hAnsi="Bookman Old Style"/>
            <w:webHidden/>
          </w:rPr>
          <w:fldChar w:fldCharType="end"/>
        </w:r>
      </w:hyperlink>
    </w:p>
    <w:p w14:paraId="7DAAE6C7" w14:textId="77777777" w:rsidR="003E3F7A" w:rsidRPr="00764965" w:rsidRDefault="00000000" w:rsidP="004A16B0">
      <w:pPr>
        <w:pStyle w:val="TM1"/>
        <w:spacing w:before="0" w:line="276" w:lineRule="auto"/>
        <w:jc w:val="both"/>
        <w:rPr>
          <w:rFonts w:ascii="Bookman Old Style" w:eastAsiaTheme="minorEastAsia" w:hAnsi="Bookman Old Style" w:cstheme="minorBidi"/>
          <w:b w:val="0"/>
          <w:bCs w:val="0"/>
          <w:lang w:val="en-US" w:eastAsia="en-US"/>
        </w:rPr>
      </w:pPr>
      <w:hyperlink w:anchor="_Toc60920422" w:history="1">
        <w:r w:rsidR="003E3F7A" w:rsidRPr="00764965">
          <w:rPr>
            <w:rStyle w:val="Lienhypertexte"/>
            <w:rFonts w:ascii="Bookman Old Style" w:hAnsi="Bookman Old Style"/>
            <w:sz w:val="20"/>
          </w:rPr>
          <w:t>B. Maîtrise du temps</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_Toc60920422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38</w:t>
        </w:r>
        <w:r w:rsidR="003E3F7A" w:rsidRPr="00764965">
          <w:rPr>
            <w:rFonts w:ascii="Bookman Old Style" w:hAnsi="Bookman Old Style"/>
            <w:webHidden/>
          </w:rPr>
          <w:fldChar w:fldCharType="end"/>
        </w:r>
      </w:hyperlink>
    </w:p>
    <w:p w14:paraId="20645C60"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23" w:history="1">
        <w:r w:rsidR="003E3F7A" w:rsidRPr="00764965">
          <w:rPr>
            <w:rStyle w:val="Lienhypertexte"/>
            <w:rFonts w:ascii="Bookman Old Style" w:hAnsi="Bookman Old Style"/>
            <w:sz w:val="20"/>
          </w:rPr>
          <w:t>25.</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Programme et rapports d’avancement</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_Toc60920423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38</w:t>
        </w:r>
        <w:r w:rsidR="003E3F7A" w:rsidRPr="00764965">
          <w:rPr>
            <w:rFonts w:ascii="Bookman Old Style" w:hAnsi="Bookman Old Style"/>
            <w:webHidden/>
          </w:rPr>
          <w:fldChar w:fldCharType="end"/>
        </w:r>
      </w:hyperlink>
    </w:p>
    <w:p w14:paraId="4538A0EC"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24" w:history="1">
        <w:r w:rsidR="003E3F7A" w:rsidRPr="00764965">
          <w:rPr>
            <w:rStyle w:val="Lienhypertexte"/>
            <w:rFonts w:ascii="Bookman Old Style" w:hAnsi="Bookman Old Style"/>
            <w:sz w:val="20"/>
          </w:rPr>
          <w:t>26.</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Report de la Date d’Achèvement</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_Toc60920424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38</w:t>
        </w:r>
        <w:r w:rsidR="003E3F7A" w:rsidRPr="00764965">
          <w:rPr>
            <w:rFonts w:ascii="Bookman Old Style" w:hAnsi="Bookman Old Style"/>
            <w:webHidden/>
          </w:rPr>
          <w:fldChar w:fldCharType="end"/>
        </w:r>
      </w:hyperlink>
    </w:p>
    <w:p w14:paraId="2882539B"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25" w:history="1">
        <w:r w:rsidR="003E3F7A" w:rsidRPr="00764965">
          <w:rPr>
            <w:rStyle w:val="Lienhypertexte"/>
            <w:rFonts w:ascii="Bookman Old Style" w:hAnsi="Bookman Old Style"/>
            <w:sz w:val="20"/>
          </w:rPr>
          <w:t>27.</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Accélération</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_Toc60920425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39</w:t>
        </w:r>
        <w:r w:rsidR="003E3F7A" w:rsidRPr="00764965">
          <w:rPr>
            <w:rFonts w:ascii="Bookman Old Style" w:hAnsi="Bookman Old Style"/>
            <w:webHidden/>
          </w:rPr>
          <w:fldChar w:fldCharType="end"/>
        </w:r>
      </w:hyperlink>
    </w:p>
    <w:p w14:paraId="2ACE1AEE"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26" w:history="1">
        <w:r w:rsidR="003E3F7A" w:rsidRPr="00764965">
          <w:rPr>
            <w:rStyle w:val="Lienhypertexte"/>
            <w:rFonts w:ascii="Bookman Old Style" w:hAnsi="Bookman Old Style"/>
            <w:sz w:val="20"/>
          </w:rPr>
          <w:t>28.</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Ajournement par le Directeur de Projet</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_Toc60920426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39</w:t>
        </w:r>
        <w:r w:rsidR="003E3F7A" w:rsidRPr="00764965">
          <w:rPr>
            <w:rFonts w:ascii="Bookman Old Style" w:hAnsi="Bookman Old Style"/>
            <w:webHidden/>
          </w:rPr>
          <w:fldChar w:fldCharType="end"/>
        </w:r>
      </w:hyperlink>
    </w:p>
    <w:p w14:paraId="3FEBEA16"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27" w:history="1">
        <w:r w:rsidR="003E3F7A" w:rsidRPr="00764965">
          <w:rPr>
            <w:rStyle w:val="Lienhypertexte"/>
            <w:rFonts w:ascii="Bookman Old Style" w:hAnsi="Bookman Old Style"/>
            <w:sz w:val="20"/>
          </w:rPr>
          <w:t>29.</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Réunions de gestion</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_Toc60920427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39</w:t>
        </w:r>
        <w:r w:rsidR="003E3F7A" w:rsidRPr="00764965">
          <w:rPr>
            <w:rFonts w:ascii="Bookman Old Style" w:hAnsi="Bookman Old Style"/>
            <w:webHidden/>
          </w:rPr>
          <w:fldChar w:fldCharType="end"/>
        </w:r>
      </w:hyperlink>
    </w:p>
    <w:p w14:paraId="58802EB9"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28" w:history="1">
        <w:r w:rsidR="003E3F7A" w:rsidRPr="00764965">
          <w:rPr>
            <w:rStyle w:val="Lienhypertexte"/>
            <w:rFonts w:ascii="Bookman Old Style" w:hAnsi="Bookman Old Style"/>
            <w:sz w:val="20"/>
          </w:rPr>
          <w:t>30.</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Préavis</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_Toc60920428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39</w:t>
        </w:r>
        <w:r w:rsidR="003E3F7A" w:rsidRPr="00764965">
          <w:rPr>
            <w:rFonts w:ascii="Bookman Old Style" w:hAnsi="Bookman Old Style"/>
            <w:webHidden/>
          </w:rPr>
          <w:fldChar w:fldCharType="end"/>
        </w:r>
      </w:hyperlink>
    </w:p>
    <w:p w14:paraId="488D5C27" w14:textId="77777777" w:rsidR="003E3F7A" w:rsidRPr="00764965" w:rsidRDefault="00000000" w:rsidP="004A16B0">
      <w:pPr>
        <w:pStyle w:val="TM1"/>
        <w:spacing w:before="0" w:line="276" w:lineRule="auto"/>
        <w:jc w:val="both"/>
        <w:rPr>
          <w:rFonts w:ascii="Bookman Old Style" w:eastAsiaTheme="minorEastAsia" w:hAnsi="Bookman Old Style" w:cstheme="minorBidi"/>
          <w:b w:val="0"/>
          <w:bCs w:val="0"/>
          <w:lang w:val="en-US" w:eastAsia="en-US"/>
        </w:rPr>
      </w:pPr>
      <w:hyperlink w:anchor="_Toc60920429" w:history="1">
        <w:r w:rsidR="003E3F7A" w:rsidRPr="00764965">
          <w:rPr>
            <w:rStyle w:val="Lienhypertexte"/>
            <w:rFonts w:ascii="Bookman Old Style" w:hAnsi="Bookman Old Style"/>
            <w:sz w:val="20"/>
          </w:rPr>
          <w:t>C. Contrôle de qualité</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_Toc60920429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39</w:t>
        </w:r>
        <w:r w:rsidR="003E3F7A" w:rsidRPr="00764965">
          <w:rPr>
            <w:rFonts w:ascii="Bookman Old Style" w:hAnsi="Bookman Old Style"/>
            <w:webHidden/>
          </w:rPr>
          <w:fldChar w:fldCharType="end"/>
        </w:r>
      </w:hyperlink>
    </w:p>
    <w:p w14:paraId="7215220D"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30" w:history="1">
        <w:r w:rsidR="003E3F7A" w:rsidRPr="00764965">
          <w:rPr>
            <w:rStyle w:val="Lienhypertexte"/>
            <w:rFonts w:ascii="Bookman Old Style" w:hAnsi="Bookman Old Style"/>
            <w:sz w:val="20"/>
          </w:rPr>
          <w:t>31.</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Identification des malfaçons</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_Toc60920430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39</w:t>
        </w:r>
        <w:r w:rsidR="003E3F7A" w:rsidRPr="00764965">
          <w:rPr>
            <w:rFonts w:ascii="Bookman Old Style" w:hAnsi="Bookman Old Style"/>
            <w:webHidden/>
          </w:rPr>
          <w:fldChar w:fldCharType="end"/>
        </w:r>
      </w:hyperlink>
    </w:p>
    <w:p w14:paraId="2FC83D6B"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31" w:history="1">
        <w:r w:rsidR="003E3F7A" w:rsidRPr="00764965">
          <w:rPr>
            <w:rStyle w:val="Lienhypertexte"/>
            <w:rFonts w:ascii="Bookman Old Style" w:hAnsi="Bookman Old Style"/>
            <w:sz w:val="20"/>
          </w:rPr>
          <w:t>32.</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Essais</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_Toc60920431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40</w:t>
        </w:r>
        <w:r w:rsidR="003E3F7A" w:rsidRPr="00764965">
          <w:rPr>
            <w:rFonts w:ascii="Bookman Old Style" w:hAnsi="Bookman Old Style"/>
            <w:webHidden/>
          </w:rPr>
          <w:fldChar w:fldCharType="end"/>
        </w:r>
      </w:hyperlink>
    </w:p>
    <w:p w14:paraId="2FE8EC8B"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32" w:history="1">
        <w:r w:rsidR="003E3F7A" w:rsidRPr="00764965">
          <w:rPr>
            <w:rStyle w:val="Lienhypertexte"/>
            <w:rFonts w:ascii="Bookman Old Style" w:hAnsi="Bookman Old Style"/>
            <w:sz w:val="20"/>
          </w:rPr>
          <w:t>33.</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Correction des Malfaçons</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_Toc60920432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40</w:t>
        </w:r>
        <w:r w:rsidR="003E3F7A" w:rsidRPr="00764965">
          <w:rPr>
            <w:rFonts w:ascii="Bookman Old Style" w:hAnsi="Bookman Old Style"/>
            <w:webHidden/>
          </w:rPr>
          <w:fldChar w:fldCharType="end"/>
        </w:r>
      </w:hyperlink>
    </w:p>
    <w:p w14:paraId="15C74C97"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33" w:history="1">
        <w:r w:rsidR="003E3F7A" w:rsidRPr="00764965">
          <w:rPr>
            <w:rStyle w:val="Lienhypertexte"/>
            <w:rFonts w:ascii="Bookman Old Style" w:hAnsi="Bookman Old Style"/>
            <w:sz w:val="20"/>
          </w:rPr>
          <w:t>34.</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Malfaçons non rectifiées</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_Toc60920433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40</w:t>
        </w:r>
        <w:r w:rsidR="003E3F7A" w:rsidRPr="00764965">
          <w:rPr>
            <w:rFonts w:ascii="Bookman Old Style" w:hAnsi="Bookman Old Style"/>
            <w:webHidden/>
          </w:rPr>
          <w:fldChar w:fldCharType="end"/>
        </w:r>
      </w:hyperlink>
    </w:p>
    <w:p w14:paraId="19D20A42" w14:textId="77777777" w:rsidR="003E3F7A" w:rsidRPr="00764965" w:rsidRDefault="00000000" w:rsidP="004A16B0">
      <w:pPr>
        <w:pStyle w:val="TM1"/>
        <w:spacing w:before="0" w:line="276" w:lineRule="auto"/>
        <w:jc w:val="both"/>
        <w:rPr>
          <w:rFonts w:ascii="Bookman Old Style" w:eastAsiaTheme="minorEastAsia" w:hAnsi="Bookman Old Style" w:cstheme="minorBidi"/>
          <w:b w:val="0"/>
          <w:bCs w:val="0"/>
          <w:lang w:val="en-US" w:eastAsia="en-US"/>
        </w:rPr>
      </w:pPr>
      <w:hyperlink w:anchor="_Toc60920434" w:history="1">
        <w:r w:rsidR="003E3F7A" w:rsidRPr="00764965">
          <w:rPr>
            <w:rStyle w:val="Lienhypertexte"/>
            <w:rFonts w:ascii="Bookman Old Style" w:hAnsi="Bookman Old Style"/>
            <w:sz w:val="20"/>
          </w:rPr>
          <w:t>D. Maîtrise des coûts</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_Toc60920434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40</w:t>
        </w:r>
        <w:r w:rsidR="003E3F7A" w:rsidRPr="00764965">
          <w:rPr>
            <w:rFonts w:ascii="Bookman Old Style" w:hAnsi="Bookman Old Style"/>
            <w:webHidden/>
          </w:rPr>
          <w:fldChar w:fldCharType="end"/>
        </w:r>
      </w:hyperlink>
    </w:p>
    <w:p w14:paraId="29E051CE"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35" w:history="1">
        <w:r w:rsidR="003E3F7A" w:rsidRPr="00764965">
          <w:rPr>
            <w:rStyle w:val="Lienhypertexte"/>
            <w:rFonts w:ascii="Bookman Old Style" w:hAnsi="Bookman Old Style"/>
            <w:sz w:val="20"/>
          </w:rPr>
          <w:t>35.</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Prix du Marché</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_Toc60920435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40</w:t>
        </w:r>
        <w:r w:rsidR="003E3F7A" w:rsidRPr="00764965">
          <w:rPr>
            <w:rFonts w:ascii="Bookman Old Style" w:hAnsi="Bookman Old Style"/>
            <w:webHidden/>
          </w:rPr>
          <w:fldChar w:fldCharType="end"/>
        </w:r>
      </w:hyperlink>
    </w:p>
    <w:p w14:paraId="1DAF1EC9"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36" w:history="1">
        <w:r w:rsidR="003E3F7A" w:rsidRPr="00764965">
          <w:rPr>
            <w:rStyle w:val="Lienhypertexte"/>
            <w:rFonts w:ascii="Bookman Old Style" w:hAnsi="Bookman Old Style"/>
            <w:sz w:val="20"/>
          </w:rPr>
          <w:t>36.</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Modifications du Prix du Marché</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_Toc60920436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40</w:t>
        </w:r>
        <w:r w:rsidR="003E3F7A" w:rsidRPr="00764965">
          <w:rPr>
            <w:rFonts w:ascii="Bookman Old Style" w:hAnsi="Bookman Old Style"/>
            <w:webHidden/>
          </w:rPr>
          <w:fldChar w:fldCharType="end"/>
        </w:r>
      </w:hyperlink>
    </w:p>
    <w:p w14:paraId="623CBB6A"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37" w:history="1">
        <w:r w:rsidR="003E3F7A" w:rsidRPr="00764965">
          <w:rPr>
            <w:rStyle w:val="Lienhypertexte"/>
            <w:rFonts w:ascii="Bookman Old Style" w:hAnsi="Bookman Old Style"/>
            <w:sz w:val="20"/>
          </w:rPr>
          <w:t>37.</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Variations</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_Toc60920437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41</w:t>
        </w:r>
        <w:r w:rsidR="003E3F7A" w:rsidRPr="00764965">
          <w:rPr>
            <w:rFonts w:ascii="Bookman Old Style" w:hAnsi="Bookman Old Style"/>
            <w:webHidden/>
          </w:rPr>
          <w:fldChar w:fldCharType="end"/>
        </w:r>
      </w:hyperlink>
    </w:p>
    <w:p w14:paraId="4EEECCC4"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38" w:history="1">
        <w:r w:rsidR="003E3F7A" w:rsidRPr="00764965">
          <w:rPr>
            <w:rStyle w:val="Lienhypertexte"/>
            <w:rFonts w:ascii="Bookman Old Style" w:hAnsi="Bookman Old Style"/>
            <w:sz w:val="20"/>
          </w:rPr>
          <w:t>38.</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Décomptes</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_Toc60920438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42</w:t>
        </w:r>
        <w:r w:rsidR="003E3F7A" w:rsidRPr="00764965">
          <w:rPr>
            <w:rFonts w:ascii="Bookman Old Style" w:hAnsi="Bookman Old Style"/>
            <w:webHidden/>
          </w:rPr>
          <w:fldChar w:fldCharType="end"/>
        </w:r>
      </w:hyperlink>
    </w:p>
    <w:p w14:paraId="3A324D53"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39" w:history="1">
        <w:r w:rsidR="003E3F7A" w:rsidRPr="00764965">
          <w:rPr>
            <w:rStyle w:val="Lienhypertexte"/>
            <w:rFonts w:ascii="Bookman Old Style" w:hAnsi="Bookman Old Style"/>
            <w:sz w:val="20"/>
          </w:rPr>
          <w:t>39.</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Paiements</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_Toc60920439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42</w:t>
        </w:r>
        <w:r w:rsidR="003E3F7A" w:rsidRPr="00764965">
          <w:rPr>
            <w:rFonts w:ascii="Bookman Old Style" w:hAnsi="Bookman Old Style"/>
            <w:webHidden/>
          </w:rPr>
          <w:fldChar w:fldCharType="end"/>
        </w:r>
      </w:hyperlink>
    </w:p>
    <w:p w14:paraId="36CD45FD"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40" w:history="1">
        <w:r w:rsidR="003E3F7A" w:rsidRPr="00764965">
          <w:rPr>
            <w:rStyle w:val="Lienhypertexte"/>
            <w:rFonts w:ascii="Bookman Old Style" w:hAnsi="Bookman Old Style"/>
            <w:sz w:val="20"/>
          </w:rPr>
          <w:t>40.</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Evènements donnant droit à compensation</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_Toc60920440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43</w:t>
        </w:r>
        <w:r w:rsidR="003E3F7A" w:rsidRPr="00764965">
          <w:rPr>
            <w:rFonts w:ascii="Bookman Old Style" w:hAnsi="Bookman Old Style"/>
            <w:webHidden/>
          </w:rPr>
          <w:fldChar w:fldCharType="end"/>
        </w:r>
      </w:hyperlink>
    </w:p>
    <w:p w14:paraId="7C02D6C5"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41" w:history="1">
        <w:r w:rsidR="003E3F7A" w:rsidRPr="00764965">
          <w:rPr>
            <w:rStyle w:val="Lienhypertexte"/>
            <w:rFonts w:ascii="Bookman Old Style" w:hAnsi="Bookman Old Style"/>
            <w:sz w:val="20"/>
          </w:rPr>
          <w:t>41.</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Fiscalité</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_Toc60920441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44</w:t>
        </w:r>
        <w:r w:rsidR="003E3F7A" w:rsidRPr="00764965">
          <w:rPr>
            <w:rFonts w:ascii="Bookman Old Style" w:hAnsi="Bookman Old Style"/>
            <w:webHidden/>
          </w:rPr>
          <w:fldChar w:fldCharType="end"/>
        </w:r>
      </w:hyperlink>
    </w:p>
    <w:p w14:paraId="13F637EF"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42" w:history="1">
        <w:r w:rsidR="003E3F7A" w:rsidRPr="00764965">
          <w:rPr>
            <w:rStyle w:val="Lienhypertexte"/>
            <w:rFonts w:ascii="Bookman Old Style" w:hAnsi="Bookman Old Style"/>
            <w:sz w:val="20"/>
          </w:rPr>
          <w:t>42.</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Révision des Prix</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_Toc60920442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44</w:t>
        </w:r>
        <w:r w:rsidR="003E3F7A" w:rsidRPr="00764965">
          <w:rPr>
            <w:rFonts w:ascii="Bookman Old Style" w:hAnsi="Bookman Old Style"/>
            <w:webHidden/>
          </w:rPr>
          <w:fldChar w:fldCharType="end"/>
        </w:r>
      </w:hyperlink>
    </w:p>
    <w:p w14:paraId="67CC82BF"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43" w:history="1">
        <w:r w:rsidR="003E3F7A" w:rsidRPr="00764965">
          <w:rPr>
            <w:rStyle w:val="Lienhypertexte"/>
            <w:rFonts w:ascii="Bookman Old Style" w:hAnsi="Bookman Old Style"/>
            <w:sz w:val="20"/>
          </w:rPr>
          <w:t>43.</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Retenues</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_Toc60920443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44</w:t>
        </w:r>
        <w:r w:rsidR="003E3F7A" w:rsidRPr="00764965">
          <w:rPr>
            <w:rFonts w:ascii="Bookman Old Style" w:hAnsi="Bookman Old Style"/>
            <w:webHidden/>
          </w:rPr>
          <w:fldChar w:fldCharType="end"/>
        </w:r>
      </w:hyperlink>
    </w:p>
    <w:p w14:paraId="2BC0B8B2"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44" w:history="1">
        <w:r w:rsidR="003E3F7A" w:rsidRPr="00764965">
          <w:rPr>
            <w:rStyle w:val="Lienhypertexte"/>
            <w:rFonts w:ascii="Bookman Old Style" w:hAnsi="Bookman Old Style"/>
            <w:sz w:val="20"/>
          </w:rPr>
          <w:t>44.</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Pénalités de retard et Prime</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_Toc60920444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44</w:t>
        </w:r>
        <w:r w:rsidR="003E3F7A" w:rsidRPr="00764965">
          <w:rPr>
            <w:rFonts w:ascii="Bookman Old Style" w:hAnsi="Bookman Old Style"/>
            <w:webHidden/>
          </w:rPr>
          <w:fldChar w:fldCharType="end"/>
        </w:r>
      </w:hyperlink>
    </w:p>
    <w:p w14:paraId="1B7A604E"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45" w:history="1">
        <w:r w:rsidR="003E3F7A" w:rsidRPr="00764965">
          <w:rPr>
            <w:rStyle w:val="Lienhypertexte"/>
            <w:rFonts w:ascii="Bookman Old Style" w:hAnsi="Bookman Old Style"/>
            <w:sz w:val="20"/>
          </w:rPr>
          <w:t>45.</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Paiement de l’Avance</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_Toc60920445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45</w:t>
        </w:r>
        <w:r w:rsidR="003E3F7A" w:rsidRPr="00764965">
          <w:rPr>
            <w:rFonts w:ascii="Bookman Old Style" w:hAnsi="Bookman Old Style"/>
            <w:webHidden/>
          </w:rPr>
          <w:fldChar w:fldCharType="end"/>
        </w:r>
      </w:hyperlink>
    </w:p>
    <w:p w14:paraId="40CD496E"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46" w:history="1">
        <w:r w:rsidR="003E3F7A" w:rsidRPr="00764965">
          <w:rPr>
            <w:rStyle w:val="Lienhypertexte"/>
            <w:rFonts w:ascii="Bookman Old Style" w:hAnsi="Bookman Old Style"/>
            <w:sz w:val="20"/>
          </w:rPr>
          <w:t>46.</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Garantie de Bonne Exécution</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_Toc60920446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45</w:t>
        </w:r>
        <w:r w:rsidR="003E3F7A" w:rsidRPr="00764965">
          <w:rPr>
            <w:rFonts w:ascii="Bookman Old Style" w:hAnsi="Bookman Old Style"/>
            <w:webHidden/>
          </w:rPr>
          <w:fldChar w:fldCharType="end"/>
        </w:r>
      </w:hyperlink>
    </w:p>
    <w:p w14:paraId="1E86EA8A"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47" w:history="1">
        <w:r w:rsidR="003E3F7A" w:rsidRPr="00764965">
          <w:rPr>
            <w:rStyle w:val="Lienhypertexte"/>
            <w:rFonts w:ascii="Bookman Old Style" w:hAnsi="Bookman Old Style"/>
            <w:sz w:val="20"/>
          </w:rPr>
          <w:t>47.</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Travaux en régie</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_Toc60920447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46</w:t>
        </w:r>
        <w:r w:rsidR="003E3F7A" w:rsidRPr="00764965">
          <w:rPr>
            <w:rFonts w:ascii="Bookman Old Style" w:hAnsi="Bookman Old Style"/>
            <w:webHidden/>
          </w:rPr>
          <w:fldChar w:fldCharType="end"/>
        </w:r>
      </w:hyperlink>
    </w:p>
    <w:p w14:paraId="38E060FD"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48" w:history="1">
        <w:r w:rsidR="003E3F7A" w:rsidRPr="00764965">
          <w:rPr>
            <w:rStyle w:val="Lienhypertexte"/>
            <w:rFonts w:ascii="Bookman Old Style" w:hAnsi="Bookman Old Style"/>
            <w:sz w:val="20"/>
          </w:rPr>
          <w:t>48.</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Coût des réparations</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_Toc60920448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46</w:t>
        </w:r>
        <w:r w:rsidR="003E3F7A" w:rsidRPr="00764965">
          <w:rPr>
            <w:rFonts w:ascii="Bookman Old Style" w:hAnsi="Bookman Old Style"/>
            <w:webHidden/>
          </w:rPr>
          <w:fldChar w:fldCharType="end"/>
        </w:r>
      </w:hyperlink>
    </w:p>
    <w:p w14:paraId="12F58DE0" w14:textId="77777777" w:rsidR="003E3F7A" w:rsidRPr="00764965" w:rsidRDefault="00000000" w:rsidP="004A16B0">
      <w:pPr>
        <w:pStyle w:val="TM1"/>
        <w:spacing w:before="0" w:line="276" w:lineRule="auto"/>
        <w:jc w:val="both"/>
        <w:rPr>
          <w:rFonts w:ascii="Bookman Old Style" w:eastAsiaTheme="minorEastAsia" w:hAnsi="Bookman Old Style" w:cstheme="minorBidi"/>
          <w:b w:val="0"/>
          <w:bCs w:val="0"/>
          <w:lang w:val="en-US" w:eastAsia="en-US"/>
        </w:rPr>
      </w:pPr>
      <w:hyperlink w:anchor="_Toc60920449" w:history="1">
        <w:r w:rsidR="003E3F7A" w:rsidRPr="00764965">
          <w:rPr>
            <w:rStyle w:val="Lienhypertexte"/>
            <w:rFonts w:ascii="Bookman Old Style" w:hAnsi="Bookman Old Style"/>
            <w:sz w:val="20"/>
          </w:rPr>
          <w:t>E. Achèvement du Marché</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_Toc60920449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46</w:t>
        </w:r>
        <w:r w:rsidR="003E3F7A" w:rsidRPr="00764965">
          <w:rPr>
            <w:rFonts w:ascii="Bookman Old Style" w:hAnsi="Bookman Old Style"/>
            <w:webHidden/>
          </w:rPr>
          <w:fldChar w:fldCharType="end"/>
        </w:r>
      </w:hyperlink>
    </w:p>
    <w:p w14:paraId="7150742F"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50" w:history="1">
        <w:r w:rsidR="003E3F7A" w:rsidRPr="00764965">
          <w:rPr>
            <w:rStyle w:val="Lienhypertexte"/>
            <w:rFonts w:ascii="Bookman Old Style" w:hAnsi="Bookman Old Style"/>
            <w:sz w:val="20"/>
          </w:rPr>
          <w:t>49.</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Achèvement des Travaux</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_Toc60920450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46</w:t>
        </w:r>
        <w:r w:rsidR="003E3F7A" w:rsidRPr="00764965">
          <w:rPr>
            <w:rFonts w:ascii="Bookman Old Style" w:hAnsi="Bookman Old Style"/>
            <w:webHidden/>
          </w:rPr>
          <w:fldChar w:fldCharType="end"/>
        </w:r>
      </w:hyperlink>
    </w:p>
    <w:p w14:paraId="3686168D"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51" w:history="1">
        <w:r w:rsidR="003E3F7A" w:rsidRPr="00764965">
          <w:rPr>
            <w:rStyle w:val="Lienhypertexte"/>
            <w:rFonts w:ascii="Bookman Old Style" w:hAnsi="Bookman Old Style"/>
            <w:sz w:val="20"/>
          </w:rPr>
          <w:t>50.</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Transfert</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_Toc60920451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46</w:t>
        </w:r>
        <w:r w:rsidR="003E3F7A" w:rsidRPr="00764965">
          <w:rPr>
            <w:rFonts w:ascii="Bookman Old Style" w:hAnsi="Bookman Old Style"/>
            <w:webHidden/>
          </w:rPr>
          <w:fldChar w:fldCharType="end"/>
        </w:r>
      </w:hyperlink>
    </w:p>
    <w:p w14:paraId="511BF337"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52" w:history="1">
        <w:r w:rsidR="003E3F7A" w:rsidRPr="00764965">
          <w:rPr>
            <w:rStyle w:val="Lienhypertexte"/>
            <w:rFonts w:ascii="Bookman Old Style" w:hAnsi="Bookman Old Style"/>
            <w:sz w:val="20"/>
          </w:rPr>
          <w:t>51.</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Décompte final</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_Toc60920452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46</w:t>
        </w:r>
        <w:r w:rsidR="003E3F7A" w:rsidRPr="00764965">
          <w:rPr>
            <w:rFonts w:ascii="Bookman Old Style" w:hAnsi="Bookman Old Style"/>
            <w:webHidden/>
          </w:rPr>
          <w:fldChar w:fldCharType="end"/>
        </w:r>
      </w:hyperlink>
    </w:p>
    <w:p w14:paraId="384E7693"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53" w:history="1">
        <w:r w:rsidR="003E3F7A" w:rsidRPr="00764965">
          <w:rPr>
            <w:rStyle w:val="Lienhypertexte"/>
            <w:rFonts w:ascii="Bookman Old Style" w:hAnsi="Bookman Old Style"/>
            <w:sz w:val="20"/>
          </w:rPr>
          <w:t>52.</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Manuels de fonctionnement et d’entretien</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_Toc60920453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47</w:t>
        </w:r>
        <w:r w:rsidR="003E3F7A" w:rsidRPr="00764965">
          <w:rPr>
            <w:rFonts w:ascii="Bookman Old Style" w:hAnsi="Bookman Old Style"/>
            <w:webHidden/>
          </w:rPr>
          <w:fldChar w:fldCharType="end"/>
        </w:r>
      </w:hyperlink>
    </w:p>
    <w:p w14:paraId="3527A6F7"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54" w:history="1">
        <w:r w:rsidR="003E3F7A" w:rsidRPr="00764965">
          <w:rPr>
            <w:rStyle w:val="Lienhypertexte"/>
            <w:rFonts w:ascii="Bookman Old Style" w:hAnsi="Bookman Old Style"/>
            <w:sz w:val="20"/>
          </w:rPr>
          <w:t>53.</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Résiliation</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_Toc60920454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47</w:t>
        </w:r>
        <w:r w:rsidR="003E3F7A" w:rsidRPr="00764965">
          <w:rPr>
            <w:rFonts w:ascii="Bookman Old Style" w:hAnsi="Bookman Old Style"/>
            <w:webHidden/>
          </w:rPr>
          <w:fldChar w:fldCharType="end"/>
        </w:r>
      </w:hyperlink>
    </w:p>
    <w:p w14:paraId="4D3D2919"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55" w:history="1">
        <w:r w:rsidR="003E3F7A" w:rsidRPr="00764965">
          <w:rPr>
            <w:rStyle w:val="Lienhypertexte"/>
            <w:rFonts w:ascii="Bookman Old Style" w:hAnsi="Bookman Old Style"/>
            <w:sz w:val="20"/>
          </w:rPr>
          <w:t>54.</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Paiement en cas de résiliation</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_Toc60920455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48</w:t>
        </w:r>
        <w:r w:rsidR="003E3F7A" w:rsidRPr="00764965">
          <w:rPr>
            <w:rFonts w:ascii="Bookman Old Style" w:hAnsi="Bookman Old Style"/>
            <w:webHidden/>
          </w:rPr>
          <w:fldChar w:fldCharType="end"/>
        </w:r>
      </w:hyperlink>
    </w:p>
    <w:p w14:paraId="3E5E75FB"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56" w:history="1">
        <w:r w:rsidR="003E3F7A" w:rsidRPr="00764965">
          <w:rPr>
            <w:rStyle w:val="Lienhypertexte"/>
            <w:rFonts w:ascii="Bookman Old Style" w:hAnsi="Bookman Old Style"/>
            <w:sz w:val="20"/>
          </w:rPr>
          <w:t>55.</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Propriété</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_Toc60920456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48</w:t>
        </w:r>
        <w:r w:rsidR="003E3F7A" w:rsidRPr="00764965">
          <w:rPr>
            <w:rFonts w:ascii="Bookman Old Style" w:hAnsi="Bookman Old Style"/>
            <w:webHidden/>
          </w:rPr>
          <w:fldChar w:fldCharType="end"/>
        </w:r>
      </w:hyperlink>
    </w:p>
    <w:p w14:paraId="48E0E61D"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57" w:history="1">
        <w:r w:rsidR="003E3F7A" w:rsidRPr="00764965">
          <w:rPr>
            <w:rStyle w:val="Lienhypertexte"/>
            <w:rFonts w:ascii="Bookman Old Style" w:hAnsi="Bookman Old Style"/>
            <w:sz w:val="20"/>
          </w:rPr>
          <w:t>56.</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Exonération de l’obligation d’exécution</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_Toc60920457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48</w:t>
        </w:r>
        <w:r w:rsidR="003E3F7A" w:rsidRPr="00764965">
          <w:rPr>
            <w:rFonts w:ascii="Bookman Old Style" w:hAnsi="Bookman Old Style"/>
            <w:webHidden/>
          </w:rPr>
          <w:fldChar w:fldCharType="end"/>
        </w:r>
      </w:hyperlink>
    </w:p>
    <w:p w14:paraId="76E8CEC2" w14:textId="77777777" w:rsidR="003E3F7A" w:rsidRPr="00764965" w:rsidRDefault="00000000" w:rsidP="004A16B0">
      <w:pPr>
        <w:pStyle w:val="TM2"/>
        <w:spacing w:line="276" w:lineRule="auto"/>
        <w:jc w:val="both"/>
        <w:rPr>
          <w:rFonts w:ascii="Bookman Old Style" w:eastAsiaTheme="minorEastAsia" w:hAnsi="Bookman Old Style" w:cstheme="minorBidi"/>
          <w:iCs/>
          <w:lang w:val="en-US" w:eastAsia="en-US"/>
        </w:rPr>
      </w:pPr>
      <w:hyperlink w:anchor="_Toc60920458" w:history="1">
        <w:r w:rsidR="003E3F7A" w:rsidRPr="00764965">
          <w:rPr>
            <w:rStyle w:val="Lienhypertexte"/>
            <w:rFonts w:ascii="Bookman Old Style" w:hAnsi="Bookman Old Style"/>
            <w:sz w:val="20"/>
          </w:rPr>
          <w:t>57.</w:t>
        </w:r>
        <w:r w:rsidR="003E3F7A" w:rsidRPr="00764965">
          <w:rPr>
            <w:rFonts w:ascii="Bookman Old Style" w:eastAsiaTheme="minorEastAsia" w:hAnsi="Bookman Old Style" w:cstheme="minorBidi"/>
            <w:lang w:val="en-US" w:eastAsia="en-US"/>
          </w:rPr>
          <w:tab/>
        </w:r>
        <w:r w:rsidR="003E3F7A" w:rsidRPr="00764965">
          <w:rPr>
            <w:rStyle w:val="Lienhypertexte"/>
            <w:rFonts w:ascii="Bookman Old Style" w:hAnsi="Bookman Old Style"/>
            <w:sz w:val="20"/>
          </w:rPr>
          <w:t>Suspension du prêt ou du crédit de la Banque mondiale</w:t>
        </w:r>
        <w:r w:rsidR="003E3F7A" w:rsidRPr="00764965">
          <w:rPr>
            <w:rFonts w:ascii="Bookman Old Style" w:hAnsi="Bookman Old Style"/>
            <w:webHidden/>
          </w:rPr>
          <w:tab/>
        </w:r>
        <w:r w:rsidR="003E3F7A" w:rsidRPr="00764965">
          <w:rPr>
            <w:rFonts w:ascii="Bookman Old Style" w:hAnsi="Bookman Old Style"/>
            <w:webHidden/>
          </w:rPr>
          <w:fldChar w:fldCharType="begin"/>
        </w:r>
        <w:r w:rsidR="003E3F7A" w:rsidRPr="00764965">
          <w:rPr>
            <w:rFonts w:ascii="Bookman Old Style" w:hAnsi="Bookman Old Style"/>
            <w:webHidden/>
          </w:rPr>
          <w:instrText xml:space="preserve"> PAGEREF _Toc60920458 \h </w:instrText>
        </w:r>
        <w:r w:rsidR="003E3F7A" w:rsidRPr="00764965">
          <w:rPr>
            <w:rFonts w:ascii="Bookman Old Style" w:hAnsi="Bookman Old Style"/>
            <w:webHidden/>
          </w:rPr>
        </w:r>
        <w:r w:rsidR="003E3F7A" w:rsidRPr="00764965">
          <w:rPr>
            <w:rFonts w:ascii="Bookman Old Style" w:hAnsi="Bookman Old Style"/>
            <w:webHidden/>
          </w:rPr>
          <w:fldChar w:fldCharType="separate"/>
        </w:r>
        <w:r w:rsidR="003E3F7A" w:rsidRPr="00764965">
          <w:rPr>
            <w:rFonts w:ascii="Bookman Old Style" w:hAnsi="Bookman Old Style"/>
            <w:webHidden/>
          </w:rPr>
          <w:t>49</w:t>
        </w:r>
        <w:r w:rsidR="003E3F7A" w:rsidRPr="00764965">
          <w:rPr>
            <w:rFonts w:ascii="Bookman Old Style" w:hAnsi="Bookman Old Style"/>
            <w:webHidden/>
          </w:rPr>
          <w:fldChar w:fldCharType="end"/>
        </w:r>
      </w:hyperlink>
    </w:p>
    <w:p w14:paraId="5C50DBB7" w14:textId="77777777" w:rsidR="003E3F7A" w:rsidRPr="00764965" w:rsidRDefault="003E3F7A" w:rsidP="004A16B0">
      <w:pPr>
        <w:spacing w:line="276" w:lineRule="auto"/>
        <w:jc w:val="both"/>
        <w:rPr>
          <w:rFonts w:ascii="Bookman Old Style" w:hAnsi="Bookman Old Style"/>
          <w:sz w:val="20"/>
        </w:rPr>
      </w:pPr>
      <w:r w:rsidRPr="00764965">
        <w:rPr>
          <w:rFonts w:ascii="Bookman Old Style" w:hAnsi="Bookman Old Style"/>
          <w:sz w:val="20"/>
        </w:rPr>
        <w:fldChar w:fldCharType="end"/>
      </w:r>
    </w:p>
    <w:p w14:paraId="2509E368" w14:textId="77777777" w:rsidR="003E3F7A" w:rsidRPr="00764965" w:rsidRDefault="003E3F7A" w:rsidP="004A16B0">
      <w:pPr>
        <w:spacing w:line="276" w:lineRule="auto"/>
        <w:jc w:val="both"/>
        <w:rPr>
          <w:rFonts w:ascii="Bookman Old Style" w:hAnsi="Bookman Old Style"/>
          <w:sz w:val="20"/>
        </w:rPr>
      </w:pPr>
      <w:r w:rsidRPr="00764965">
        <w:rPr>
          <w:rFonts w:ascii="Bookman Old Style" w:hAnsi="Bookman Old Style"/>
          <w:sz w:val="20"/>
        </w:rPr>
        <w:br w:type="page"/>
      </w:r>
    </w:p>
    <w:p w14:paraId="0765E427" w14:textId="77777777" w:rsidR="003E3F7A" w:rsidRPr="00764965" w:rsidRDefault="003E3F7A" w:rsidP="004A16B0">
      <w:pPr>
        <w:spacing w:after="240" w:line="276" w:lineRule="auto"/>
        <w:jc w:val="both"/>
        <w:rPr>
          <w:rFonts w:ascii="Bookman Old Style" w:hAnsi="Bookman Old Style"/>
          <w:b/>
          <w:sz w:val="20"/>
        </w:rPr>
      </w:pPr>
      <w:r w:rsidRPr="00764965">
        <w:rPr>
          <w:rFonts w:ascii="Bookman Old Style" w:hAnsi="Bookman Old Style"/>
          <w:b/>
          <w:sz w:val="20"/>
        </w:rPr>
        <w:lastRenderedPageBreak/>
        <w:t>Conditions du Marché (CM)</w:t>
      </w:r>
    </w:p>
    <w:tbl>
      <w:tblPr>
        <w:tblW w:w="10065" w:type="dxa"/>
        <w:tblLayout w:type="fixed"/>
        <w:tblLook w:val="0000" w:firstRow="0" w:lastRow="0" w:firstColumn="0" w:lastColumn="0" w:noHBand="0" w:noVBand="0"/>
      </w:tblPr>
      <w:tblGrid>
        <w:gridCol w:w="2632"/>
        <w:gridCol w:w="7433"/>
      </w:tblGrid>
      <w:tr w:rsidR="003E3F7A" w:rsidRPr="00764965" w14:paraId="54A75C52" w14:textId="77777777" w:rsidTr="00634856">
        <w:tc>
          <w:tcPr>
            <w:tcW w:w="10065" w:type="dxa"/>
            <w:gridSpan w:val="2"/>
            <w:tcBorders>
              <w:top w:val="nil"/>
              <w:left w:val="nil"/>
              <w:bottom w:val="nil"/>
              <w:right w:val="nil"/>
            </w:tcBorders>
          </w:tcPr>
          <w:p w14:paraId="6AEE57B3" w14:textId="77777777" w:rsidR="003E3F7A" w:rsidRPr="00764965" w:rsidRDefault="003E3F7A" w:rsidP="004A16B0">
            <w:pPr>
              <w:pStyle w:val="00SectionVIIITitle"/>
              <w:spacing w:before="0" w:line="276" w:lineRule="auto"/>
              <w:jc w:val="both"/>
              <w:rPr>
                <w:rFonts w:ascii="Bookman Old Style" w:hAnsi="Bookman Old Style"/>
                <w:sz w:val="20"/>
                <w:szCs w:val="20"/>
              </w:rPr>
            </w:pPr>
            <w:bookmarkStart w:id="189" w:name="_Toc478922780"/>
            <w:bookmarkStart w:id="190" w:name="_Toc60920397"/>
            <w:r w:rsidRPr="00764965">
              <w:rPr>
                <w:rFonts w:ascii="Bookman Old Style" w:hAnsi="Bookman Old Style"/>
                <w:sz w:val="20"/>
                <w:szCs w:val="20"/>
              </w:rPr>
              <w:t>A. Généralités</w:t>
            </w:r>
            <w:bookmarkEnd w:id="189"/>
            <w:bookmarkEnd w:id="190"/>
          </w:p>
        </w:tc>
      </w:tr>
      <w:tr w:rsidR="003E3F7A" w:rsidRPr="00764965" w14:paraId="677AE2C8" w14:textId="77777777" w:rsidTr="00634856">
        <w:tc>
          <w:tcPr>
            <w:tcW w:w="2632" w:type="dxa"/>
            <w:tcBorders>
              <w:top w:val="nil"/>
              <w:left w:val="nil"/>
              <w:bottom w:val="nil"/>
              <w:right w:val="nil"/>
            </w:tcBorders>
          </w:tcPr>
          <w:p w14:paraId="338D9E04"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191" w:name="_Toc478922781"/>
            <w:bookmarkStart w:id="192" w:name="_Toc60920398"/>
            <w:r w:rsidRPr="00764965">
              <w:rPr>
                <w:rFonts w:ascii="Bookman Old Style" w:hAnsi="Bookman Old Style"/>
                <w:sz w:val="20"/>
                <w:szCs w:val="20"/>
              </w:rPr>
              <w:t>Définitions</w:t>
            </w:r>
            <w:bookmarkEnd w:id="191"/>
            <w:bookmarkEnd w:id="192"/>
          </w:p>
        </w:tc>
        <w:tc>
          <w:tcPr>
            <w:tcW w:w="7433" w:type="dxa"/>
            <w:tcBorders>
              <w:top w:val="nil"/>
              <w:left w:val="nil"/>
              <w:bottom w:val="nil"/>
              <w:right w:val="nil"/>
            </w:tcBorders>
            <w:shd w:val="clear" w:color="auto" w:fill="FFFFFF" w:themeFill="background1"/>
          </w:tcPr>
          <w:p w14:paraId="5AF3CC54"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1.1</w:t>
            </w:r>
            <w:r w:rsidRPr="00764965">
              <w:rPr>
                <w:rFonts w:ascii="Bookman Old Style" w:hAnsi="Bookman Old Style"/>
                <w:sz w:val="20"/>
              </w:rPr>
              <w:tab/>
              <w:t>Les mots et expressions suivants ont la signification qui leur est attribuée ci-après. Les termes définis apparaissent en lettres grasses.</w:t>
            </w:r>
          </w:p>
          <w:p w14:paraId="55F29A4A" w14:textId="77777777" w:rsidR="003E3F7A" w:rsidRPr="00764965" w:rsidRDefault="003E3F7A" w:rsidP="004A16B0">
            <w:pPr>
              <w:numPr>
                <w:ilvl w:val="0"/>
                <w:numId w:val="11"/>
              </w:numPr>
              <w:suppressAutoHyphens/>
              <w:overflowPunct w:val="0"/>
              <w:autoSpaceDE w:val="0"/>
              <w:autoSpaceDN w:val="0"/>
              <w:adjustRightInd w:val="0"/>
              <w:spacing w:after="180" w:line="276" w:lineRule="auto"/>
              <w:ind w:right="-72"/>
              <w:jc w:val="both"/>
              <w:textAlignment w:val="baseline"/>
              <w:rPr>
                <w:rFonts w:ascii="Bookman Old Style" w:hAnsi="Bookman Old Style"/>
                <w:sz w:val="20"/>
              </w:rPr>
            </w:pPr>
            <w:r w:rsidRPr="00764965">
              <w:rPr>
                <w:rFonts w:ascii="Bookman Old Style" w:hAnsi="Bookman Old Style"/>
                <w:sz w:val="20"/>
              </w:rPr>
              <w:t xml:space="preserve">Le </w:t>
            </w:r>
            <w:r w:rsidRPr="00764965">
              <w:rPr>
                <w:rFonts w:ascii="Bookman Old Style" w:hAnsi="Bookman Old Style"/>
                <w:b/>
                <w:sz w:val="20"/>
              </w:rPr>
              <w:t>Prix du Marché accepté</w:t>
            </w:r>
            <w:r w:rsidRPr="00764965">
              <w:rPr>
                <w:rFonts w:ascii="Bookman Old Style" w:hAnsi="Bookman Old Style"/>
                <w:sz w:val="20"/>
              </w:rPr>
              <w:t xml:space="preserve"> est le prix stipulé dans la Lettre de notification pour l’exécution et l’achèvement des Travaux et la reprise de toutes les malfaçons.</w:t>
            </w:r>
          </w:p>
          <w:p w14:paraId="5715F8AD" w14:textId="77777777" w:rsidR="003E3F7A" w:rsidRPr="00764965" w:rsidRDefault="003E3F7A" w:rsidP="004A16B0">
            <w:pPr>
              <w:numPr>
                <w:ilvl w:val="0"/>
                <w:numId w:val="11"/>
              </w:numPr>
              <w:suppressAutoHyphens/>
              <w:overflowPunct w:val="0"/>
              <w:autoSpaceDE w:val="0"/>
              <w:autoSpaceDN w:val="0"/>
              <w:adjustRightInd w:val="0"/>
              <w:spacing w:after="180" w:line="276" w:lineRule="auto"/>
              <w:ind w:right="-72"/>
              <w:jc w:val="both"/>
              <w:textAlignment w:val="baseline"/>
              <w:rPr>
                <w:rFonts w:ascii="Bookman Old Style" w:hAnsi="Bookman Old Style"/>
                <w:sz w:val="20"/>
              </w:rPr>
            </w:pPr>
            <w:r w:rsidRPr="00764965">
              <w:rPr>
                <w:rFonts w:ascii="Bookman Old Style" w:hAnsi="Bookman Old Style"/>
                <w:sz w:val="20"/>
              </w:rPr>
              <w:t xml:space="preserve">Le </w:t>
            </w:r>
            <w:r w:rsidRPr="00764965">
              <w:rPr>
                <w:rFonts w:ascii="Bookman Old Style" w:hAnsi="Bookman Old Style"/>
                <w:b/>
                <w:sz w:val="20"/>
              </w:rPr>
              <w:t>Programme d’Activités</w:t>
            </w:r>
            <w:r w:rsidRPr="00764965">
              <w:rPr>
                <w:rFonts w:ascii="Bookman Old Style" w:hAnsi="Bookman Old Style"/>
                <w:sz w:val="20"/>
              </w:rPr>
              <w:t xml:space="preserve">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00F1DEFE" w14:textId="77777777" w:rsidR="003E3F7A" w:rsidRPr="00764965" w:rsidRDefault="003E3F7A" w:rsidP="004A16B0">
            <w:pPr>
              <w:numPr>
                <w:ilvl w:val="0"/>
                <w:numId w:val="11"/>
              </w:numPr>
              <w:suppressAutoHyphens/>
              <w:overflowPunct w:val="0"/>
              <w:autoSpaceDE w:val="0"/>
              <w:autoSpaceDN w:val="0"/>
              <w:adjustRightInd w:val="0"/>
              <w:spacing w:after="180" w:line="276" w:lineRule="auto"/>
              <w:ind w:right="-72"/>
              <w:jc w:val="both"/>
              <w:textAlignment w:val="baseline"/>
              <w:rPr>
                <w:rFonts w:ascii="Bookman Old Style" w:hAnsi="Bookman Old Style"/>
                <w:sz w:val="20"/>
              </w:rPr>
            </w:pPr>
            <w:r w:rsidRPr="00764965">
              <w:rPr>
                <w:rFonts w:ascii="Bookman Old Style" w:hAnsi="Bookman Old Style"/>
                <w:sz w:val="20"/>
              </w:rPr>
              <w:t xml:space="preserve">Le </w:t>
            </w:r>
            <w:r w:rsidRPr="00764965">
              <w:rPr>
                <w:rFonts w:ascii="Bookman Old Style" w:hAnsi="Bookman Old Style"/>
                <w:b/>
                <w:bCs/>
                <w:sz w:val="20"/>
              </w:rPr>
              <w:t>Conciliateur</w:t>
            </w:r>
            <w:r w:rsidRPr="00764965">
              <w:rPr>
                <w:rFonts w:ascii="Bookman Old Style" w:hAnsi="Bookman Old Style"/>
                <w:sz w:val="20"/>
              </w:rPr>
              <w:t xml:space="preserve"> est la personne désignée conjointement par le Maître d’Ouvrage et par l’Entreprise en vue de trancher les différends en première instance, conformément aux dispositions de la </w:t>
            </w:r>
            <w:r w:rsidRPr="00764965">
              <w:rPr>
                <w:rFonts w:ascii="Bookman Old Style" w:hAnsi="Bookman Old Style"/>
                <w:b/>
                <w:sz w:val="20"/>
              </w:rPr>
              <w:t>Clause 21</w:t>
            </w:r>
            <w:r w:rsidRPr="00764965">
              <w:rPr>
                <w:rFonts w:ascii="Bookman Old Style" w:hAnsi="Bookman Old Style"/>
                <w:sz w:val="20"/>
              </w:rPr>
              <w:t xml:space="preserve">. </w:t>
            </w:r>
          </w:p>
          <w:p w14:paraId="5A045717" w14:textId="77777777" w:rsidR="003E3F7A" w:rsidRPr="00764965" w:rsidRDefault="003E3F7A" w:rsidP="004A16B0">
            <w:pPr>
              <w:numPr>
                <w:ilvl w:val="0"/>
                <w:numId w:val="11"/>
              </w:numPr>
              <w:suppressAutoHyphens/>
              <w:overflowPunct w:val="0"/>
              <w:autoSpaceDE w:val="0"/>
              <w:autoSpaceDN w:val="0"/>
              <w:adjustRightInd w:val="0"/>
              <w:spacing w:after="180" w:line="276" w:lineRule="auto"/>
              <w:ind w:right="-72"/>
              <w:jc w:val="both"/>
              <w:textAlignment w:val="baseline"/>
              <w:rPr>
                <w:rFonts w:ascii="Bookman Old Style" w:hAnsi="Bookman Old Style"/>
                <w:sz w:val="20"/>
              </w:rPr>
            </w:pPr>
            <w:r w:rsidRPr="00764965">
              <w:rPr>
                <w:rFonts w:ascii="Bookman Old Style" w:hAnsi="Bookman Old Style"/>
                <w:sz w:val="20"/>
              </w:rPr>
              <w:t xml:space="preserve">La </w:t>
            </w:r>
            <w:r w:rsidRPr="00764965">
              <w:rPr>
                <w:rFonts w:ascii="Bookman Old Style" w:hAnsi="Bookman Old Style"/>
                <w:b/>
                <w:sz w:val="20"/>
              </w:rPr>
              <w:t>Banque</w:t>
            </w:r>
            <w:r w:rsidRPr="00764965">
              <w:rPr>
                <w:rFonts w:ascii="Bookman Old Style" w:hAnsi="Bookman Old Style"/>
                <w:sz w:val="20"/>
              </w:rPr>
              <w:t xml:space="preserve"> désigne la Banque mondiale et se réfère à la Banque Internationale pour le </w:t>
            </w:r>
            <w:proofErr w:type="spellStart"/>
            <w:r w:rsidRPr="00764965">
              <w:rPr>
                <w:rFonts w:ascii="Bookman Old Style" w:hAnsi="Bookman Old Style"/>
                <w:sz w:val="20"/>
              </w:rPr>
              <w:t>Recontruction</w:t>
            </w:r>
            <w:proofErr w:type="spellEnd"/>
            <w:r w:rsidRPr="00764965">
              <w:rPr>
                <w:rFonts w:ascii="Bookman Old Style" w:hAnsi="Bookman Old Style"/>
                <w:sz w:val="20"/>
              </w:rPr>
              <w:t xml:space="preserve"> et le </w:t>
            </w:r>
            <w:proofErr w:type="spellStart"/>
            <w:r w:rsidRPr="00764965">
              <w:rPr>
                <w:rFonts w:ascii="Bookman Old Style" w:hAnsi="Bookman Old Style"/>
                <w:sz w:val="20"/>
              </w:rPr>
              <w:t>Dévelopement</w:t>
            </w:r>
            <w:proofErr w:type="spellEnd"/>
            <w:r w:rsidRPr="00764965">
              <w:rPr>
                <w:rFonts w:ascii="Bookman Old Style" w:hAnsi="Bookman Old Style"/>
                <w:sz w:val="20"/>
              </w:rPr>
              <w:t xml:space="preserve"> (BIRD) ou l’Association Internationale pour le Développement (AID).</w:t>
            </w:r>
          </w:p>
          <w:p w14:paraId="738DFC9F" w14:textId="77777777" w:rsidR="003E3F7A" w:rsidRPr="00764965" w:rsidRDefault="003E3F7A" w:rsidP="004A16B0">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Bookman Old Style" w:hAnsi="Bookman Old Style"/>
                <w:sz w:val="20"/>
              </w:rPr>
            </w:pPr>
            <w:r w:rsidRPr="00764965">
              <w:rPr>
                <w:rFonts w:ascii="Bookman Old Style" w:hAnsi="Bookman Old Style"/>
                <w:sz w:val="20"/>
              </w:rPr>
              <w:t xml:space="preserve">Le </w:t>
            </w:r>
            <w:r w:rsidRPr="00764965">
              <w:rPr>
                <w:rFonts w:ascii="Bookman Old Style" w:hAnsi="Bookman Old Style"/>
                <w:b/>
                <w:sz w:val="20"/>
              </w:rPr>
              <w:t>Détail Quantitatif Estimatif</w:t>
            </w:r>
            <w:r w:rsidRPr="00764965">
              <w:rPr>
                <w:rFonts w:ascii="Bookman Old Style" w:hAnsi="Bookman Old Style"/>
                <w:sz w:val="20"/>
              </w:rPr>
              <w:t xml:space="preserve"> signifie le devis chiffré faisant partie du marché.</w:t>
            </w:r>
          </w:p>
          <w:p w14:paraId="29216151" w14:textId="77777777" w:rsidR="003E3F7A" w:rsidRPr="00764965" w:rsidRDefault="003E3F7A" w:rsidP="004A16B0">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Bookman Old Style" w:hAnsi="Bookman Old Style"/>
                <w:sz w:val="20"/>
              </w:rPr>
            </w:pPr>
            <w:r w:rsidRPr="00764965">
              <w:rPr>
                <w:rFonts w:ascii="Bookman Old Style" w:hAnsi="Bookman Old Style"/>
                <w:sz w:val="20"/>
              </w:rPr>
              <w:t>Les</w:t>
            </w:r>
            <w:r w:rsidRPr="00764965">
              <w:rPr>
                <w:rFonts w:ascii="Bookman Old Style" w:hAnsi="Bookman Old Style"/>
                <w:b/>
                <w:sz w:val="20"/>
              </w:rPr>
              <w:t xml:space="preserve"> Évènements donnant droit à compensation</w:t>
            </w:r>
            <w:r w:rsidRPr="00764965">
              <w:rPr>
                <w:rFonts w:ascii="Bookman Old Style" w:hAnsi="Bookman Old Style"/>
                <w:sz w:val="20"/>
              </w:rPr>
              <w:t xml:space="preserve"> sont ceux définis à la </w:t>
            </w:r>
            <w:r w:rsidRPr="00764965">
              <w:rPr>
                <w:rFonts w:ascii="Bookman Old Style" w:hAnsi="Bookman Old Style"/>
                <w:b/>
                <w:sz w:val="20"/>
              </w:rPr>
              <w:t xml:space="preserve">Clause </w:t>
            </w:r>
            <w:proofErr w:type="gramStart"/>
            <w:r w:rsidRPr="00764965">
              <w:rPr>
                <w:rFonts w:ascii="Bookman Old Style" w:hAnsi="Bookman Old Style"/>
                <w:b/>
                <w:sz w:val="20"/>
              </w:rPr>
              <w:t xml:space="preserve">40 </w:t>
            </w:r>
            <w:r w:rsidRPr="00764965">
              <w:rPr>
                <w:rFonts w:ascii="Bookman Old Style" w:hAnsi="Bookman Old Style"/>
                <w:sz w:val="20"/>
              </w:rPr>
              <w:t>.</w:t>
            </w:r>
            <w:proofErr w:type="gramEnd"/>
          </w:p>
          <w:p w14:paraId="009F1627" w14:textId="77777777" w:rsidR="003E3F7A" w:rsidRPr="00764965" w:rsidRDefault="003E3F7A" w:rsidP="004A16B0">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Bookman Old Style" w:hAnsi="Bookman Old Style"/>
                <w:sz w:val="20"/>
              </w:rPr>
            </w:pPr>
            <w:r w:rsidRPr="00764965">
              <w:rPr>
                <w:rFonts w:ascii="Bookman Old Style" w:hAnsi="Bookman Old Style"/>
                <w:sz w:val="20"/>
              </w:rPr>
              <w:t xml:space="preserve">La </w:t>
            </w:r>
            <w:r w:rsidRPr="00764965">
              <w:rPr>
                <w:rFonts w:ascii="Bookman Old Style" w:hAnsi="Bookman Old Style"/>
                <w:b/>
                <w:sz w:val="20"/>
              </w:rPr>
              <w:t>Date d’achèvement</w:t>
            </w:r>
            <w:r w:rsidRPr="00764965">
              <w:rPr>
                <w:rFonts w:ascii="Bookman Old Style" w:hAnsi="Bookman Old Style"/>
                <w:sz w:val="20"/>
              </w:rPr>
              <w:t xml:space="preserve"> est la date d’achèvement des Travaux donnant lieu à réception (ou émission d’un procès-verbal de réception provisoire), certifiée par le Directeur de Projet conformément à la </w:t>
            </w:r>
            <w:r w:rsidRPr="00764965">
              <w:rPr>
                <w:rFonts w:ascii="Bookman Old Style" w:hAnsi="Bookman Old Style"/>
                <w:b/>
                <w:sz w:val="20"/>
              </w:rPr>
              <w:t xml:space="preserve">Clause </w:t>
            </w:r>
            <w:proofErr w:type="gramStart"/>
            <w:r w:rsidRPr="00764965">
              <w:rPr>
                <w:rFonts w:ascii="Bookman Old Style" w:hAnsi="Bookman Old Style"/>
                <w:b/>
                <w:sz w:val="20"/>
              </w:rPr>
              <w:t xml:space="preserve">49.1 </w:t>
            </w:r>
            <w:r w:rsidRPr="00764965">
              <w:rPr>
                <w:rFonts w:ascii="Bookman Old Style" w:hAnsi="Bookman Old Style"/>
                <w:sz w:val="20"/>
              </w:rPr>
              <w:t>.</w:t>
            </w:r>
            <w:proofErr w:type="gramEnd"/>
          </w:p>
          <w:p w14:paraId="722192B5" w14:textId="77777777" w:rsidR="003E3F7A" w:rsidRPr="00764965" w:rsidRDefault="003E3F7A" w:rsidP="004A16B0">
            <w:pPr>
              <w:numPr>
                <w:ilvl w:val="0"/>
                <w:numId w:val="11"/>
              </w:numPr>
              <w:suppressAutoHyphens/>
              <w:overflowPunct w:val="0"/>
              <w:autoSpaceDE w:val="0"/>
              <w:autoSpaceDN w:val="0"/>
              <w:adjustRightInd w:val="0"/>
              <w:spacing w:after="180" w:line="276" w:lineRule="auto"/>
              <w:ind w:right="-72"/>
              <w:jc w:val="both"/>
              <w:textAlignment w:val="baseline"/>
              <w:rPr>
                <w:rFonts w:ascii="Bookman Old Style" w:hAnsi="Bookman Old Style"/>
                <w:sz w:val="20"/>
              </w:rPr>
            </w:pPr>
            <w:r w:rsidRPr="00764965">
              <w:rPr>
                <w:rFonts w:ascii="Bookman Old Style" w:hAnsi="Bookman Old Style"/>
                <w:sz w:val="20"/>
              </w:rPr>
              <w:t xml:space="preserve">Le </w:t>
            </w:r>
            <w:r w:rsidRPr="00764965">
              <w:rPr>
                <w:rFonts w:ascii="Bookman Old Style" w:hAnsi="Bookman Old Style"/>
                <w:b/>
                <w:sz w:val="20"/>
              </w:rPr>
              <w:t>Marché</w:t>
            </w:r>
            <w:r w:rsidRPr="00764965">
              <w:rPr>
                <w:rFonts w:ascii="Bookman Old Style" w:hAnsi="Bookman Old Style"/>
                <w:sz w:val="20"/>
              </w:rPr>
              <w:t xml:space="preserve"> est le Marché entre le Maître d’Ouvrage et l’Entreprise en vue d’exécuter et d’achever les Travaux, et d’en assurer l’entretien. Il est constitué par les documents énumérés à la </w:t>
            </w:r>
            <w:r w:rsidRPr="00764965">
              <w:rPr>
                <w:rFonts w:ascii="Bookman Old Style" w:hAnsi="Bookman Old Style"/>
                <w:b/>
                <w:sz w:val="20"/>
              </w:rPr>
              <w:t xml:space="preserve">Clause </w:t>
            </w:r>
            <w:proofErr w:type="gramStart"/>
            <w:r w:rsidRPr="00764965">
              <w:rPr>
                <w:rFonts w:ascii="Bookman Old Style" w:hAnsi="Bookman Old Style"/>
                <w:b/>
                <w:sz w:val="20"/>
              </w:rPr>
              <w:t xml:space="preserve">3.3 </w:t>
            </w:r>
            <w:r w:rsidRPr="00764965">
              <w:rPr>
                <w:rFonts w:ascii="Bookman Old Style" w:hAnsi="Bookman Old Style"/>
                <w:sz w:val="20"/>
              </w:rPr>
              <w:t>.</w:t>
            </w:r>
            <w:proofErr w:type="gramEnd"/>
          </w:p>
          <w:p w14:paraId="0D0620F8" w14:textId="77777777" w:rsidR="003E3F7A" w:rsidRPr="00764965" w:rsidRDefault="003E3F7A" w:rsidP="004A16B0">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Bookman Old Style" w:hAnsi="Bookman Old Style"/>
                <w:sz w:val="20"/>
              </w:rPr>
            </w:pPr>
            <w:r w:rsidRPr="00764965">
              <w:rPr>
                <w:rFonts w:ascii="Bookman Old Style" w:hAnsi="Bookman Old Style"/>
                <w:sz w:val="20"/>
              </w:rPr>
              <w:t>L</w:t>
            </w:r>
            <w:r w:rsidRPr="00764965">
              <w:rPr>
                <w:rFonts w:ascii="Bookman Old Style" w:hAnsi="Bookman Old Style"/>
                <w:b/>
                <w:sz w:val="20"/>
              </w:rPr>
              <w:t xml:space="preserve">’Entreprise </w:t>
            </w:r>
            <w:r w:rsidRPr="00764965">
              <w:rPr>
                <w:rFonts w:ascii="Bookman Old Style" w:hAnsi="Bookman Old Style"/>
                <w:sz w:val="20"/>
              </w:rPr>
              <w:t>est une personne physique ou morale dont la Soumission en vue d’exécuter les Travaux a été acceptée par le Maître d’Ouvrage.</w:t>
            </w:r>
          </w:p>
          <w:p w14:paraId="3F2B88CF" w14:textId="77777777" w:rsidR="003E3F7A" w:rsidRPr="00764965" w:rsidRDefault="003E3F7A" w:rsidP="004A16B0">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Bookman Old Style" w:hAnsi="Bookman Old Style"/>
                <w:sz w:val="20"/>
              </w:rPr>
            </w:pPr>
            <w:r w:rsidRPr="00764965">
              <w:rPr>
                <w:rFonts w:ascii="Bookman Old Style" w:hAnsi="Bookman Old Style"/>
                <w:sz w:val="20"/>
              </w:rPr>
              <w:t>L’</w:t>
            </w:r>
            <w:r w:rsidRPr="00764965">
              <w:rPr>
                <w:rFonts w:ascii="Bookman Old Style" w:hAnsi="Bookman Old Style"/>
                <w:b/>
                <w:sz w:val="20"/>
              </w:rPr>
              <w:t>Offre de l’Entreprise</w:t>
            </w:r>
            <w:r w:rsidRPr="00764965">
              <w:rPr>
                <w:rFonts w:ascii="Bookman Old Style" w:hAnsi="Bookman Old Style"/>
                <w:sz w:val="20"/>
              </w:rPr>
              <w:t xml:space="preserve"> est l’Offre complète remise par l’Entreprise au Maître d’Ouvrage.</w:t>
            </w:r>
          </w:p>
          <w:p w14:paraId="042C4851" w14:textId="77777777" w:rsidR="003E3F7A" w:rsidRPr="00764965" w:rsidRDefault="003E3F7A" w:rsidP="004A16B0">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Bookman Old Style" w:hAnsi="Bookman Old Style"/>
                <w:sz w:val="20"/>
              </w:rPr>
            </w:pPr>
            <w:r w:rsidRPr="00764965">
              <w:rPr>
                <w:rFonts w:ascii="Bookman Old Style" w:hAnsi="Bookman Old Style"/>
                <w:sz w:val="20"/>
              </w:rPr>
              <w:lastRenderedPageBreak/>
              <w:t xml:space="preserve">Le </w:t>
            </w:r>
            <w:r w:rsidRPr="00764965">
              <w:rPr>
                <w:rFonts w:ascii="Bookman Old Style" w:hAnsi="Bookman Old Style"/>
                <w:b/>
                <w:sz w:val="20"/>
              </w:rPr>
              <w:t>Prix du Marché</w:t>
            </w:r>
            <w:r w:rsidRPr="00764965">
              <w:rPr>
                <w:rFonts w:ascii="Bookman Old Style" w:hAnsi="Bookman Old Style"/>
                <w:sz w:val="20"/>
              </w:rPr>
              <w:t xml:space="preserve"> est le prix stipulé dans la Lettre de notification et ajusté ensuite conformément aux dispositions du Marché.</w:t>
            </w:r>
          </w:p>
          <w:p w14:paraId="31DEFA1B" w14:textId="77777777" w:rsidR="003E3F7A" w:rsidRPr="00764965" w:rsidRDefault="003E3F7A" w:rsidP="004A16B0">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Bookman Old Style" w:hAnsi="Bookman Old Style"/>
                <w:sz w:val="20"/>
              </w:rPr>
            </w:pPr>
            <w:r w:rsidRPr="00764965">
              <w:rPr>
                <w:rFonts w:ascii="Bookman Old Style" w:hAnsi="Bookman Old Style"/>
                <w:sz w:val="20"/>
              </w:rPr>
              <w:t xml:space="preserve">Un </w:t>
            </w:r>
            <w:r w:rsidRPr="00764965">
              <w:rPr>
                <w:rFonts w:ascii="Bookman Old Style" w:hAnsi="Bookman Old Style"/>
                <w:b/>
                <w:sz w:val="20"/>
              </w:rPr>
              <w:t>jour</w:t>
            </w:r>
            <w:r w:rsidRPr="00764965">
              <w:rPr>
                <w:rFonts w:ascii="Bookman Old Style" w:hAnsi="Bookman Old Style"/>
                <w:sz w:val="20"/>
              </w:rPr>
              <w:t xml:space="preserve"> est un jour calendaire ; un mois est un mois calendaire</w:t>
            </w:r>
            <w:r w:rsidRPr="00764965">
              <w:rPr>
                <w:rFonts w:ascii="Bookman Old Style" w:hAnsi="Bookman Old Style"/>
                <w:b/>
                <w:sz w:val="20"/>
              </w:rPr>
              <w:t>.</w:t>
            </w:r>
          </w:p>
          <w:p w14:paraId="522DBDDE" w14:textId="77777777" w:rsidR="003E3F7A" w:rsidRPr="00764965" w:rsidRDefault="003E3F7A" w:rsidP="004A16B0">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Bookman Old Style" w:hAnsi="Bookman Old Style"/>
                <w:sz w:val="20"/>
              </w:rPr>
            </w:pPr>
            <w:r w:rsidRPr="00764965">
              <w:rPr>
                <w:rFonts w:ascii="Bookman Old Style" w:hAnsi="Bookman Old Style"/>
                <w:sz w:val="20"/>
              </w:rPr>
              <w:t>Le</w:t>
            </w:r>
            <w:r w:rsidRPr="00764965">
              <w:rPr>
                <w:rFonts w:ascii="Bookman Old Style" w:hAnsi="Bookman Old Style"/>
                <w:b/>
                <w:sz w:val="20"/>
              </w:rPr>
              <w:t xml:space="preserve"> Travail en régie </w:t>
            </w:r>
            <w:r w:rsidRPr="00764965">
              <w:rPr>
                <w:rFonts w:ascii="Bookman Old Style" w:hAnsi="Bookman Old Style"/>
                <w:sz w:val="20"/>
              </w:rPr>
              <w:t>est constitué d’intrants payés sur une base horaire au titre du temps des personnels et de l’utilisation des matériels de l’Entreprise, en sus des paiements des matériaux et équipements.</w:t>
            </w:r>
          </w:p>
          <w:p w14:paraId="3FD9C23E" w14:textId="77777777" w:rsidR="003E3F7A" w:rsidRPr="00764965" w:rsidRDefault="003E3F7A" w:rsidP="004A16B0">
            <w:pPr>
              <w:numPr>
                <w:ilvl w:val="0"/>
                <w:numId w:val="11"/>
              </w:numPr>
              <w:suppressAutoHyphens/>
              <w:overflowPunct w:val="0"/>
              <w:autoSpaceDE w:val="0"/>
              <w:autoSpaceDN w:val="0"/>
              <w:adjustRightInd w:val="0"/>
              <w:spacing w:after="200" w:line="276" w:lineRule="auto"/>
              <w:ind w:right="-72"/>
              <w:jc w:val="both"/>
              <w:textAlignment w:val="baseline"/>
              <w:rPr>
                <w:rFonts w:ascii="Bookman Old Style" w:hAnsi="Bookman Old Style"/>
                <w:sz w:val="20"/>
              </w:rPr>
            </w:pPr>
            <w:r w:rsidRPr="00764965">
              <w:rPr>
                <w:rFonts w:ascii="Bookman Old Style" w:hAnsi="Bookman Old Style"/>
                <w:sz w:val="20"/>
              </w:rPr>
              <w:t xml:space="preserve">Une </w:t>
            </w:r>
            <w:r w:rsidRPr="00764965">
              <w:rPr>
                <w:rFonts w:ascii="Bookman Old Style" w:hAnsi="Bookman Old Style"/>
                <w:b/>
                <w:bCs/>
                <w:sz w:val="20"/>
              </w:rPr>
              <w:t>Malfaçon</w:t>
            </w:r>
            <w:r w:rsidRPr="00764965">
              <w:rPr>
                <w:rFonts w:ascii="Bookman Old Style" w:hAnsi="Bookman Old Style"/>
                <w:sz w:val="20"/>
              </w:rPr>
              <w:t xml:space="preserve"> est toute partie des Travaux non réalisée en conformité avec les dispositions du Marché.</w:t>
            </w:r>
          </w:p>
          <w:p w14:paraId="1FFDA123" w14:textId="77777777" w:rsidR="003E3F7A" w:rsidRPr="00764965" w:rsidRDefault="003E3F7A" w:rsidP="004A16B0">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Bookman Old Style" w:hAnsi="Bookman Old Style"/>
                <w:sz w:val="20"/>
              </w:rPr>
            </w:pPr>
            <w:r w:rsidRPr="00764965">
              <w:rPr>
                <w:rFonts w:ascii="Bookman Old Style" w:hAnsi="Bookman Old Style"/>
                <w:sz w:val="20"/>
              </w:rPr>
              <w:t xml:space="preserve">Le </w:t>
            </w:r>
            <w:r w:rsidRPr="00764965">
              <w:rPr>
                <w:rFonts w:ascii="Bookman Old Style" w:hAnsi="Bookman Old Style"/>
                <w:b/>
                <w:sz w:val="20"/>
              </w:rPr>
              <w:t>Certificat de garantie</w:t>
            </w:r>
            <w:r w:rsidRPr="00764965">
              <w:rPr>
                <w:rFonts w:ascii="Bookman Old Style" w:hAnsi="Bookman Old Style"/>
                <w:sz w:val="20"/>
              </w:rPr>
              <w:t xml:space="preserve"> est le certificat délivré par le Directeur de Projet après correction des malfaçons par l’Entreprise.</w:t>
            </w:r>
          </w:p>
          <w:p w14:paraId="601B82AC" w14:textId="77777777" w:rsidR="003E3F7A" w:rsidRPr="00764965" w:rsidRDefault="003E3F7A" w:rsidP="004A16B0">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Bookman Old Style" w:hAnsi="Bookman Old Style"/>
                <w:sz w:val="20"/>
              </w:rPr>
            </w:pPr>
            <w:r w:rsidRPr="00764965">
              <w:rPr>
                <w:rFonts w:ascii="Bookman Old Style" w:hAnsi="Bookman Old Style"/>
                <w:sz w:val="20"/>
              </w:rPr>
              <w:t>La</w:t>
            </w:r>
            <w:r w:rsidRPr="00764965">
              <w:rPr>
                <w:rFonts w:ascii="Bookman Old Style" w:hAnsi="Bookman Old Style"/>
                <w:b/>
                <w:sz w:val="20"/>
              </w:rPr>
              <w:t xml:space="preserve"> Période de garantie</w:t>
            </w:r>
            <w:r w:rsidRPr="00764965">
              <w:rPr>
                <w:rFonts w:ascii="Bookman Old Style" w:hAnsi="Bookman Old Style"/>
                <w:sz w:val="20"/>
              </w:rPr>
              <w:t xml:space="preserve"> est la période stipulée dans la </w:t>
            </w:r>
            <w:r w:rsidRPr="00764965">
              <w:rPr>
                <w:rFonts w:ascii="Bookman Old Style" w:hAnsi="Bookman Old Style"/>
                <w:b/>
                <w:sz w:val="20"/>
              </w:rPr>
              <w:t>Clause 2.12</w:t>
            </w:r>
            <w:r w:rsidRPr="00764965">
              <w:rPr>
                <w:rFonts w:ascii="Bookman Old Style" w:hAnsi="Bookman Old Style"/>
                <w:sz w:val="20"/>
              </w:rPr>
              <w:t xml:space="preserve"> et calculée à partir de la date d’achèvement.</w:t>
            </w:r>
          </w:p>
          <w:p w14:paraId="1A70DADA" w14:textId="77777777" w:rsidR="003E3F7A" w:rsidRPr="00764965" w:rsidRDefault="003E3F7A" w:rsidP="004A16B0">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Bookman Old Style" w:hAnsi="Bookman Old Style"/>
                <w:sz w:val="20"/>
              </w:rPr>
            </w:pPr>
            <w:r w:rsidRPr="00764965">
              <w:rPr>
                <w:rFonts w:ascii="Bookman Old Style" w:hAnsi="Bookman Old Style"/>
                <w:sz w:val="20"/>
              </w:rPr>
              <w:t>Les</w:t>
            </w:r>
            <w:r w:rsidRPr="00764965">
              <w:rPr>
                <w:rFonts w:ascii="Bookman Old Style" w:hAnsi="Bookman Old Style"/>
                <w:b/>
                <w:sz w:val="20"/>
              </w:rPr>
              <w:t xml:space="preserve"> Plans </w:t>
            </w:r>
            <w:r w:rsidRPr="00764965">
              <w:rPr>
                <w:rFonts w:ascii="Bookman Old Style" w:hAnsi="Bookman Old Style"/>
                <w:sz w:val="20"/>
              </w:rPr>
              <w:t>comprennent les plans et dessins relatifs aux Travaux, ainsi que les calculs et autres informations présentées par le Maître d’Ouvrage (ou en son nom) ou approuvées par le Directeur de Projet en vue de l’exécution du Marché.</w:t>
            </w:r>
          </w:p>
          <w:p w14:paraId="768892EA" w14:textId="77777777" w:rsidR="003E3F7A" w:rsidRPr="00764965" w:rsidRDefault="003E3F7A" w:rsidP="004A16B0">
            <w:pPr>
              <w:numPr>
                <w:ilvl w:val="0"/>
                <w:numId w:val="11"/>
              </w:numPr>
              <w:suppressAutoHyphens/>
              <w:overflowPunct w:val="0"/>
              <w:autoSpaceDE w:val="0"/>
              <w:autoSpaceDN w:val="0"/>
              <w:adjustRightInd w:val="0"/>
              <w:spacing w:after="180" w:line="276" w:lineRule="auto"/>
              <w:ind w:right="-72"/>
              <w:jc w:val="both"/>
              <w:textAlignment w:val="baseline"/>
              <w:rPr>
                <w:rFonts w:ascii="Bookman Old Style" w:hAnsi="Bookman Old Style"/>
                <w:sz w:val="20"/>
              </w:rPr>
            </w:pPr>
            <w:r w:rsidRPr="00764965">
              <w:rPr>
                <w:rFonts w:ascii="Bookman Old Style" w:hAnsi="Bookman Old Style"/>
                <w:sz w:val="20"/>
              </w:rPr>
              <w:t xml:space="preserve">Le </w:t>
            </w:r>
            <w:r w:rsidRPr="00764965">
              <w:rPr>
                <w:rFonts w:ascii="Bookman Old Style" w:hAnsi="Bookman Old Style"/>
                <w:b/>
                <w:sz w:val="20"/>
              </w:rPr>
              <w:t>Maître d’Ouvrage</w:t>
            </w:r>
            <w:r w:rsidRPr="00764965">
              <w:rPr>
                <w:rFonts w:ascii="Bookman Old Style" w:hAnsi="Bookman Old Style"/>
                <w:sz w:val="20"/>
              </w:rPr>
              <w:t xml:space="preserve"> est la partie qui emploie l’Entreprise pour exécuter les Travaux, conformément à la </w:t>
            </w:r>
            <w:r w:rsidRPr="00764965">
              <w:rPr>
                <w:rFonts w:ascii="Bookman Old Style" w:hAnsi="Bookman Old Style"/>
                <w:b/>
                <w:sz w:val="20"/>
              </w:rPr>
              <w:t>Clause 2.1</w:t>
            </w:r>
            <w:r w:rsidRPr="00764965">
              <w:rPr>
                <w:rFonts w:ascii="Bookman Old Style" w:hAnsi="Bookman Old Style"/>
                <w:sz w:val="20"/>
              </w:rPr>
              <w:t>.</w:t>
            </w:r>
          </w:p>
          <w:p w14:paraId="70792446" w14:textId="77777777" w:rsidR="003E3F7A" w:rsidRPr="00764965" w:rsidRDefault="003E3F7A" w:rsidP="004A16B0">
            <w:pPr>
              <w:numPr>
                <w:ilvl w:val="0"/>
                <w:numId w:val="11"/>
              </w:numPr>
              <w:suppressAutoHyphens/>
              <w:overflowPunct w:val="0"/>
              <w:autoSpaceDE w:val="0"/>
              <w:autoSpaceDN w:val="0"/>
              <w:adjustRightInd w:val="0"/>
              <w:spacing w:after="180" w:line="276" w:lineRule="auto"/>
              <w:ind w:right="-72"/>
              <w:jc w:val="both"/>
              <w:textAlignment w:val="baseline"/>
              <w:rPr>
                <w:rFonts w:ascii="Bookman Old Style" w:hAnsi="Bookman Old Style"/>
                <w:sz w:val="20"/>
              </w:rPr>
            </w:pPr>
            <w:r w:rsidRPr="00764965">
              <w:rPr>
                <w:rFonts w:ascii="Bookman Old Style" w:hAnsi="Bookman Old Style"/>
                <w:sz w:val="20"/>
              </w:rPr>
              <w:t xml:space="preserve">Les </w:t>
            </w:r>
            <w:r w:rsidRPr="00764965">
              <w:rPr>
                <w:rFonts w:ascii="Bookman Old Style" w:hAnsi="Bookman Old Style"/>
                <w:b/>
                <w:bCs/>
                <w:sz w:val="20"/>
              </w:rPr>
              <w:t>Equipements</w:t>
            </w:r>
            <w:r w:rsidRPr="00764965">
              <w:rPr>
                <w:rFonts w:ascii="Bookman Old Style" w:hAnsi="Bookman Old Style"/>
                <w:sz w:val="20"/>
              </w:rPr>
              <w:t xml:space="preserve"> sont les engins et véhicules de l’Entreprise amenés temporairement sur le Site pour l’exécution des travaux.</w:t>
            </w:r>
          </w:p>
          <w:p w14:paraId="727188A3" w14:textId="77777777" w:rsidR="003E3F7A" w:rsidRPr="00764965" w:rsidRDefault="003E3F7A" w:rsidP="004A16B0">
            <w:pPr>
              <w:numPr>
                <w:ilvl w:val="0"/>
                <w:numId w:val="11"/>
              </w:numPr>
              <w:suppressAutoHyphens/>
              <w:overflowPunct w:val="0"/>
              <w:autoSpaceDE w:val="0"/>
              <w:autoSpaceDN w:val="0"/>
              <w:adjustRightInd w:val="0"/>
              <w:spacing w:after="180" w:line="276" w:lineRule="auto"/>
              <w:ind w:right="-72"/>
              <w:jc w:val="both"/>
              <w:textAlignment w:val="baseline"/>
              <w:rPr>
                <w:rFonts w:ascii="Bookman Old Style" w:hAnsi="Bookman Old Style"/>
                <w:sz w:val="20"/>
              </w:rPr>
            </w:pPr>
            <w:r w:rsidRPr="00764965">
              <w:rPr>
                <w:rFonts w:ascii="Bookman Old Style" w:hAnsi="Bookman Old Style"/>
                <w:sz w:val="20"/>
              </w:rPr>
              <w:t xml:space="preserve">Le terme </w:t>
            </w:r>
            <w:r w:rsidRPr="00764965">
              <w:rPr>
                <w:rFonts w:ascii="Bookman Old Style" w:hAnsi="Bookman Old Style"/>
                <w:b/>
                <w:bCs/>
                <w:sz w:val="20"/>
              </w:rPr>
              <w:t>« par écrit »</w:t>
            </w:r>
            <w:r w:rsidRPr="00764965">
              <w:rPr>
                <w:rFonts w:ascii="Bookman Old Style" w:hAnsi="Bookman Old Style"/>
                <w:sz w:val="20"/>
              </w:rPr>
              <w:t xml:space="preserve"> signifie communiqué sous forme manuscrite, typographiée, imprimée ou électronique, constituant un document conservable de manière permanente.</w:t>
            </w:r>
          </w:p>
          <w:p w14:paraId="0893D51F" w14:textId="77777777" w:rsidR="003E3F7A" w:rsidRPr="00764965" w:rsidRDefault="003E3F7A" w:rsidP="004A16B0">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Bookman Old Style" w:hAnsi="Bookman Old Style"/>
                <w:sz w:val="20"/>
              </w:rPr>
            </w:pPr>
            <w:r w:rsidRPr="00764965">
              <w:rPr>
                <w:rFonts w:ascii="Bookman Old Style" w:hAnsi="Bookman Old Style"/>
                <w:sz w:val="20"/>
              </w:rPr>
              <w:t xml:space="preserve">La </w:t>
            </w:r>
            <w:r w:rsidRPr="00764965">
              <w:rPr>
                <w:rFonts w:ascii="Bookman Old Style" w:hAnsi="Bookman Old Style"/>
                <w:b/>
                <w:bCs/>
                <w:sz w:val="20"/>
              </w:rPr>
              <w:t>Date d’achèvement prévue</w:t>
            </w:r>
            <w:r w:rsidRPr="00764965">
              <w:rPr>
                <w:rFonts w:ascii="Bookman Old Style" w:hAnsi="Bookman Old Style"/>
                <w:sz w:val="20"/>
              </w:rPr>
              <w:t xml:space="preserve"> est la date à laquelle l’Entreprise doit achever les Travaux. La date d’achèvement prévue est </w:t>
            </w:r>
            <w:r w:rsidRPr="00764965">
              <w:rPr>
                <w:rFonts w:ascii="Bookman Old Style" w:hAnsi="Bookman Old Style"/>
                <w:bCs/>
                <w:sz w:val="20"/>
              </w:rPr>
              <w:t xml:space="preserve">stipulée dans la </w:t>
            </w:r>
            <w:r w:rsidRPr="00764965">
              <w:rPr>
                <w:rFonts w:ascii="Bookman Old Style" w:hAnsi="Bookman Old Style"/>
                <w:b/>
                <w:bCs/>
                <w:sz w:val="20"/>
              </w:rPr>
              <w:t>Clause 2.1</w:t>
            </w:r>
            <w:r w:rsidRPr="00764965">
              <w:rPr>
                <w:rFonts w:ascii="Bookman Old Style" w:hAnsi="Bookman Old Style"/>
                <w:bCs/>
                <w:sz w:val="20"/>
              </w:rPr>
              <w:t>.</w:t>
            </w:r>
          </w:p>
          <w:p w14:paraId="2A63BC23" w14:textId="77777777" w:rsidR="003E3F7A" w:rsidRPr="00764965" w:rsidRDefault="003E3F7A" w:rsidP="004A16B0">
            <w:pPr>
              <w:numPr>
                <w:ilvl w:val="0"/>
                <w:numId w:val="11"/>
              </w:numPr>
              <w:suppressAutoHyphens/>
              <w:overflowPunct w:val="0"/>
              <w:autoSpaceDE w:val="0"/>
              <w:autoSpaceDN w:val="0"/>
              <w:adjustRightInd w:val="0"/>
              <w:spacing w:after="180" w:line="276" w:lineRule="auto"/>
              <w:ind w:right="-72"/>
              <w:jc w:val="both"/>
              <w:textAlignment w:val="baseline"/>
              <w:rPr>
                <w:rFonts w:ascii="Bookman Old Style" w:hAnsi="Bookman Old Style"/>
                <w:sz w:val="20"/>
              </w:rPr>
            </w:pPr>
            <w:r w:rsidRPr="00764965">
              <w:rPr>
                <w:rFonts w:ascii="Bookman Old Style" w:hAnsi="Bookman Old Style"/>
                <w:sz w:val="20"/>
              </w:rPr>
              <w:t xml:space="preserve">Les </w:t>
            </w:r>
            <w:r w:rsidRPr="00764965">
              <w:rPr>
                <w:rFonts w:ascii="Bookman Old Style" w:hAnsi="Bookman Old Style"/>
                <w:b/>
                <w:bCs/>
                <w:sz w:val="20"/>
              </w:rPr>
              <w:t>Matériaux</w:t>
            </w:r>
            <w:r w:rsidRPr="00764965">
              <w:rPr>
                <w:rFonts w:ascii="Bookman Old Style" w:hAnsi="Bookman Old Style"/>
                <w:sz w:val="20"/>
              </w:rPr>
              <w:t xml:space="preserve"> sont toutes les fournitures, y compris les biens consommables, utilisés par l’Entreprise dans le cadre des Travaux.</w:t>
            </w:r>
          </w:p>
          <w:p w14:paraId="4F355531" w14:textId="77777777" w:rsidR="003E3F7A" w:rsidRPr="00764965" w:rsidRDefault="003E3F7A" w:rsidP="004A16B0">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Bookman Old Style" w:hAnsi="Bookman Old Style"/>
                <w:sz w:val="20"/>
              </w:rPr>
            </w:pPr>
            <w:r w:rsidRPr="00764965">
              <w:rPr>
                <w:rFonts w:ascii="Bookman Old Style" w:hAnsi="Bookman Old Style"/>
                <w:sz w:val="20"/>
              </w:rPr>
              <w:t>Les</w:t>
            </w:r>
            <w:r w:rsidRPr="00764965">
              <w:rPr>
                <w:rFonts w:ascii="Bookman Old Style" w:hAnsi="Bookman Old Style"/>
                <w:b/>
                <w:sz w:val="20"/>
              </w:rPr>
              <w:t xml:space="preserve"> Equipements</w:t>
            </w:r>
            <w:r w:rsidRPr="00764965">
              <w:rPr>
                <w:rFonts w:ascii="Bookman Old Style" w:hAnsi="Bookman Old Style"/>
                <w:sz w:val="20"/>
              </w:rPr>
              <w:t xml:space="preserve"> sont toute partie intégrante des Travaux qui ont une fonction mécanique, électrique, chimique ou biologique.</w:t>
            </w:r>
          </w:p>
          <w:p w14:paraId="4C1227C5" w14:textId="77777777" w:rsidR="003E3F7A" w:rsidRPr="00764965" w:rsidRDefault="003E3F7A" w:rsidP="004A16B0">
            <w:pPr>
              <w:numPr>
                <w:ilvl w:val="0"/>
                <w:numId w:val="11"/>
              </w:numPr>
              <w:suppressAutoHyphens/>
              <w:overflowPunct w:val="0"/>
              <w:autoSpaceDE w:val="0"/>
              <w:autoSpaceDN w:val="0"/>
              <w:adjustRightInd w:val="0"/>
              <w:spacing w:after="200" w:line="276" w:lineRule="auto"/>
              <w:jc w:val="both"/>
              <w:textAlignment w:val="baseline"/>
              <w:rPr>
                <w:rFonts w:ascii="Bookman Old Style" w:hAnsi="Bookman Old Style"/>
                <w:sz w:val="20"/>
              </w:rPr>
            </w:pPr>
            <w:r w:rsidRPr="00764965">
              <w:rPr>
                <w:rFonts w:ascii="Bookman Old Style" w:hAnsi="Bookman Old Style"/>
                <w:sz w:val="20"/>
              </w:rPr>
              <w:lastRenderedPageBreak/>
              <w:t xml:space="preserve">Le </w:t>
            </w:r>
            <w:r w:rsidRPr="00764965">
              <w:rPr>
                <w:rFonts w:ascii="Bookman Old Style" w:hAnsi="Bookman Old Style"/>
                <w:b/>
                <w:sz w:val="20"/>
              </w:rPr>
              <w:t>Directeur de Projet</w:t>
            </w:r>
            <w:r w:rsidRPr="00764965">
              <w:rPr>
                <w:rFonts w:ascii="Bookman Old Style" w:hAnsi="Bookman Old Style"/>
                <w:sz w:val="20"/>
              </w:rPr>
              <w:t xml:space="preserve"> est la personne mentionnée dans la Clause 2.1 (ou toute autre personne compétente nommée par le Maître d’Ouvrage dont le nom est notifié à l’Entreprise et qui remplace le Directeur de Projet) responsable de la supervision et de l’exécution des Travaux ainsi que de l’administration du Marché.</w:t>
            </w:r>
          </w:p>
          <w:p w14:paraId="6F8C8AC7" w14:textId="77777777" w:rsidR="003E3F7A" w:rsidRPr="00764965" w:rsidRDefault="003E3F7A" w:rsidP="004A16B0">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Bookman Old Style" w:hAnsi="Bookman Old Style"/>
                <w:sz w:val="20"/>
              </w:rPr>
            </w:pPr>
            <w:r w:rsidRPr="00764965">
              <w:rPr>
                <w:rFonts w:ascii="Bookman Old Style" w:hAnsi="Bookman Old Style"/>
                <w:sz w:val="20"/>
              </w:rPr>
              <w:t xml:space="preserve">Le </w:t>
            </w:r>
            <w:r w:rsidRPr="00764965">
              <w:rPr>
                <w:rFonts w:ascii="Bookman Old Style" w:hAnsi="Bookman Old Style"/>
                <w:b/>
                <w:sz w:val="20"/>
              </w:rPr>
              <w:t>Site</w:t>
            </w:r>
            <w:r w:rsidRPr="00764965">
              <w:rPr>
                <w:rFonts w:ascii="Bookman Old Style" w:hAnsi="Bookman Old Style"/>
                <w:sz w:val="20"/>
              </w:rPr>
              <w:t xml:space="preserve"> est la zone définie en tant que telle </w:t>
            </w:r>
            <w:r w:rsidRPr="00764965">
              <w:rPr>
                <w:rFonts w:ascii="Bookman Old Style" w:hAnsi="Bookman Old Style"/>
                <w:b/>
                <w:bCs/>
                <w:sz w:val="20"/>
              </w:rPr>
              <w:t>dans la Clause 2.1</w:t>
            </w:r>
            <w:r w:rsidRPr="00764965">
              <w:rPr>
                <w:rFonts w:ascii="Bookman Old Style" w:hAnsi="Bookman Old Style"/>
                <w:sz w:val="20"/>
              </w:rPr>
              <w:t>.</w:t>
            </w:r>
          </w:p>
          <w:p w14:paraId="7DB4E8CE" w14:textId="77777777" w:rsidR="003E3F7A" w:rsidRPr="00764965" w:rsidRDefault="003E3F7A" w:rsidP="004A16B0">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Bookman Old Style" w:hAnsi="Bookman Old Style"/>
                <w:sz w:val="20"/>
              </w:rPr>
            </w:pPr>
            <w:r w:rsidRPr="00764965">
              <w:rPr>
                <w:rFonts w:ascii="Bookman Old Style" w:hAnsi="Bookman Old Style"/>
                <w:sz w:val="20"/>
              </w:rPr>
              <w:t xml:space="preserve">Les </w:t>
            </w:r>
            <w:r w:rsidRPr="00764965">
              <w:rPr>
                <w:rFonts w:ascii="Bookman Old Style" w:hAnsi="Bookman Old Style"/>
                <w:b/>
                <w:sz w:val="20"/>
              </w:rPr>
              <w:t>Rapports d’investigation du Site</w:t>
            </w:r>
            <w:r w:rsidRPr="00764965">
              <w:rPr>
                <w:rFonts w:ascii="Bookman Old Style" w:hAnsi="Bookman Old Style"/>
                <w:sz w:val="20"/>
              </w:rPr>
              <w:t xml:space="preserve"> sont les rapports inclus dans la Demande de Cotation ; ce sont des rapports factuels et d’interprétation relatifs aux conditions de surface et du sous-sol du Site.</w:t>
            </w:r>
          </w:p>
          <w:p w14:paraId="20541210" w14:textId="77777777" w:rsidR="003E3F7A" w:rsidRPr="00764965" w:rsidRDefault="003E3F7A" w:rsidP="004A16B0">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Bookman Old Style" w:hAnsi="Bookman Old Style"/>
                <w:sz w:val="20"/>
              </w:rPr>
            </w:pPr>
            <w:r w:rsidRPr="00764965">
              <w:rPr>
                <w:rFonts w:ascii="Bookman Old Style" w:hAnsi="Bookman Old Style"/>
                <w:sz w:val="20"/>
              </w:rPr>
              <w:t>Les</w:t>
            </w:r>
            <w:r w:rsidRPr="00764965">
              <w:rPr>
                <w:rFonts w:ascii="Bookman Old Style" w:hAnsi="Bookman Old Style"/>
                <w:b/>
                <w:sz w:val="20"/>
              </w:rPr>
              <w:t xml:space="preserve"> Spécifications </w:t>
            </w:r>
            <w:r w:rsidRPr="00764965">
              <w:rPr>
                <w:rFonts w:ascii="Bookman Old Style" w:hAnsi="Bookman Old Style"/>
                <w:sz w:val="20"/>
              </w:rPr>
              <w:t>sont les Spécifications des Travaux incluses dans le Marché et toutes les modifications ou ajouts apportés ou approuvés par le Directeur de Projet.</w:t>
            </w:r>
          </w:p>
          <w:p w14:paraId="5445A097" w14:textId="77777777" w:rsidR="003E3F7A" w:rsidRPr="00764965" w:rsidRDefault="003E3F7A" w:rsidP="004A16B0">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Bookman Old Style" w:hAnsi="Bookman Old Style"/>
                <w:sz w:val="20"/>
              </w:rPr>
            </w:pPr>
            <w:r w:rsidRPr="00764965">
              <w:rPr>
                <w:rFonts w:ascii="Bookman Old Style" w:hAnsi="Bookman Old Style"/>
                <w:sz w:val="20"/>
              </w:rPr>
              <w:t xml:space="preserve">La </w:t>
            </w:r>
            <w:r w:rsidRPr="00764965">
              <w:rPr>
                <w:rFonts w:ascii="Bookman Old Style" w:hAnsi="Bookman Old Style"/>
                <w:b/>
                <w:sz w:val="20"/>
              </w:rPr>
              <w:t>Date de commencement</w:t>
            </w:r>
            <w:r w:rsidRPr="00764965">
              <w:rPr>
                <w:rFonts w:ascii="Bookman Old Style" w:hAnsi="Bookman Old Style"/>
                <w:sz w:val="20"/>
              </w:rPr>
              <w:t xml:space="preserve"> figure dans la </w:t>
            </w:r>
            <w:r w:rsidRPr="00764965">
              <w:rPr>
                <w:rFonts w:ascii="Bookman Old Style" w:hAnsi="Bookman Old Style"/>
                <w:b/>
                <w:sz w:val="20"/>
              </w:rPr>
              <w:t>Clause 2.1</w:t>
            </w:r>
            <w:r w:rsidRPr="00764965">
              <w:rPr>
                <w:rFonts w:ascii="Bookman Old Style" w:hAnsi="Bookman Old Style"/>
                <w:sz w:val="20"/>
              </w:rPr>
              <w:t>. Il s’agit de la date la plus tardive convenue à laquelle l’Entreprise devra commencer l’exécution des Travaux. Elle ne coïncide pas nécessairement avec l’une des dates d’entrée en possession du Site.</w:t>
            </w:r>
          </w:p>
          <w:p w14:paraId="0E2EA437" w14:textId="77777777" w:rsidR="003E3F7A" w:rsidRPr="00764965" w:rsidRDefault="003E3F7A" w:rsidP="004A16B0">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Bookman Old Style" w:hAnsi="Bookman Old Style"/>
                <w:sz w:val="20"/>
              </w:rPr>
            </w:pPr>
            <w:r w:rsidRPr="00764965">
              <w:rPr>
                <w:rFonts w:ascii="Bookman Old Style" w:hAnsi="Bookman Old Style"/>
                <w:sz w:val="20"/>
              </w:rPr>
              <w:t xml:space="preserve">Un </w:t>
            </w:r>
            <w:r w:rsidRPr="00764965">
              <w:rPr>
                <w:rFonts w:ascii="Bookman Old Style" w:hAnsi="Bookman Old Style"/>
                <w:b/>
                <w:sz w:val="20"/>
              </w:rPr>
              <w:t>Sous-traitant</w:t>
            </w:r>
            <w:r w:rsidRPr="00764965">
              <w:rPr>
                <w:rFonts w:ascii="Bookman Old Style" w:hAnsi="Bookman Old Style"/>
                <w:sz w:val="20"/>
              </w:rPr>
              <w:t xml:space="preserve"> est une personne physique ou morale qui a souscrit un contrat avec l’Entreprise en vue d’exécuter une partie des Travaux inclus dans le Marché, comprenant des travaux sur le Site.</w:t>
            </w:r>
          </w:p>
          <w:p w14:paraId="2E5E7FEA" w14:textId="77777777" w:rsidR="003E3F7A" w:rsidRPr="00764965" w:rsidRDefault="003E3F7A" w:rsidP="004A16B0">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Bookman Old Style" w:hAnsi="Bookman Old Style"/>
                <w:sz w:val="20"/>
              </w:rPr>
            </w:pPr>
            <w:r w:rsidRPr="00764965">
              <w:rPr>
                <w:rFonts w:ascii="Bookman Old Style" w:hAnsi="Bookman Old Style"/>
                <w:sz w:val="20"/>
              </w:rPr>
              <w:t>Les</w:t>
            </w:r>
            <w:r w:rsidRPr="00764965">
              <w:rPr>
                <w:rFonts w:ascii="Bookman Old Style" w:hAnsi="Bookman Old Style"/>
                <w:b/>
                <w:sz w:val="20"/>
              </w:rPr>
              <w:t xml:space="preserve"> Travaux provisoires </w:t>
            </w:r>
            <w:r w:rsidRPr="00764965">
              <w:rPr>
                <w:rFonts w:ascii="Bookman Old Style" w:hAnsi="Bookman Old Style"/>
                <w:sz w:val="20"/>
              </w:rPr>
              <w:t>sont des travaux conçus, construits, installés et démontés par l’Entreprise nécessaires à la construction ou à l’installation des Travaux.</w:t>
            </w:r>
          </w:p>
          <w:p w14:paraId="7A5DF4BE" w14:textId="77777777" w:rsidR="003E3F7A" w:rsidRPr="00764965" w:rsidRDefault="003E3F7A" w:rsidP="004A16B0">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Bookman Old Style" w:hAnsi="Bookman Old Style"/>
                <w:sz w:val="20"/>
              </w:rPr>
            </w:pPr>
            <w:r w:rsidRPr="00764965">
              <w:rPr>
                <w:rFonts w:ascii="Bookman Old Style" w:hAnsi="Bookman Old Style"/>
                <w:sz w:val="20"/>
              </w:rPr>
              <w:t xml:space="preserve">Une </w:t>
            </w:r>
            <w:r w:rsidRPr="00764965">
              <w:rPr>
                <w:rFonts w:ascii="Bookman Old Style" w:hAnsi="Bookman Old Style"/>
                <w:b/>
                <w:sz w:val="20"/>
              </w:rPr>
              <w:t>Variation</w:t>
            </w:r>
            <w:r w:rsidRPr="00764965">
              <w:rPr>
                <w:rFonts w:ascii="Bookman Old Style" w:hAnsi="Bookman Old Style"/>
                <w:sz w:val="20"/>
              </w:rPr>
              <w:t xml:space="preserve"> est une instruction donnée par le Directeur de Projet qui entraîne une modification des Travaux.</w:t>
            </w:r>
          </w:p>
          <w:p w14:paraId="01831AD5" w14:textId="77777777" w:rsidR="003E3F7A" w:rsidRPr="00764965" w:rsidRDefault="003E3F7A" w:rsidP="004A16B0">
            <w:pPr>
              <w:numPr>
                <w:ilvl w:val="0"/>
                <w:numId w:val="11"/>
              </w:numPr>
              <w:suppressAutoHyphens/>
              <w:overflowPunct w:val="0"/>
              <w:autoSpaceDE w:val="0"/>
              <w:autoSpaceDN w:val="0"/>
              <w:adjustRightInd w:val="0"/>
              <w:spacing w:after="200" w:line="276" w:lineRule="auto"/>
              <w:ind w:right="-72"/>
              <w:jc w:val="both"/>
              <w:textAlignment w:val="baseline"/>
              <w:rPr>
                <w:rFonts w:ascii="Bookman Old Style" w:hAnsi="Bookman Old Style"/>
                <w:sz w:val="20"/>
              </w:rPr>
            </w:pPr>
            <w:r w:rsidRPr="00764965">
              <w:rPr>
                <w:rFonts w:ascii="Bookman Old Style" w:hAnsi="Bookman Old Style"/>
                <w:sz w:val="20"/>
              </w:rPr>
              <w:t xml:space="preserve">Les </w:t>
            </w:r>
            <w:r w:rsidRPr="00764965">
              <w:rPr>
                <w:rFonts w:ascii="Bookman Old Style" w:hAnsi="Bookman Old Style"/>
                <w:b/>
                <w:sz w:val="20"/>
              </w:rPr>
              <w:t xml:space="preserve">Travaux </w:t>
            </w:r>
            <w:r w:rsidRPr="00764965">
              <w:rPr>
                <w:rFonts w:ascii="Bookman Old Style" w:hAnsi="Bookman Old Style"/>
                <w:sz w:val="20"/>
              </w:rPr>
              <w:t>sont ce que l’Entreprise doit construire, installer et remettre au Maître d’Ouvrage en vertu du Marché et conformément à la définition</w:t>
            </w:r>
            <w:r w:rsidRPr="00764965">
              <w:rPr>
                <w:rFonts w:ascii="Bookman Old Style" w:hAnsi="Bookman Old Style"/>
                <w:b/>
                <w:sz w:val="20"/>
              </w:rPr>
              <w:t xml:space="preserve"> figurant dans la Clause 2.1.</w:t>
            </w:r>
          </w:p>
          <w:p w14:paraId="1DA90FF5" w14:textId="77777777" w:rsidR="003E3F7A" w:rsidRPr="00764965" w:rsidRDefault="003E3F7A" w:rsidP="004A16B0">
            <w:pPr>
              <w:numPr>
                <w:ilvl w:val="0"/>
                <w:numId w:val="11"/>
              </w:numPr>
              <w:suppressAutoHyphens/>
              <w:overflowPunct w:val="0"/>
              <w:autoSpaceDE w:val="0"/>
              <w:autoSpaceDN w:val="0"/>
              <w:adjustRightInd w:val="0"/>
              <w:spacing w:after="200" w:line="276" w:lineRule="auto"/>
              <w:ind w:right="-72"/>
              <w:jc w:val="both"/>
              <w:textAlignment w:val="baseline"/>
              <w:rPr>
                <w:rFonts w:ascii="Bookman Old Style" w:hAnsi="Bookman Old Style"/>
                <w:sz w:val="20"/>
                <w:lang w:eastAsia="en-US"/>
              </w:rPr>
            </w:pPr>
            <w:proofErr w:type="gramStart"/>
            <w:r w:rsidRPr="00764965">
              <w:rPr>
                <w:rFonts w:ascii="Bookman Old Style" w:hAnsi="Bookman Old Style"/>
                <w:sz w:val="20"/>
                <w:lang w:eastAsia="en-US"/>
              </w:rPr>
              <w:t>«</w:t>
            </w:r>
            <w:r w:rsidRPr="00764965">
              <w:rPr>
                <w:rFonts w:ascii="Bookman Old Style" w:hAnsi="Bookman Old Style"/>
                <w:b/>
                <w:bCs/>
                <w:sz w:val="20"/>
                <w:lang w:eastAsia="en-US"/>
              </w:rPr>
              <w:t>Le</w:t>
            </w:r>
            <w:proofErr w:type="gramEnd"/>
            <w:r w:rsidRPr="00764965">
              <w:rPr>
                <w:rFonts w:ascii="Bookman Old Style" w:hAnsi="Bookman Old Style"/>
                <w:b/>
                <w:bCs/>
                <w:sz w:val="20"/>
                <w:lang w:eastAsia="en-US"/>
              </w:rPr>
              <w:t xml:space="preserve"> Personnel de l’Entreprise</w:t>
            </w:r>
            <w:r w:rsidRPr="00764965">
              <w:rPr>
                <w:rFonts w:ascii="Bookman Old Style" w:hAnsi="Bookman Old Style"/>
                <w:sz w:val="20"/>
                <w:lang w:eastAsia="en-US"/>
              </w:rPr>
              <w:t xml:space="preserve">» désigne tout le personnel que l’Entreprise utilise sur le Site ou dans d’autres endroits où les travaux sont effectués, y compris le personnel, la main d’œuvre et les autres employés de tout sous-traitant. </w:t>
            </w:r>
          </w:p>
          <w:p w14:paraId="79D5F4C8" w14:textId="77777777" w:rsidR="003E3F7A" w:rsidRPr="00764965" w:rsidRDefault="003E3F7A" w:rsidP="004A16B0">
            <w:pPr>
              <w:numPr>
                <w:ilvl w:val="0"/>
                <w:numId w:val="11"/>
              </w:numPr>
              <w:suppressAutoHyphens/>
              <w:overflowPunct w:val="0"/>
              <w:autoSpaceDE w:val="0"/>
              <w:autoSpaceDN w:val="0"/>
              <w:adjustRightInd w:val="0"/>
              <w:spacing w:after="200" w:line="276" w:lineRule="auto"/>
              <w:ind w:right="-72"/>
              <w:jc w:val="both"/>
              <w:textAlignment w:val="baseline"/>
              <w:rPr>
                <w:rFonts w:ascii="Bookman Old Style" w:hAnsi="Bookman Old Style"/>
                <w:sz w:val="20"/>
                <w:lang w:eastAsia="en-US"/>
              </w:rPr>
            </w:pPr>
            <w:r w:rsidRPr="00764965">
              <w:rPr>
                <w:rFonts w:ascii="Bookman Old Style" w:hAnsi="Bookman Old Style"/>
                <w:b/>
                <w:bCs/>
                <w:sz w:val="20"/>
                <w:lang w:eastAsia="en-US"/>
              </w:rPr>
              <w:t xml:space="preserve">« Personnel Clé » </w:t>
            </w:r>
            <w:r w:rsidRPr="00764965">
              <w:rPr>
                <w:rFonts w:ascii="Bookman Old Style" w:hAnsi="Bookman Old Style"/>
                <w:sz w:val="20"/>
                <w:lang w:eastAsia="en-US"/>
              </w:rPr>
              <w:t xml:space="preserve">désigne les postes (le cas échéant) du personnel de l’Entreprise qui sont énoncés dans le les Spécifications. </w:t>
            </w:r>
          </w:p>
          <w:p w14:paraId="201C8CA4" w14:textId="77777777" w:rsidR="003E3F7A" w:rsidRPr="00764965" w:rsidRDefault="003E3F7A" w:rsidP="004A16B0">
            <w:pPr>
              <w:numPr>
                <w:ilvl w:val="0"/>
                <w:numId w:val="11"/>
              </w:numPr>
              <w:suppressAutoHyphens/>
              <w:overflowPunct w:val="0"/>
              <w:autoSpaceDE w:val="0"/>
              <w:autoSpaceDN w:val="0"/>
              <w:adjustRightInd w:val="0"/>
              <w:spacing w:after="200" w:line="276" w:lineRule="auto"/>
              <w:ind w:right="-72"/>
              <w:jc w:val="both"/>
              <w:textAlignment w:val="baseline"/>
              <w:rPr>
                <w:rFonts w:ascii="Bookman Old Style" w:hAnsi="Bookman Old Style"/>
                <w:sz w:val="20"/>
                <w:lang w:eastAsia="en-US"/>
              </w:rPr>
            </w:pPr>
            <w:r w:rsidRPr="00764965">
              <w:rPr>
                <w:rFonts w:ascii="Bookman Old Style" w:hAnsi="Bookman Old Style"/>
                <w:sz w:val="20"/>
                <w:lang w:eastAsia="en-US"/>
              </w:rPr>
              <w:lastRenderedPageBreak/>
              <w:t xml:space="preserve">L’expression « </w:t>
            </w:r>
            <w:r w:rsidRPr="00764965">
              <w:rPr>
                <w:rFonts w:ascii="Bookman Old Style" w:hAnsi="Bookman Old Style"/>
                <w:b/>
                <w:bCs/>
                <w:sz w:val="20"/>
                <w:lang w:eastAsia="en-US"/>
              </w:rPr>
              <w:t xml:space="preserve">Exploitation et Abus Sexuels » « (EAS) » englobe les </w:t>
            </w:r>
            <w:r w:rsidRPr="00764965">
              <w:rPr>
                <w:rFonts w:ascii="Bookman Old Style" w:hAnsi="Bookman Old Style"/>
                <w:sz w:val="20"/>
                <w:lang w:eastAsia="en-US"/>
              </w:rPr>
              <w:t xml:space="preserve">significations ci-après : </w:t>
            </w:r>
          </w:p>
          <w:p w14:paraId="024C21B6" w14:textId="77777777" w:rsidR="003E3F7A" w:rsidRPr="00764965" w:rsidRDefault="003E3F7A" w:rsidP="004A16B0">
            <w:pPr>
              <w:spacing w:after="120" w:line="276" w:lineRule="auto"/>
              <w:ind w:left="1418"/>
              <w:jc w:val="both"/>
              <w:rPr>
                <w:rFonts w:ascii="Bookman Old Style" w:hAnsi="Bookman Old Style"/>
                <w:sz w:val="20"/>
              </w:rPr>
            </w:pPr>
            <w:r w:rsidRPr="00764965">
              <w:rPr>
                <w:rFonts w:ascii="Bookman Old Style" w:hAnsi="Bookman Old Style"/>
                <w:b/>
                <w:bCs/>
                <w:sz w:val="20"/>
                <w:lang w:eastAsia="en-US"/>
              </w:rPr>
              <w:t xml:space="preserve">L’Exploitation Sexuelle, </w:t>
            </w:r>
            <w:r w:rsidRPr="00764965">
              <w:rPr>
                <w:rFonts w:ascii="Bookman Old Style" w:hAnsi="Bookman Old Style"/>
                <w:sz w:val="20"/>
              </w:rPr>
              <w:t xml:space="preserve">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3DB5E416" w14:textId="77777777" w:rsidR="003E3F7A" w:rsidRPr="00764965" w:rsidRDefault="003E3F7A" w:rsidP="004A16B0">
            <w:pPr>
              <w:spacing w:after="120" w:line="276" w:lineRule="auto"/>
              <w:ind w:left="1418"/>
              <w:jc w:val="both"/>
              <w:rPr>
                <w:rFonts w:ascii="Bookman Old Style" w:hAnsi="Bookman Old Style"/>
                <w:sz w:val="20"/>
                <w:lang w:eastAsia="en-US"/>
              </w:rPr>
            </w:pPr>
            <w:r w:rsidRPr="00764965">
              <w:rPr>
                <w:rFonts w:ascii="Bookman Old Style" w:hAnsi="Bookman Old Style"/>
                <w:b/>
                <w:bCs/>
                <w:sz w:val="20"/>
                <w:lang w:eastAsia="en-US"/>
              </w:rPr>
              <w:t xml:space="preserve">Les Abus Sexuels, </w:t>
            </w:r>
            <w:r w:rsidRPr="00764965">
              <w:rPr>
                <w:rFonts w:ascii="Bookman Old Style" w:hAnsi="Bookman Old Style"/>
                <w:sz w:val="20"/>
                <w:lang w:eastAsia="en-US"/>
              </w:rPr>
              <w:t xml:space="preserve">définis comme toute intrusion physique ou menace d’intrusion physique de nature sexuelle, soit par force ou dans des conditions inégales ou par </w:t>
            </w:r>
            <w:proofErr w:type="gramStart"/>
            <w:r w:rsidRPr="00764965">
              <w:rPr>
                <w:rFonts w:ascii="Bookman Old Style" w:hAnsi="Bookman Old Style"/>
                <w:sz w:val="20"/>
                <w:lang w:eastAsia="en-US"/>
              </w:rPr>
              <w:t>coercition;</w:t>
            </w:r>
            <w:proofErr w:type="gramEnd"/>
            <w:r w:rsidRPr="00764965">
              <w:rPr>
                <w:rFonts w:ascii="Bookman Old Style" w:hAnsi="Bookman Old Style"/>
                <w:sz w:val="20"/>
                <w:lang w:eastAsia="en-US"/>
              </w:rPr>
              <w:t xml:space="preserve"> </w:t>
            </w:r>
          </w:p>
          <w:p w14:paraId="05FBF6D7" w14:textId="77777777" w:rsidR="003E3F7A" w:rsidRPr="00764965" w:rsidRDefault="003E3F7A" w:rsidP="004A16B0">
            <w:pPr>
              <w:numPr>
                <w:ilvl w:val="0"/>
                <w:numId w:val="11"/>
              </w:numPr>
              <w:suppressAutoHyphens/>
              <w:overflowPunct w:val="0"/>
              <w:autoSpaceDE w:val="0"/>
              <w:autoSpaceDN w:val="0"/>
              <w:adjustRightInd w:val="0"/>
              <w:spacing w:after="200" w:line="276" w:lineRule="auto"/>
              <w:ind w:right="-72"/>
              <w:jc w:val="both"/>
              <w:textAlignment w:val="baseline"/>
              <w:rPr>
                <w:rFonts w:ascii="Bookman Old Style" w:hAnsi="Bookman Old Style"/>
                <w:sz w:val="20"/>
                <w:lang w:eastAsia="en-US"/>
              </w:rPr>
            </w:pPr>
            <w:r w:rsidRPr="00764965">
              <w:rPr>
                <w:rFonts w:ascii="Bookman Old Style" w:hAnsi="Bookman Old Style"/>
                <w:b/>
                <w:bCs/>
                <w:sz w:val="20"/>
                <w:lang w:eastAsia="en-US"/>
              </w:rPr>
              <w:t>Le « Harcèlement Sexuel » (HS) »,</w:t>
            </w:r>
            <w:r w:rsidRPr="00764965">
              <w:rPr>
                <w:rFonts w:ascii="Bookman Old Style" w:hAnsi="Bookman Old Style"/>
                <w:sz w:val="20"/>
              </w:rPr>
              <w:t xml:space="preserve"> défini comme toute avance sexuelle inopportune, toute demande de faveurs sexuelles ou tout autre comportement verbal ou physique à connotation sexuelle par le personnel de l’Entreprise à l’égard d’autres personnels de l’Entreprise ou du Maître d’Ouvrage ; </w:t>
            </w:r>
          </w:p>
          <w:p w14:paraId="2E394E3A" w14:textId="77777777" w:rsidR="003E3F7A" w:rsidRPr="00764965" w:rsidRDefault="003E3F7A" w:rsidP="004A16B0">
            <w:pPr>
              <w:numPr>
                <w:ilvl w:val="0"/>
                <w:numId w:val="11"/>
              </w:numPr>
              <w:suppressAutoHyphens/>
              <w:overflowPunct w:val="0"/>
              <w:autoSpaceDE w:val="0"/>
              <w:autoSpaceDN w:val="0"/>
              <w:adjustRightInd w:val="0"/>
              <w:spacing w:after="200" w:line="276" w:lineRule="auto"/>
              <w:ind w:right="-72"/>
              <w:jc w:val="both"/>
              <w:textAlignment w:val="baseline"/>
              <w:rPr>
                <w:rFonts w:ascii="Bookman Old Style" w:hAnsi="Bookman Old Style"/>
                <w:sz w:val="20"/>
              </w:rPr>
            </w:pPr>
            <w:r w:rsidRPr="00764965">
              <w:rPr>
                <w:rFonts w:ascii="Bookman Old Style" w:hAnsi="Bookman Old Style"/>
                <w:b/>
                <w:bCs/>
                <w:sz w:val="20"/>
                <w:lang w:eastAsia="en-US"/>
              </w:rPr>
              <w:t xml:space="preserve">Le « Personnel du Maître d’Ouvrage » </w:t>
            </w:r>
            <w:r w:rsidRPr="00764965">
              <w:rPr>
                <w:rFonts w:ascii="Bookman Old Style" w:hAnsi="Bookman Old Style"/>
                <w:sz w:val="20"/>
                <w:lang w:eastAsia="en-US"/>
              </w:rPr>
              <w:t xml:space="preserve">désigne le Directeur du Projet et tous les autres personnels, main d’œuvre et autres employés (le cas échéant) du Directeur de Projet et du Maître d’Ouvrage qui s’acquittent des obligations du Maître d’Ouvrage en vertu du </w:t>
            </w:r>
            <w:proofErr w:type="gramStart"/>
            <w:r w:rsidRPr="00764965">
              <w:rPr>
                <w:rFonts w:ascii="Bookman Old Style" w:hAnsi="Bookman Old Style"/>
                <w:sz w:val="20"/>
                <w:lang w:eastAsia="en-US"/>
              </w:rPr>
              <w:t>Marché;</w:t>
            </w:r>
            <w:proofErr w:type="gramEnd"/>
            <w:r w:rsidRPr="00764965">
              <w:rPr>
                <w:rFonts w:ascii="Bookman Old Style" w:hAnsi="Bookman Old Style"/>
                <w:sz w:val="20"/>
                <w:lang w:eastAsia="en-US"/>
              </w:rPr>
              <w:t xml:space="preserve"> et tout autre personnel identifié comme personnel du Maître d’Ouvrage, par notification faite par le Maître d’Ouvrage ou le Directeur  du Projet adressée à l’Entreprise.</w:t>
            </w:r>
          </w:p>
        </w:tc>
      </w:tr>
      <w:tr w:rsidR="003E3F7A" w:rsidRPr="00764965" w14:paraId="0E8B14F3" w14:textId="77777777" w:rsidTr="00634856">
        <w:tc>
          <w:tcPr>
            <w:tcW w:w="2632" w:type="dxa"/>
            <w:tcBorders>
              <w:top w:val="nil"/>
              <w:left w:val="nil"/>
              <w:bottom w:val="nil"/>
              <w:right w:val="nil"/>
            </w:tcBorders>
          </w:tcPr>
          <w:p w14:paraId="705AF915"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193" w:name="_Toc60920399"/>
            <w:r w:rsidRPr="00764965">
              <w:rPr>
                <w:rFonts w:ascii="Bookman Old Style" w:hAnsi="Bookman Old Style"/>
                <w:sz w:val="20"/>
                <w:szCs w:val="20"/>
              </w:rPr>
              <w:lastRenderedPageBreak/>
              <w:t>Informations spécifiques au Marché</w:t>
            </w:r>
            <w:bookmarkEnd w:id="193"/>
          </w:p>
        </w:tc>
        <w:tc>
          <w:tcPr>
            <w:tcW w:w="7433" w:type="dxa"/>
            <w:tcBorders>
              <w:top w:val="nil"/>
              <w:left w:val="nil"/>
              <w:bottom w:val="nil"/>
              <w:right w:val="nil"/>
            </w:tcBorders>
          </w:tcPr>
          <w:p w14:paraId="6D128014"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2.1</w:t>
            </w:r>
            <w:r w:rsidRPr="00764965">
              <w:rPr>
                <w:rFonts w:ascii="Bookman Old Style" w:hAnsi="Bookman Old Style"/>
                <w:sz w:val="20"/>
              </w:rPr>
              <w:tab/>
              <w:t xml:space="preserve">Généralités </w:t>
            </w:r>
          </w:p>
          <w:p w14:paraId="79C87D5E" w14:textId="77777777" w:rsidR="003E3F7A" w:rsidRPr="00764965" w:rsidRDefault="003E3F7A" w:rsidP="004A16B0">
            <w:pPr>
              <w:overflowPunct w:val="0"/>
              <w:spacing w:after="120" w:line="276" w:lineRule="auto"/>
              <w:ind w:left="878" w:right="43" w:hanging="270"/>
              <w:jc w:val="both"/>
              <w:textAlignment w:val="baseline"/>
              <w:rPr>
                <w:rFonts w:ascii="Bookman Old Style" w:hAnsi="Bookman Old Style"/>
                <w:b/>
                <w:bCs/>
                <w:iCs/>
                <w:sz w:val="20"/>
                <w:u w:val="single"/>
              </w:rPr>
            </w:pPr>
            <w:r w:rsidRPr="00764965">
              <w:rPr>
                <w:rFonts w:ascii="Bookman Old Style" w:hAnsi="Bookman Old Style"/>
                <w:sz w:val="20"/>
              </w:rPr>
              <w:t xml:space="preserve">a) </w:t>
            </w:r>
            <w:r w:rsidRPr="00764965">
              <w:rPr>
                <w:rFonts w:ascii="Bookman Old Style" w:hAnsi="Bookman Old Style"/>
                <w:b/>
                <w:bCs/>
                <w:sz w:val="20"/>
              </w:rPr>
              <w:t xml:space="preserve">Le Maître d’Ouvrage </w:t>
            </w:r>
            <w:r w:rsidRPr="00764965">
              <w:rPr>
                <w:rFonts w:ascii="Bookman Old Style" w:hAnsi="Bookman Old Style"/>
                <w:sz w:val="20"/>
              </w:rPr>
              <w:t xml:space="preserve">est : </w:t>
            </w:r>
            <w:r w:rsidRPr="00764965">
              <w:rPr>
                <w:rFonts w:ascii="Bookman Old Style" w:hAnsi="Bookman Old Style"/>
                <w:b/>
                <w:bCs/>
                <w:iCs/>
                <w:sz w:val="20"/>
              </w:rPr>
              <w:t>Le Maire de la Commune de _____________ ;</w:t>
            </w:r>
          </w:p>
          <w:p w14:paraId="1B7E73F7" w14:textId="77777777" w:rsidR="003E3F7A" w:rsidRPr="00764965" w:rsidRDefault="003E3F7A" w:rsidP="004A16B0">
            <w:pPr>
              <w:overflowPunct w:val="0"/>
              <w:spacing w:after="120" w:line="276" w:lineRule="auto"/>
              <w:ind w:left="878" w:right="43" w:hanging="270"/>
              <w:jc w:val="both"/>
              <w:textAlignment w:val="baseline"/>
              <w:rPr>
                <w:rFonts w:ascii="Bookman Old Style" w:hAnsi="Bookman Old Style"/>
                <w:b/>
                <w:bCs/>
                <w:iCs/>
                <w:sz w:val="20"/>
              </w:rPr>
            </w:pPr>
            <w:r w:rsidRPr="00764965">
              <w:rPr>
                <w:rFonts w:ascii="Bookman Old Style" w:hAnsi="Bookman Old Style"/>
                <w:b/>
                <w:bCs/>
                <w:iCs/>
                <w:sz w:val="20"/>
              </w:rPr>
              <w:t>Chef service des Marchés est : le SG de la commune ;</w:t>
            </w:r>
          </w:p>
          <w:p w14:paraId="5D338519" w14:textId="77777777" w:rsidR="003E3F7A" w:rsidRPr="00764965" w:rsidRDefault="003E3F7A" w:rsidP="004A16B0">
            <w:pPr>
              <w:overflowPunct w:val="0"/>
              <w:spacing w:after="120" w:line="276" w:lineRule="auto"/>
              <w:ind w:left="878" w:right="43" w:hanging="270"/>
              <w:jc w:val="both"/>
              <w:textAlignment w:val="baseline"/>
              <w:rPr>
                <w:rFonts w:ascii="Bookman Old Style" w:hAnsi="Bookman Old Style"/>
                <w:b/>
                <w:bCs/>
                <w:iCs/>
                <w:sz w:val="20"/>
              </w:rPr>
            </w:pPr>
            <w:r w:rsidRPr="00764965">
              <w:rPr>
                <w:rFonts w:ascii="Bookman Old Style" w:hAnsi="Bookman Old Style"/>
                <w:b/>
                <w:bCs/>
                <w:iCs/>
                <w:sz w:val="20"/>
              </w:rPr>
              <w:t>L’Ingénieur du Marché : est le départemental du MINTP</w:t>
            </w:r>
          </w:p>
          <w:p w14:paraId="1C85FD08" w14:textId="77777777" w:rsidR="003E3F7A" w:rsidRPr="00764965" w:rsidRDefault="003E3F7A" w:rsidP="004A16B0">
            <w:pPr>
              <w:overflowPunct w:val="0"/>
              <w:spacing w:after="120" w:line="276" w:lineRule="auto"/>
              <w:ind w:left="878" w:right="43" w:hanging="270"/>
              <w:jc w:val="both"/>
              <w:textAlignment w:val="baseline"/>
              <w:rPr>
                <w:rFonts w:ascii="Bookman Old Style" w:hAnsi="Bookman Old Style"/>
                <w:b/>
                <w:bCs/>
                <w:iCs/>
                <w:sz w:val="20"/>
              </w:rPr>
            </w:pPr>
          </w:p>
          <w:p w14:paraId="5B48D36D" w14:textId="77777777" w:rsidR="003E3F7A" w:rsidRPr="00764965" w:rsidRDefault="003E3F7A" w:rsidP="004A16B0">
            <w:pPr>
              <w:overflowPunct w:val="0"/>
              <w:spacing w:after="120" w:line="276" w:lineRule="auto"/>
              <w:ind w:left="878" w:right="43" w:hanging="270"/>
              <w:jc w:val="both"/>
              <w:textAlignment w:val="baseline"/>
              <w:rPr>
                <w:rFonts w:ascii="Bookman Old Style" w:hAnsi="Bookman Old Style"/>
                <w:sz w:val="20"/>
              </w:rPr>
            </w:pPr>
          </w:p>
          <w:p w14:paraId="13E3ED4B" w14:textId="77777777" w:rsidR="003E3F7A" w:rsidRPr="00764965" w:rsidRDefault="003E3F7A" w:rsidP="004A16B0">
            <w:pPr>
              <w:overflowPunct w:val="0"/>
              <w:spacing w:after="120" w:line="276" w:lineRule="auto"/>
              <w:ind w:left="878" w:right="43" w:hanging="270"/>
              <w:jc w:val="both"/>
              <w:textAlignment w:val="baseline"/>
              <w:rPr>
                <w:rFonts w:ascii="Bookman Old Style" w:hAnsi="Bookman Old Style"/>
                <w:sz w:val="20"/>
              </w:rPr>
            </w:pPr>
            <w:r w:rsidRPr="00764965">
              <w:rPr>
                <w:rFonts w:ascii="Bookman Old Style" w:hAnsi="Bookman Old Style"/>
                <w:sz w:val="20"/>
              </w:rPr>
              <w:t xml:space="preserve">b) La </w:t>
            </w:r>
            <w:r w:rsidRPr="00764965">
              <w:rPr>
                <w:rFonts w:ascii="Bookman Old Style" w:hAnsi="Bookman Old Style"/>
                <w:b/>
                <w:bCs/>
                <w:sz w:val="20"/>
              </w:rPr>
              <w:t>Date d’achèvement prévue</w:t>
            </w:r>
            <w:r w:rsidRPr="00764965">
              <w:rPr>
                <w:rFonts w:ascii="Bookman Old Style" w:hAnsi="Bookman Old Style"/>
                <w:sz w:val="20"/>
              </w:rPr>
              <w:t xml:space="preserve"> pour l’ensemble des Travaux est la suivante : </w:t>
            </w:r>
            <w:r w:rsidRPr="00764965">
              <w:rPr>
                <w:rFonts w:ascii="Bookman Old Style" w:hAnsi="Bookman Old Style"/>
                <w:b/>
                <w:bCs/>
                <w:i/>
                <w:iCs/>
                <w:sz w:val="20"/>
                <w:u w:val="single"/>
              </w:rPr>
              <w:t>____________________</w:t>
            </w:r>
            <w:r w:rsidRPr="00764965">
              <w:rPr>
                <w:rFonts w:ascii="Bookman Old Style" w:hAnsi="Bookman Old Style"/>
                <w:b/>
                <w:bCs/>
                <w:i/>
                <w:iCs/>
                <w:sz w:val="20"/>
              </w:rPr>
              <w:t xml:space="preserve"> </w:t>
            </w:r>
          </w:p>
          <w:p w14:paraId="2A1310EB" w14:textId="77777777" w:rsidR="003E3F7A" w:rsidRPr="00764965" w:rsidRDefault="003E3F7A" w:rsidP="004A16B0">
            <w:pPr>
              <w:overflowPunct w:val="0"/>
              <w:spacing w:after="120" w:line="276" w:lineRule="auto"/>
              <w:ind w:left="878" w:right="43" w:hanging="266"/>
              <w:jc w:val="both"/>
              <w:textAlignment w:val="baseline"/>
              <w:rPr>
                <w:rFonts w:ascii="Bookman Old Style" w:hAnsi="Bookman Old Style"/>
                <w:b/>
                <w:bCs/>
                <w:sz w:val="20"/>
              </w:rPr>
            </w:pPr>
            <w:r w:rsidRPr="00764965">
              <w:rPr>
                <w:rFonts w:ascii="Bookman Old Style" w:hAnsi="Bookman Old Style"/>
                <w:sz w:val="20"/>
              </w:rPr>
              <w:t xml:space="preserve">c) Le </w:t>
            </w:r>
            <w:r w:rsidRPr="00764965">
              <w:rPr>
                <w:rFonts w:ascii="Bookman Old Style" w:hAnsi="Bookman Old Style"/>
                <w:b/>
                <w:bCs/>
                <w:sz w:val="20"/>
              </w:rPr>
              <w:t>Directeur de Projet (Chef service)</w:t>
            </w:r>
            <w:r w:rsidRPr="00764965">
              <w:rPr>
                <w:rFonts w:ascii="Bookman Old Style" w:hAnsi="Bookman Old Style"/>
                <w:sz w:val="20"/>
              </w:rPr>
              <w:t xml:space="preserve"> est : </w:t>
            </w:r>
            <w:r w:rsidRPr="00764965">
              <w:rPr>
                <w:rFonts w:ascii="Bookman Old Style" w:hAnsi="Bookman Old Style"/>
                <w:b/>
                <w:bCs/>
                <w:i/>
                <w:iCs/>
                <w:sz w:val="20"/>
                <w:highlight w:val="green"/>
              </w:rPr>
              <w:t>[</w:t>
            </w:r>
            <w:r w:rsidRPr="00764965">
              <w:rPr>
                <w:rFonts w:ascii="Bookman Old Style" w:hAnsi="Bookman Old Style"/>
                <w:b/>
                <w:bCs/>
                <w:i/>
                <w:iCs/>
                <w:sz w:val="20"/>
                <w:highlight w:val="green"/>
                <w:u w:val="single"/>
              </w:rPr>
              <w:t>insérer le nom, l’adresse et le nom du représentant autorisé</w:t>
            </w:r>
            <w:r w:rsidRPr="00764965">
              <w:rPr>
                <w:rFonts w:ascii="Bookman Old Style" w:hAnsi="Bookman Old Style"/>
                <w:b/>
                <w:bCs/>
                <w:i/>
                <w:iCs/>
                <w:sz w:val="20"/>
                <w:highlight w:val="green"/>
              </w:rPr>
              <w:t>]</w:t>
            </w:r>
            <w:r w:rsidRPr="00764965">
              <w:rPr>
                <w:rFonts w:ascii="Bookman Old Style" w:hAnsi="Bookman Old Style"/>
                <w:b/>
                <w:bCs/>
                <w:sz w:val="20"/>
              </w:rPr>
              <w:t xml:space="preserve"> </w:t>
            </w:r>
          </w:p>
          <w:p w14:paraId="387CC377" w14:textId="77777777" w:rsidR="003E3F7A" w:rsidRPr="00764965" w:rsidRDefault="003E3F7A" w:rsidP="004A16B0">
            <w:pPr>
              <w:overflowPunct w:val="0"/>
              <w:spacing w:after="120" w:line="276" w:lineRule="auto"/>
              <w:ind w:left="878" w:right="43" w:hanging="266"/>
              <w:jc w:val="both"/>
              <w:textAlignment w:val="baseline"/>
              <w:rPr>
                <w:rFonts w:ascii="Bookman Old Style" w:hAnsi="Bookman Old Style"/>
                <w:sz w:val="20"/>
              </w:rPr>
            </w:pPr>
          </w:p>
          <w:p w14:paraId="256379A2" w14:textId="77777777" w:rsidR="003E3F7A" w:rsidRPr="00764965" w:rsidRDefault="003E3F7A" w:rsidP="004A16B0">
            <w:pPr>
              <w:overflowPunct w:val="0"/>
              <w:spacing w:after="120" w:line="276" w:lineRule="auto"/>
              <w:ind w:left="878" w:right="43" w:hanging="266"/>
              <w:jc w:val="both"/>
              <w:textAlignment w:val="baseline"/>
              <w:rPr>
                <w:rFonts w:ascii="Bookman Old Style" w:hAnsi="Bookman Old Style"/>
                <w:sz w:val="20"/>
              </w:rPr>
            </w:pPr>
            <w:r w:rsidRPr="00764965">
              <w:rPr>
                <w:rFonts w:ascii="Bookman Old Style" w:hAnsi="Bookman Old Style"/>
                <w:sz w:val="20"/>
              </w:rPr>
              <w:t xml:space="preserve">d) Le </w:t>
            </w:r>
            <w:r w:rsidRPr="00764965">
              <w:rPr>
                <w:rFonts w:ascii="Bookman Old Style" w:hAnsi="Bookman Old Style"/>
                <w:b/>
                <w:bCs/>
                <w:sz w:val="20"/>
              </w:rPr>
              <w:t>Site</w:t>
            </w:r>
            <w:r w:rsidRPr="00764965">
              <w:rPr>
                <w:rFonts w:ascii="Bookman Old Style" w:hAnsi="Bookman Old Style"/>
                <w:sz w:val="20"/>
              </w:rPr>
              <w:t xml:space="preserve"> est situé dans </w:t>
            </w:r>
            <w:r w:rsidRPr="00764965">
              <w:rPr>
                <w:rFonts w:ascii="Bookman Old Style" w:hAnsi="Bookman Old Style"/>
                <w:b/>
                <w:bCs/>
                <w:i/>
                <w:iCs/>
                <w:sz w:val="20"/>
              </w:rPr>
              <w:t xml:space="preserve">les Ecoles Publiques de   et de </w:t>
            </w:r>
            <w:proofErr w:type="gramStart"/>
            <w:r w:rsidRPr="00764965">
              <w:rPr>
                <w:rFonts w:ascii="Bookman Old Style" w:hAnsi="Bookman Old Style"/>
                <w:b/>
                <w:bCs/>
                <w:i/>
                <w:iCs/>
                <w:sz w:val="20"/>
              </w:rPr>
              <w:t xml:space="preserve">  ,</w:t>
            </w:r>
            <w:proofErr w:type="gramEnd"/>
            <w:r w:rsidRPr="00764965">
              <w:rPr>
                <w:rFonts w:ascii="Bookman Old Style" w:hAnsi="Bookman Old Style"/>
                <w:b/>
                <w:bCs/>
                <w:i/>
                <w:iCs/>
                <w:sz w:val="20"/>
              </w:rPr>
              <w:t xml:space="preserve"> Commune de _____________, Département du Mayo-Rey, Région du Nord</w:t>
            </w:r>
            <w:r w:rsidRPr="00764965">
              <w:rPr>
                <w:rFonts w:ascii="Bookman Old Style" w:hAnsi="Bookman Old Style"/>
                <w:b/>
                <w:bCs/>
                <w:sz w:val="20"/>
              </w:rPr>
              <w:t xml:space="preserve"> </w:t>
            </w:r>
            <w:r w:rsidRPr="00764965">
              <w:rPr>
                <w:rFonts w:ascii="Bookman Old Style" w:hAnsi="Bookman Old Style"/>
                <w:sz w:val="20"/>
              </w:rPr>
              <w:t xml:space="preserve">et est défini dans les plans No. </w:t>
            </w:r>
            <w:r w:rsidRPr="00764965">
              <w:rPr>
                <w:rFonts w:ascii="Bookman Old Style" w:hAnsi="Bookman Old Style"/>
                <w:b/>
                <w:bCs/>
                <w:i/>
                <w:iCs/>
                <w:sz w:val="20"/>
              </w:rPr>
              <w:t>[</w:t>
            </w:r>
            <w:proofErr w:type="gramStart"/>
            <w:r w:rsidRPr="00764965">
              <w:rPr>
                <w:rFonts w:ascii="Bookman Old Style" w:hAnsi="Bookman Old Style"/>
                <w:b/>
                <w:bCs/>
                <w:i/>
                <w:iCs/>
                <w:sz w:val="20"/>
                <w:u w:val="single"/>
              </w:rPr>
              <w:t>insérer</w:t>
            </w:r>
            <w:proofErr w:type="gramEnd"/>
            <w:r w:rsidRPr="00764965">
              <w:rPr>
                <w:rFonts w:ascii="Bookman Old Style" w:hAnsi="Bookman Old Style"/>
                <w:b/>
                <w:bCs/>
                <w:i/>
                <w:iCs/>
                <w:sz w:val="20"/>
                <w:u w:val="single"/>
              </w:rPr>
              <w:t xml:space="preserve"> le numéro</w:t>
            </w:r>
            <w:r w:rsidRPr="00764965">
              <w:rPr>
                <w:rFonts w:ascii="Bookman Old Style" w:hAnsi="Bookman Old Style"/>
                <w:b/>
                <w:bCs/>
                <w:i/>
                <w:iCs/>
                <w:sz w:val="20"/>
              </w:rPr>
              <w:t>]</w:t>
            </w:r>
            <w:r w:rsidRPr="00764965">
              <w:rPr>
                <w:rFonts w:ascii="Bookman Old Style" w:hAnsi="Bookman Old Style"/>
                <w:b/>
                <w:bCs/>
                <w:sz w:val="20"/>
              </w:rPr>
              <w:t xml:space="preserve"> </w:t>
            </w:r>
          </w:p>
          <w:p w14:paraId="743E07AD" w14:textId="77777777" w:rsidR="003E3F7A" w:rsidRPr="00764965" w:rsidRDefault="003E3F7A" w:rsidP="004A16B0">
            <w:pPr>
              <w:overflowPunct w:val="0"/>
              <w:spacing w:after="120" w:line="276" w:lineRule="auto"/>
              <w:ind w:left="1152" w:right="43" w:hanging="540"/>
              <w:jc w:val="both"/>
              <w:textAlignment w:val="baseline"/>
              <w:rPr>
                <w:rFonts w:ascii="Bookman Old Style" w:hAnsi="Bookman Old Style"/>
                <w:sz w:val="20"/>
              </w:rPr>
            </w:pPr>
            <w:r w:rsidRPr="00764965">
              <w:rPr>
                <w:rFonts w:ascii="Bookman Old Style" w:hAnsi="Bookman Old Style"/>
                <w:sz w:val="20"/>
              </w:rPr>
              <w:lastRenderedPageBreak/>
              <w:t xml:space="preserve">e) La </w:t>
            </w:r>
            <w:r w:rsidRPr="00764965">
              <w:rPr>
                <w:rFonts w:ascii="Bookman Old Style" w:hAnsi="Bookman Old Style"/>
                <w:b/>
                <w:bCs/>
                <w:sz w:val="20"/>
              </w:rPr>
              <w:t>Date de commencement</w:t>
            </w:r>
            <w:r w:rsidRPr="00764965">
              <w:rPr>
                <w:rFonts w:ascii="Bookman Old Style" w:hAnsi="Bookman Old Style"/>
                <w:sz w:val="20"/>
              </w:rPr>
              <w:t xml:space="preserve"> </w:t>
            </w:r>
            <w:proofErr w:type="gramStart"/>
            <w:r w:rsidRPr="00764965">
              <w:rPr>
                <w:rFonts w:ascii="Bookman Old Style" w:hAnsi="Bookman Old Style"/>
                <w:sz w:val="20"/>
              </w:rPr>
              <w:t>sera:</w:t>
            </w:r>
            <w:proofErr w:type="gramEnd"/>
            <w:r w:rsidRPr="00764965">
              <w:rPr>
                <w:rFonts w:ascii="Bookman Old Style" w:hAnsi="Bookman Old Style"/>
                <w:sz w:val="20"/>
              </w:rPr>
              <w:t xml:space="preserve"> </w:t>
            </w:r>
            <w:r w:rsidRPr="00764965">
              <w:rPr>
                <w:rFonts w:ascii="Bookman Old Style" w:hAnsi="Bookman Old Style"/>
                <w:b/>
                <w:sz w:val="20"/>
              </w:rPr>
              <w:t>la date de notification de l’ordre de service de commencer</w:t>
            </w:r>
          </w:p>
          <w:p w14:paraId="0AB97129" w14:textId="77777777" w:rsidR="003E3F7A" w:rsidRPr="00764965" w:rsidRDefault="003E3F7A" w:rsidP="004A16B0">
            <w:pPr>
              <w:overflowPunct w:val="0"/>
              <w:spacing w:after="120" w:line="276" w:lineRule="auto"/>
              <w:ind w:left="878" w:right="43" w:hanging="266"/>
              <w:jc w:val="both"/>
              <w:textAlignment w:val="baseline"/>
              <w:rPr>
                <w:rFonts w:ascii="Bookman Old Style" w:hAnsi="Bookman Old Style"/>
                <w:b/>
                <w:bCs/>
                <w:i/>
                <w:iCs/>
                <w:sz w:val="20"/>
              </w:rPr>
            </w:pPr>
            <w:r w:rsidRPr="00764965">
              <w:rPr>
                <w:rFonts w:ascii="Bookman Old Style" w:hAnsi="Bookman Old Style"/>
                <w:sz w:val="20"/>
              </w:rPr>
              <w:t xml:space="preserve">f) Les travaux se composent de : </w:t>
            </w:r>
          </w:p>
          <w:p w14:paraId="0736E85F" w14:textId="77777777" w:rsidR="003E3F7A" w:rsidRPr="00764965" w:rsidRDefault="003E3F7A" w:rsidP="004A16B0">
            <w:pPr>
              <w:pStyle w:val="Paragraphedeliste"/>
              <w:numPr>
                <w:ilvl w:val="0"/>
                <w:numId w:val="26"/>
              </w:numPr>
              <w:spacing w:line="276" w:lineRule="auto"/>
              <w:ind w:left="1513"/>
              <w:rPr>
                <w:rFonts w:ascii="Bookman Old Style" w:hAnsi="Bookman Old Style"/>
                <w:sz w:val="20"/>
              </w:rPr>
            </w:pPr>
            <w:r w:rsidRPr="00764965">
              <w:rPr>
                <w:rFonts w:ascii="Bookman Old Style" w:hAnsi="Bookman Old Style"/>
                <w:b/>
                <w:bCs/>
                <w:color w:val="000000"/>
                <w:sz w:val="20"/>
              </w:rPr>
              <w:t>TRAVAUX PREPARATOIRES</w:t>
            </w:r>
          </w:p>
          <w:p w14:paraId="607D3A02" w14:textId="77777777" w:rsidR="003E3F7A" w:rsidRPr="00764965" w:rsidRDefault="003E3F7A" w:rsidP="004A16B0">
            <w:pPr>
              <w:pStyle w:val="Paragraphedeliste"/>
              <w:numPr>
                <w:ilvl w:val="0"/>
                <w:numId w:val="26"/>
              </w:numPr>
              <w:spacing w:line="276" w:lineRule="auto"/>
              <w:ind w:left="1513"/>
              <w:rPr>
                <w:rFonts w:ascii="Bookman Old Style" w:hAnsi="Bookman Old Style"/>
                <w:sz w:val="20"/>
              </w:rPr>
            </w:pPr>
            <w:r w:rsidRPr="00764965">
              <w:rPr>
                <w:rFonts w:ascii="Bookman Old Style" w:hAnsi="Bookman Old Style"/>
                <w:b/>
                <w:bCs/>
                <w:color w:val="000000"/>
                <w:sz w:val="20"/>
              </w:rPr>
              <w:t>TERRASSEMENT</w:t>
            </w:r>
          </w:p>
          <w:p w14:paraId="3F275317" w14:textId="77777777" w:rsidR="003E3F7A" w:rsidRPr="00764965" w:rsidRDefault="003E3F7A" w:rsidP="004A16B0">
            <w:pPr>
              <w:pStyle w:val="Paragraphedeliste"/>
              <w:numPr>
                <w:ilvl w:val="0"/>
                <w:numId w:val="26"/>
              </w:numPr>
              <w:spacing w:line="276" w:lineRule="auto"/>
              <w:ind w:left="1513"/>
              <w:rPr>
                <w:rFonts w:ascii="Bookman Old Style" w:hAnsi="Bookman Old Style"/>
                <w:sz w:val="20"/>
              </w:rPr>
            </w:pPr>
            <w:r w:rsidRPr="00764965">
              <w:rPr>
                <w:rFonts w:ascii="Bookman Old Style" w:hAnsi="Bookman Old Style"/>
                <w:b/>
                <w:bCs/>
                <w:color w:val="000000"/>
                <w:sz w:val="20"/>
              </w:rPr>
              <w:t>FONDATION</w:t>
            </w:r>
          </w:p>
          <w:p w14:paraId="62AB7691" w14:textId="77777777" w:rsidR="003E3F7A" w:rsidRPr="00764965" w:rsidRDefault="003E3F7A" w:rsidP="004A16B0">
            <w:pPr>
              <w:pStyle w:val="Paragraphedeliste"/>
              <w:numPr>
                <w:ilvl w:val="0"/>
                <w:numId w:val="26"/>
              </w:numPr>
              <w:spacing w:line="276" w:lineRule="auto"/>
              <w:ind w:left="1513"/>
              <w:rPr>
                <w:rFonts w:ascii="Bookman Old Style" w:hAnsi="Bookman Old Style"/>
                <w:sz w:val="20"/>
              </w:rPr>
            </w:pPr>
            <w:r w:rsidRPr="00764965">
              <w:rPr>
                <w:rFonts w:ascii="Bookman Old Style" w:hAnsi="Bookman Old Style"/>
                <w:b/>
                <w:bCs/>
                <w:color w:val="000000"/>
                <w:sz w:val="20"/>
              </w:rPr>
              <w:t>MACONNERIE -ELEVATION</w:t>
            </w:r>
          </w:p>
          <w:p w14:paraId="66F07104" w14:textId="77777777" w:rsidR="003E3F7A" w:rsidRPr="00764965" w:rsidRDefault="003E3F7A" w:rsidP="004A16B0">
            <w:pPr>
              <w:pStyle w:val="Paragraphedeliste"/>
              <w:numPr>
                <w:ilvl w:val="0"/>
                <w:numId w:val="26"/>
              </w:numPr>
              <w:spacing w:line="276" w:lineRule="auto"/>
              <w:ind w:left="1513"/>
              <w:rPr>
                <w:rFonts w:ascii="Bookman Old Style" w:hAnsi="Bookman Old Style"/>
                <w:sz w:val="20"/>
              </w:rPr>
            </w:pPr>
            <w:r w:rsidRPr="00764965">
              <w:rPr>
                <w:rFonts w:ascii="Bookman Old Style" w:hAnsi="Bookman Old Style"/>
                <w:b/>
                <w:bCs/>
                <w:color w:val="000000"/>
                <w:sz w:val="20"/>
              </w:rPr>
              <w:t>CHARPENTE-COUVERTURE</w:t>
            </w:r>
          </w:p>
          <w:p w14:paraId="312C8636" w14:textId="77777777" w:rsidR="003E3F7A" w:rsidRPr="00764965" w:rsidRDefault="003E3F7A" w:rsidP="004A16B0">
            <w:pPr>
              <w:pStyle w:val="Paragraphedeliste"/>
              <w:numPr>
                <w:ilvl w:val="0"/>
                <w:numId w:val="26"/>
              </w:numPr>
              <w:spacing w:line="276" w:lineRule="auto"/>
              <w:ind w:left="1513"/>
              <w:rPr>
                <w:rFonts w:ascii="Bookman Old Style" w:hAnsi="Bookman Old Style"/>
                <w:sz w:val="20"/>
              </w:rPr>
            </w:pPr>
            <w:r w:rsidRPr="00764965">
              <w:rPr>
                <w:rFonts w:ascii="Bookman Old Style" w:hAnsi="Bookman Old Style"/>
                <w:b/>
                <w:bCs/>
                <w:color w:val="000000"/>
                <w:sz w:val="20"/>
              </w:rPr>
              <w:t>MENUISERIE METALLIQUE</w:t>
            </w:r>
          </w:p>
          <w:p w14:paraId="1425A4B4" w14:textId="77777777" w:rsidR="003E3F7A" w:rsidRPr="00764965" w:rsidRDefault="003E3F7A" w:rsidP="004A16B0">
            <w:pPr>
              <w:pStyle w:val="Paragraphedeliste"/>
              <w:numPr>
                <w:ilvl w:val="0"/>
                <w:numId w:val="26"/>
              </w:numPr>
              <w:spacing w:line="276" w:lineRule="auto"/>
              <w:ind w:left="1513"/>
              <w:rPr>
                <w:rFonts w:ascii="Bookman Old Style" w:hAnsi="Bookman Old Style"/>
                <w:sz w:val="20"/>
              </w:rPr>
            </w:pPr>
            <w:r w:rsidRPr="00764965">
              <w:rPr>
                <w:rFonts w:ascii="Bookman Old Style" w:hAnsi="Bookman Old Style"/>
                <w:b/>
                <w:bCs/>
                <w:color w:val="000000"/>
                <w:sz w:val="20"/>
              </w:rPr>
              <w:t xml:space="preserve">ELECTRICITE </w:t>
            </w:r>
          </w:p>
          <w:p w14:paraId="032C5421" w14:textId="77777777" w:rsidR="003E3F7A" w:rsidRPr="00764965" w:rsidRDefault="003E3F7A" w:rsidP="004A16B0">
            <w:pPr>
              <w:pStyle w:val="Paragraphedeliste"/>
              <w:numPr>
                <w:ilvl w:val="0"/>
                <w:numId w:val="26"/>
              </w:numPr>
              <w:spacing w:line="276" w:lineRule="auto"/>
              <w:ind w:left="1513"/>
              <w:rPr>
                <w:rFonts w:ascii="Bookman Old Style" w:hAnsi="Bookman Old Style"/>
                <w:sz w:val="20"/>
              </w:rPr>
            </w:pPr>
            <w:r w:rsidRPr="00764965">
              <w:rPr>
                <w:rFonts w:ascii="Bookman Old Style" w:hAnsi="Bookman Old Style"/>
                <w:b/>
                <w:bCs/>
                <w:color w:val="000000"/>
                <w:sz w:val="20"/>
              </w:rPr>
              <w:t>PEINTURE</w:t>
            </w:r>
          </w:p>
          <w:p w14:paraId="56A41515" w14:textId="77777777" w:rsidR="003E3F7A" w:rsidRPr="00764965" w:rsidRDefault="003E3F7A" w:rsidP="004A16B0">
            <w:pPr>
              <w:pStyle w:val="Paragraphedeliste"/>
              <w:numPr>
                <w:ilvl w:val="0"/>
                <w:numId w:val="26"/>
              </w:numPr>
              <w:spacing w:line="276" w:lineRule="auto"/>
              <w:ind w:left="1513"/>
              <w:rPr>
                <w:rFonts w:ascii="Bookman Old Style" w:hAnsi="Bookman Old Style"/>
                <w:sz w:val="20"/>
              </w:rPr>
            </w:pPr>
            <w:r w:rsidRPr="00764965">
              <w:rPr>
                <w:rFonts w:ascii="Bookman Old Style" w:hAnsi="Bookman Old Style"/>
                <w:b/>
                <w:bCs/>
                <w:color w:val="000000"/>
                <w:sz w:val="20"/>
              </w:rPr>
              <w:t>EQUIPEMENTS</w:t>
            </w:r>
          </w:p>
          <w:p w14:paraId="6FC9AF14" w14:textId="77777777" w:rsidR="003E3F7A" w:rsidRPr="00764965" w:rsidRDefault="003E3F7A" w:rsidP="004A16B0">
            <w:pPr>
              <w:pStyle w:val="Paragraphedeliste"/>
              <w:numPr>
                <w:ilvl w:val="0"/>
                <w:numId w:val="26"/>
              </w:numPr>
              <w:spacing w:line="276" w:lineRule="auto"/>
              <w:ind w:left="1513"/>
              <w:rPr>
                <w:rFonts w:ascii="Bookman Old Style" w:hAnsi="Bookman Old Style"/>
                <w:sz w:val="20"/>
              </w:rPr>
            </w:pPr>
            <w:r w:rsidRPr="00764965">
              <w:rPr>
                <w:rFonts w:ascii="Bookman Old Style" w:hAnsi="Bookman Old Style"/>
                <w:b/>
                <w:bCs/>
                <w:color w:val="000000"/>
                <w:sz w:val="20"/>
              </w:rPr>
              <w:t>ASPECTS SOCIO-ENVORONNEMENTAUX</w:t>
            </w:r>
          </w:p>
          <w:p w14:paraId="274E8B0D" w14:textId="77777777" w:rsidR="003E3F7A" w:rsidRPr="00764965" w:rsidRDefault="003E3F7A" w:rsidP="004A16B0">
            <w:pPr>
              <w:spacing w:line="276" w:lineRule="auto"/>
              <w:jc w:val="both"/>
              <w:rPr>
                <w:rFonts w:ascii="Bookman Old Style" w:hAnsi="Bookman Old Style"/>
                <w:sz w:val="20"/>
              </w:rPr>
            </w:pPr>
          </w:p>
          <w:p w14:paraId="0B394413"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2.2</w:t>
            </w:r>
            <w:r w:rsidRPr="00764965">
              <w:rPr>
                <w:rFonts w:ascii="Bookman Old Style" w:hAnsi="Bookman Old Style"/>
                <w:sz w:val="20"/>
              </w:rPr>
              <w:tab/>
              <w:t>Une notification donnée par une Partie à l’autre en vertu du Marché doit être par écrit à l’adresse ci-après en utilisant la méthode la plus rapide disponible, telle que le courrier électronique avec preuve de réception.</w:t>
            </w:r>
          </w:p>
          <w:p w14:paraId="2EF531EB" w14:textId="77777777" w:rsidR="003E3F7A" w:rsidRPr="00764965" w:rsidRDefault="003E3F7A" w:rsidP="004A16B0">
            <w:pPr>
              <w:overflowPunct w:val="0"/>
              <w:spacing w:after="120" w:line="276" w:lineRule="auto"/>
              <w:ind w:left="378" w:right="36"/>
              <w:jc w:val="both"/>
              <w:textAlignment w:val="baseline"/>
              <w:rPr>
                <w:rFonts w:ascii="Bookman Old Style" w:hAnsi="Bookman Old Style"/>
                <w:sz w:val="20"/>
                <w:lang w:eastAsia="en-US"/>
              </w:rPr>
            </w:pPr>
            <w:r w:rsidRPr="00764965">
              <w:rPr>
                <w:rFonts w:ascii="Bookman Old Style" w:hAnsi="Bookman Old Style"/>
                <w:b/>
                <w:bCs/>
                <w:sz w:val="20"/>
                <w:u w:val="single"/>
                <w:lang w:eastAsia="en-US"/>
              </w:rPr>
              <w:t xml:space="preserve">Adresse pour notification au Maître </w:t>
            </w:r>
            <w:proofErr w:type="gramStart"/>
            <w:r w:rsidRPr="00764965">
              <w:rPr>
                <w:rFonts w:ascii="Bookman Old Style" w:hAnsi="Bookman Old Style"/>
                <w:b/>
                <w:bCs/>
                <w:sz w:val="20"/>
                <w:u w:val="single"/>
                <w:lang w:eastAsia="en-US"/>
              </w:rPr>
              <w:t>d’Ouvrage</w:t>
            </w:r>
            <w:r w:rsidRPr="00764965">
              <w:rPr>
                <w:rFonts w:ascii="Bookman Old Style" w:hAnsi="Bookman Old Style"/>
                <w:b/>
                <w:bCs/>
                <w:sz w:val="20"/>
                <w:lang w:eastAsia="en-US"/>
              </w:rPr>
              <w:t>:</w:t>
            </w:r>
            <w:proofErr w:type="gramEnd"/>
          </w:p>
          <w:p w14:paraId="0F88D3E0" w14:textId="77777777" w:rsidR="003E3F7A" w:rsidRPr="00764965" w:rsidRDefault="003E3F7A" w:rsidP="004A16B0">
            <w:pPr>
              <w:spacing w:after="80" w:line="276" w:lineRule="auto"/>
              <w:ind w:left="704"/>
              <w:jc w:val="both"/>
              <w:rPr>
                <w:rFonts w:ascii="Bookman Old Style" w:hAnsi="Bookman Old Style"/>
                <w:sz w:val="20"/>
                <w:lang w:eastAsia="en-US"/>
              </w:rPr>
            </w:pPr>
            <w:r w:rsidRPr="00764965">
              <w:rPr>
                <w:rFonts w:ascii="Bookman Old Style" w:hAnsi="Bookman Old Style"/>
                <w:i/>
                <w:iCs/>
                <w:sz w:val="20"/>
                <w:lang w:eastAsia="en-US"/>
              </w:rPr>
              <w:t>[</w:t>
            </w:r>
            <w:proofErr w:type="gramStart"/>
            <w:r w:rsidRPr="00764965">
              <w:rPr>
                <w:rFonts w:ascii="Bookman Old Style" w:hAnsi="Bookman Old Style"/>
                <w:i/>
                <w:iCs/>
                <w:sz w:val="20"/>
                <w:lang w:eastAsia="en-US"/>
              </w:rPr>
              <w:t>insérer</w:t>
            </w:r>
            <w:proofErr w:type="gramEnd"/>
            <w:r w:rsidRPr="00764965">
              <w:rPr>
                <w:rFonts w:ascii="Bookman Old Style" w:hAnsi="Bookman Old Style"/>
                <w:i/>
                <w:iCs/>
                <w:sz w:val="20"/>
                <w:lang w:eastAsia="en-US"/>
              </w:rPr>
              <w:t xml:space="preserve"> le nom de l’agent autorisé à recevoir les notifications] </w:t>
            </w:r>
          </w:p>
          <w:p w14:paraId="0F34E124" w14:textId="77777777" w:rsidR="003E3F7A" w:rsidRPr="00764965" w:rsidRDefault="003E3F7A" w:rsidP="004A16B0">
            <w:pPr>
              <w:spacing w:after="160" w:line="276" w:lineRule="auto"/>
              <w:ind w:left="704"/>
              <w:jc w:val="both"/>
              <w:rPr>
                <w:rFonts w:ascii="Bookman Old Style" w:hAnsi="Bookman Old Style"/>
                <w:sz w:val="20"/>
                <w:lang w:eastAsia="en-US"/>
              </w:rPr>
            </w:pPr>
            <w:r w:rsidRPr="00764965">
              <w:rPr>
                <w:rFonts w:ascii="Bookman Old Style" w:hAnsi="Bookman Old Style"/>
                <w:i/>
                <w:iCs/>
                <w:sz w:val="20"/>
                <w:lang w:eastAsia="en-US"/>
              </w:rPr>
              <w:t>[</w:t>
            </w:r>
            <w:proofErr w:type="gramStart"/>
            <w:r w:rsidRPr="00764965">
              <w:rPr>
                <w:rFonts w:ascii="Bookman Old Style" w:hAnsi="Bookman Old Style"/>
                <w:i/>
                <w:iCs/>
                <w:sz w:val="20"/>
                <w:lang w:eastAsia="en-US"/>
              </w:rPr>
              <w:t>titre</w:t>
            </w:r>
            <w:proofErr w:type="gramEnd"/>
            <w:r w:rsidRPr="00764965">
              <w:rPr>
                <w:rFonts w:ascii="Bookman Old Style" w:hAnsi="Bookman Old Style"/>
                <w:i/>
                <w:iCs/>
                <w:sz w:val="20"/>
                <w:lang w:eastAsia="en-US"/>
              </w:rPr>
              <w:t>/position]</w:t>
            </w:r>
          </w:p>
          <w:p w14:paraId="7AADCE5C" w14:textId="77777777" w:rsidR="003E3F7A" w:rsidRPr="00764965" w:rsidRDefault="003E3F7A" w:rsidP="004A16B0">
            <w:pPr>
              <w:spacing w:after="160" w:line="276" w:lineRule="auto"/>
              <w:ind w:left="704"/>
              <w:jc w:val="both"/>
              <w:rPr>
                <w:rFonts w:ascii="Bookman Old Style" w:hAnsi="Bookman Old Style"/>
                <w:sz w:val="20"/>
                <w:lang w:eastAsia="en-US"/>
              </w:rPr>
            </w:pPr>
            <w:r w:rsidRPr="00764965">
              <w:rPr>
                <w:rFonts w:ascii="Bookman Old Style" w:hAnsi="Bookman Old Style"/>
                <w:i/>
                <w:iCs/>
                <w:sz w:val="20"/>
                <w:lang w:eastAsia="en-US"/>
              </w:rPr>
              <w:t>[</w:t>
            </w:r>
            <w:proofErr w:type="gramStart"/>
            <w:r w:rsidRPr="00764965">
              <w:rPr>
                <w:rFonts w:ascii="Bookman Old Style" w:hAnsi="Bookman Old Style"/>
                <w:i/>
                <w:iCs/>
                <w:sz w:val="20"/>
                <w:lang w:eastAsia="en-US"/>
              </w:rPr>
              <w:t>département</w:t>
            </w:r>
            <w:proofErr w:type="gramEnd"/>
            <w:r w:rsidRPr="00764965">
              <w:rPr>
                <w:rFonts w:ascii="Bookman Old Style" w:hAnsi="Bookman Old Style"/>
                <w:i/>
                <w:iCs/>
                <w:sz w:val="20"/>
                <w:lang w:eastAsia="en-US"/>
              </w:rPr>
              <w:t>/unité de travail]</w:t>
            </w:r>
          </w:p>
          <w:p w14:paraId="78D286AC" w14:textId="77777777" w:rsidR="003E3F7A" w:rsidRPr="00764965" w:rsidRDefault="003E3F7A" w:rsidP="004A16B0">
            <w:pPr>
              <w:spacing w:after="160" w:line="276" w:lineRule="auto"/>
              <w:ind w:left="704"/>
              <w:jc w:val="both"/>
              <w:rPr>
                <w:rFonts w:ascii="Bookman Old Style" w:hAnsi="Bookman Old Style"/>
                <w:sz w:val="20"/>
                <w:lang w:eastAsia="en-US"/>
              </w:rPr>
            </w:pPr>
            <w:r w:rsidRPr="00764965">
              <w:rPr>
                <w:rFonts w:ascii="Bookman Old Style" w:hAnsi="Bookman Old Style"/>
                <w:i/>
                <w:iCs/>
                <w:sz w:val="20"/>
                <w:lang w:eastAsia="en-US"/>
              </w:rPr>
              <w:t>[</w:t>
            </w:r>
            <w:proofErr w:type="gramStart"/>
            <w:r w:rsidRPr="00764965">
              <w:rPr>
                <w:rFonts w:ascii="Bookman Old Style" w:hAnsi="Bookman Old Style"/>
                <w:i/>
                <w:iCs/>
                <w:sz w:val="20"/>
                <w:lang w:eastAsia="en-US"/>
              </w:rPr>
              <w:t>adresse</w:t>
            </w:r>
            <w:proofErr w:type="gramEnd"/>
            <w:r w:rsidRPr="00764965">
              <w:rPr>
                <w:rFonts w:ascii="Bookman Old Style" w:hAnsi="Bookman Old Style"/>
                <w:i/>
                <w:iCs/>
                <w:sz w:val="20"/>
                <w:lang w:eastAsia="en-US"/>
              </w:rPr>
              <w:t>]</w:t>
            </w:r>
          </w:p>
          <w:p w14:paraId="3F855A03" w14:textId="77777777" w:rsidR="003E3F7A" w:rsidRPr="00764965" w:rsidRDefault="003E3F7A" w:rsidP="004A16B0">
            <w:pPr>
              <w:spacing w:after="80" w:line="276" w:lineRule="auto"/>
              <w:ind w:left="704"/>
              <w:jc w:val="both"/>
              <w:rPr>
                <w:rFonts w:ascii="Bookman Old Style" w:hAnsi="Bookman Old Style"/>
                <w:sz w:val="20"/>
                <w:lang w:eastAsia="en-US"/>
              </w:rPr>
            </w:pPr>
            <w:r w:rsidRPr="00764965">
              <w:rPr>
                <w:rFonts w:ascii="Bookman Old Style" w:hAnsi="Bookman Old Style"/>
                <w:i/>
                <w:iCs/>
                <w:sz w:val="20"/>
                <w:lang w:eastAsia="en-US"/>
              </w:rPr>
              <w:t>[Adresse électronique]</w:t>
            </w:r>
          </w:p>
          <w:p w14:paraId="79DB03B9" w14:textId="77777777" w:rsidR="003E3F7A" w:rsidRPr="00764965" w:rsidRDefault="003E3F7A" w:rsidP="004A16B0">
            <w:pPr>
              <w:spacing w:after="80" w:line="276" w:lineRule="auto"/>
              <w:ind w:left="340"/>
              <w:jc w:val="both"/>
              <w:rPr>
                <w:rFonts w:ascii="Bookman Old Style" w:hAnsi="Bookman Old Style"/>
                <w:sz w:val="20"/>
                <w:lang w:eastAsia="en-US"/>
              </w:rPr>
            </w:pPr>
            <w:r w:rsidRPr="00764965">
              <w:rPr>
                <w:rFonts w:ascii="Bookman Old Style" w:hAnsi="Bookman Old Style"/>
                <w:b/>
                <w:bCs/>
                <w:sz w:val="20"/>
                <w:u w:val="single"/>
                <w:lang w:eastAsia="en-US"/>
              </w:rPr>
              <w:t xml:space="preserve">Adresse pour notification à </w:t>
            </w:r>
            <w:proofErr w:type="gramStart"/>
            <w:r w:rsidRPr="00764965">
              <w:rPr>
                <w:rFonts w:ascii="Bookman Old Style" w:hAnsi="Bookman Old Style"/>
                <w:b/>
                <w:bCs/>
                <w:sz w:val="20"/>
                <w:u w:val="single"/>
                <w:lang w:eastAsia="en-US"/>
              </w:rPr>
              <w:t>l’Entreprise</w:t>
            </w:r>
            <w:r w:rsidRPr="00764965">
              <w:rPr>
                <w:rFonts w:ascii="Bookman Old Style" w:hAnsi="Bookman Old Style"/>
                <w:b/>
                <w:bCs/>
                <w:sz w:val="20"/>
                <w:lang w:eastAsia="en-US"/>
              </w:rPr>
              <w:t>:</w:t>
            </w:r>
            <w:proofErr w:type="gramEnd"/>
          </w:p>
          <w:p w14:paraId="622AB9DB" w14:textId="77777777" w:rsidR="003E3F7A" w:rsidRPr="00764965" w:rsidRDefault="003E3F7A" w:rsidP="004A16B0">
            <w:pPr>
              <w:spacing w:after="80" w:line="276" w:lineRule="auto"/>
              <w:ind w:left="704"/>
              <w:jc w:val="both"/>
              <w:rPr>
                <w:rFonts w:ascii="Bookman Old Style" w:hAnsi="Bookman Old Style"/>
                <w:sz w:val="20"/>
                <w:lang w:eastAsia="en-US"/>
              </w:rPr>
            </w:pPr>
            <w:r w:rsidRPr="00764965">
              <w:rPr>
                <w:rFonts w:ascii="Bookman Old Style" w:hAnsi="Bookman Old Style"/>
                <w:i/>
                <w:iCs/>
                <w:sz w:val="20"/>
                <w:lang w:eastAsia="en-US"/>
              </w:rPr>
              <w:t>[</w:t>
            </w:r>
            <w:proofErr w:type="gramStart"/>
            <w:r w:rsidRPr="00764965">
              <w:rPr>
                <w:rFonts w:ascii="Bookman Old Style" w:hAnsi="Bookman Old Style"/>
                <w:i/>
                <w:iCs/>
                <w:sz w:val="20"/>
                <w:lang w:eastAsia="en-US"/>
              </w:rPr>
              <w:t>insérer</w:t>
            </w:r>
            <w:proofErr w:type="gramEnd"/>
            <w:r w:rsidRPr="00764965">
              <w:rPr>
                <w:rFonts w:ascii="Bookman Old Style" w:hAnsi="Bookman Old Style"/>
                <w:i/>
                <w:iCs/>
                <w:sz w:val="20"/>
                <w:lang w:eastAsia="en-US"/>
              </w:rPr>
              <w:t xml:space="preserve"> le nom de l’agent autorisé à recevoir les notifications] </w:t>
            </w:r>
          </w:p>
          <w:p w14:paraId="1C28E4E5" w14:textId="77777777" w:rsidR="003E3F7A" w:rsidRPr="00764965" w:rsidRDefault="003E3F7A" w:rsidP="004A16B0">
            <w:pPr>
              <w:spacing w:after="160" w:line="276" w:lineRule="auto"/>
              <w:ind w:left="704"/>
              <w:jc w:val="both"/>
              <w:rPr>
                <w:rFonts w:ascii="Bookman Old Style" w:hAnsi="Bookman Old Style"/>
                <w:sz w:val="20"/>
                <w:lang w:eastAsia="en-US"/>
              </w:rPr>
            </w:pPr>
            <w:r w:rsidRPr="00764965">
              <w:rPr>
                <w:rFonts w:ascii="Bookman Old Style" w:hAnsi="Bookman Old Style"/>
                <w:i/>
                <w:iCs/>
                <w:sz w:val="20"/>
                <w:lang w:eastAsia="en-US"/>
              </w:rPr>
              <w:t>[</w:t>
            </w:r>
            <w:proofErr w:type="gramStart"/>
            <w:r w:rsidRPr="00764965">
              <w:rPr>
                <w:rFonts w:ascii="Bookman Old Style" w:hAnsi="Bookman Old Style"/>
                <w:i/>
                <w:iCs/>
                <w:sz w:val="20"/>
                <w:lang w:eastAsia="en-US"/>
              </w:rPr>
              <w:t>titre</w:t>
            </w:r>
            <w:proofErr w:type="gramEnd"/>
            <w:r w:rsidRPr="00764965">
              <w:rPr>
                <w:rFonts w:ascii="Bookman Old Style" w:hAnsi="Bookman Old Style"/>
                <w:i/>
                <w:iCs/>
                <w:sz w:val="20"/>
                <w:lang w:eastAsia="en-US"/>
              </w:rPr>
              <w:t>/position]</w:t>
            </w:r>
          </w:p>
          <w:p w14:paraId="67E1F2F7" w14:textId="77777777" w:rsidR="003E3F7A" w:rsidRPr="00764965" w:rsidRDefault="003E3F7A" w:rsidP="004A16B0">
            <w:pPr>
              <w:spacing w:after="160" w:line="276" w:lineRule="auto"/>
              <w:ind w:left="704"/>
              <w:jc w:val="both"/>
              <w:rPr>
                <w:rFonts w:ascii="Bookman Old Style" w:hAnsi="Bookman Old Style"/>
                <w:sz w:val="20"/>
                <w:lang w:eastAsia="en-US"/>
              </w:rPr>
            </w:pPr>
            <w:r w:rsidRPr="00764965">
              <w:rPr>
                <w:rFonts w:ascii="Bookman Old Style" w:hAnsi="Bookman Old Style"/>
                <w:i/>
                <w:iCs/>
                <w:sz w:val="20"/>
                <w:lang w:eastAsia="en-US"/>
              </w:rPr>
              <w:t>[</w:t>
            </w:r>
            <w:proofErr w:type="gramStart"/>
            <w:r w:rsidRPr="00764965">
              <w:rPr>
                <w:rFonts w:ascii="Bookman Old Style" w:hAnsi="Bookman Old Style"/>
                <w:i/>
                <w:iCs/>
                <w:sz w:val="20"/>
                <w:lang w:eastAsia="en-US"/>
              </w:rPr>
              <w:t>département</w:t>
            </w:r>
            <w:proofErr w:type="gramEnd"/>
            <w:r w:rsidRPr="00764965">
              <w:rPr>
                <w:rFonts w:ascii="Bookman Old Style" w:hAnsi="Bookman Old Style"/>
                <w:i/>
                <w:iCs/>
                <w:sz w:val="20"/>
                <w:lang w:eastAsia="en-US"/>
              </w:rPr>
              <w:t>/unité de travail]</w:t>
            </w:r>
          </w:p>
          <w:p w14:paraId="6232DC66" w14:textId="77777777" w:rsidR="003E3F7A" w:rsidRPr="00764965" w:rsidRDefault="003E3F7A" w:rsidP="004A16B0">
            <w:pPr>
              <w:spacing w:after="160" w:line="276" w:lineRule="auto"/>
              <w:ind w:left="704"/>
              <w:jc w:val="both"/>
              <w:rPr>
                <w:rFonts w:ascii="Bookman Old Style" w:hAnsi="Bookman Old Style"/>
                <w:sz w:val="20"/>
                <w:lang w:eastAsia="en-US"/>
              </w:rPr>
            </w:pPr>
            <w:r w:rsidRPr="00764965">
              <w:rPr>
                <w:rFonts w:ascii="Bookman Old Style" w:hAnsi="Bookman Old Style"/>
                <w:i/>
                <w:iCs/>
                <w:sz w:val="20"/>
                <w:lang w:eastAsia="en-US"/>
              </w:rPr>
              <w:t>[</w:t>
            </w:r>
            <w:proofErr w:type="gramStart"/>
            <w:r w:rsidRPr="00764965">
              <w:rPr>
                <w:rFonts w:ascii="Bookman Old Style" w:hAnsi="Bookman Old Style"/>
                <w:i/>
                <w:iCs/>
                <w:sz w:val="20"/>
                <w:lang w:eastAsia="en-US"/>
              </w:rPr>
              <w:t>adresse</w:t>
            </w:r>
            <w:proofErr w:type="gramEnd"/>
            <w:r w:rsidRPr="00764965">
              <w:rPr>
                <w:rFonts w:ascii="Bookman Old Style" w:hAnsi="Bookman Old Style"/>
                <w:i/>
                <w:iCs/>
                <w:sz w:val="20"/>
                <w:lang w:eastAsia="en-US"/>
              </w:rPr>
              <w:t>]</w:t>
            </w:r>
          </w:p>
          <w:p w14:paraId="543E19C2" w14:textId="77777777" w:rsidR="003E3F7A" w:rsidRPr="00764965" w:rsidRDefault="003E3F7A" w:rsidP="004A16B0">
            <w:pPr>
              <w:overflowPunct w:val="0"/>
              <w:spacing w:after="120" w:line="276" w:lineRule="auto"/>
              <w:ind w:right="36" w:firstLine="608"/>
              <w:jc w:val="both"/>
              <w:textAlignment w:val="baseline"/>
              <w:rPr>
                <w:rFonts w:ascii="Bookman Old Style" w:hAnsi="Bookman Old Style"/>
                <w:i/>
                <w:iCs/>
                <w:sz w:val="20"/>
                <w:lang w:eastAsia="en-US"/>
              </w:rPr>
            </w:pPr>
            <w:r w:rsidRPr="00764965">
              <w:rPr>
                <w:rFonts w:ascii="Bookman Old Style" w:hAnsi="Bookman Old Style"/>
                <w:i/>
                <w:iCs/>
                <w:sz w:val="20"/>
                <w:lang w:eastAsia="en-US"/>
              </w:rPr>
              <w:t>[Adresse électronique]</w:t>
            </w:r>
          </w:p>
          <w:p w14:paraId="6D6F061C" w14:textId="77777777" w:rsidR="003E3F7A" w:rsidRPr="00764965" w:rsidRDefault="003E3F7A" w:rsidP="004A16B0">
            <w:pPr>
              <w:overflowPunct w:val="0"/>
              <w:spacing w:after="120" w:line="276" w:lineRule="auto"/>
              <w:ind w:right="36" w:firstLine="608"/>
              <w:jc w:val="both"/>
              <w:textAlignment w:val="baseline"/>
              <w:rPr>
                <w:rFonts w:ascii="Bookman Old Style" w:hAnsi="Bookman Old Style"/>
                <w:i/>
                <w:iCs/>
                <w:sz w:val="20"/>
                <w:lang w:eastAsia="en-US"/>
              </w:rPr>
            </w:pPr>
          </w:p>
          <w:p w14:paraId="574A49D2" w14:textId="77777777" w:rsidR="003E3F7A" w:rsidRPr="00764965" w:rsidRDefault="003E3F7A" w:rsidP="004A16B0">
            <w:pPr>
              <w:spacing w:line="276" w:lineRule="auto"/>
              <w:jc w:val="both"/>
              <w:rPr>
                <w:rFonts w:ascii="Bookman Old Style" w:hAnsi="Bookman Old Style"/>
                <w:sz w:val="20"/>
              </w:rPr>
            </w:pPr>
            <w:r w:rsidRPr="00764965">
              <w:rPr>
                <w:rFonts w:ascii="Bookman Old Style" w:hAnsi="Bookman Old Style"/>
                <w:b/>
                <w:bCs/>
                <w:sz w:val="20"/>
              </w:rPr>
              <w:t xml:space="preserve">Ordres de service </w:t>
            </w:r>
          </w:p>
          <w:p w14:paraId="57FEDB9F" w14:textId="77777777" w:rsidR="003E3F7A" w:rsidRPr="00764965" w:rsidRDefault="003E3F7A" w:rsidP="004A16B0">
            <w:pPr>
              <w:pStyle w:val="Paragraphedeliste"/>
              <w:widowControl w:val="0"/>
              <w:numPr>
                <w:ilvl w:val="0"/>
                <w:numId w:val="25"/>
              </w:numPr>
              <w:spacing w:line="276" w:lineRule="auto"/>
              <w:rPr>
                <w:rFonts w:ascii="Bookman Old Style" w:hAnsi="Bookman Old Style"/>
                <w:sz w:val="20"/>
              </w:rPr>
            </w:pPr>
            <w:r w:rsidRPr="00764965">
              <w:rPr>
                <w:rFonts w:ascii="Bookman Old Style" w:hAnsi="Bookman Old Style"/>
                <w:sz w:val="20"/>
              </w:rPr>
              <w:t xml:space="preserve">L’ordre de service de commencer les travaux est signé par le </w:t>
            </w:r>
            <w:proofErr w:type="spellStart"/>
            <w:r w:rsidRPr="00764965">
              <w:rPr>
                <w:rFonts w:ascii="Bookman Old Style" w:hAnsi="Bookman Old Style"/>
                <w:sz w:val="20"/>
              </w:rPr>
              <w:t>Le</w:t>
            </w:r>
            <w:proofErr w:type="spellEnd"/>
            <w:r w:rsidRPr="00764965">
              <w:rPr>
                <w:rFonts w:ascii="Bookman Old Style" w:hAnsi="Bookman Old Style"/>
                <w:sz w:val="20"/>
              </w:rPr>
              <w:t xml:space="preserve"> Maire de la Commune </w:t>
            </w:r>
            <w:r w:rsidRPr="00764965">
              <w:rPr>
                <w:rFonts w:ascii="Bookman Old Style" w:hAnsi="Bookman Old Style"/>
                <w:sz w:val="20"/>
                <w:highlight w:val="green"/>
              </w:rPr>
              <w:t>de _____________</w:t>
            </w:r>
            <w:r w:rsidRPr="00764965">
              <w:rPr>
                <w:rFonts w:ascii="Bookman Old Style" w:hAnsi="Bookman Old Style"/>
                <w:sz w:val="20"/>
              </w:rPr>
              <w:t xml:space="preserve"> (Maitre d’Ouvrage) et notifié au Cocontractant par le chef de service du marché avec copie, à l’Ingénieur du Marche et au Maître d’œuvre. </w:t>
            </w:r>
          </w:p>
          <w:p w14:paraId="673C56E6" w14:textId="77777777" w:rsidR="003E3F7A" w:rsidRPr="00764965" w:rsidRDefault="003E3F7A" w:rsidP="004A16B0">
            <w:pPr>
              <w:pStyle w:val="Paragraphedeliste"/>
              <w:widowControl w:val="0"/>
              <w:numPr>
                <w:ilvl w:val="0"/>
                <w:numId w:val="25"/>
              </w:numPr>
              <w:spacing w:line="276" w:lineRule="auto"/>
              <w:rPr>
                <w:rFonts w:ascii="Bookman Old Style" w:hAnsi="Bookman Old Style"/>
                <w:sz w:val="20"/>
              </w:rPr>
            </w:pPr>
            <w:r w:rsidRPr="00764965">
              <w:rPr>
                <w:rFonts w:ascii="Bookman Old Style" w:hAnsi="Bookman Old Style"/>
                <w:sz w:val="20"/>
              </w:rPr>
              <w:t xml:space="preserve"> Sur proposition du maitre d’œuvre, les ordres de service ayant une incidence sur l’objectif, le délai d’exécution et/ou le coût du marché seront signés par le Maire (Maitre d’Ouvrage), après avis de l’Ingénieur du marché et du chef de service du marché et notifié au Cocontractant par le chef de service du marché avec copie à l’Ingénieur du Marché et au Maître d’œuvre. </w:t>
            </w:r>
          </w:p>
          <w:p w14:paraId="10DEA43A" w14:textId="77777777" w:rsidR="003E3F7A" w:rsidRPr="00764965" w:rsidRDefault="003E3F7A" w:rsidP="004A16B0">
            <w:pPr>
              <w:pStyle w:val="Paragraphedeliste"/>
              <w:widowControl w:val="0"/>
              <w:numPr>
                <w:ilvl w:val="0"/>
                <w:numId w:val="25"/>
              </w:numPr>
              <w:spacing w:line="276" w:lineRule="auto"/>
              <w:rPr>
                <w:rFonts w:ascii="Bookman Old Style" w:hAnsi="Bookman Old Style"/>
                <w:sz w:val="20"/>
              </w:rPr>
            </w:pPr>
            <w:r w:rsidRPr="00764965">
              <w:rPr>
                <w:rFonts w:ascii="Bookman Old Style" w:hAnsi="Bookman Old Style"/>
                <w:sz w:val="20"/>
              </w:rPr>
              <w:lastRenderedPageBreak/>
              <w:t>Les ordres de service à caractère technique liés au déroulement normal du chantier seront directement signés, notifiés et ventilés par l’Ingénieur du marché avec copie au Maire (Maitre d’Ouvrage), au Chef de service du marché, au Cocontractant et au Maître d’œuvre.</w:t>
            </w:r>
          </w:p>
          <w:p w14:paraId="484F0369" w14:textId="77777777" w:rsidR="003E3F7A" w:rsidRPr="00764965" w:rsidRDefault="003E3F7A" w:rsidP="004A16B0">
            <w:pPr>
              <w:pStyle w:val="Paragraphedeliste"/>
              <w:widowControl w:val="0"/>
              <w:numPr>
                <w:ilvl w:val="0"/>
                <w:numId w:val="25"/>
              </w:numPr>
              <w:spacing w:line="276" w:lineRule="auto"/>
              <w:rPr>
                <w:rFonts w:ascii="Bookman Old Style" w:hAnsi="Bookman Old Style"/>
                <w:sz w:val="20"/>
              </w:rPr>
            </w:pPr>
            <w:r w:rsidRPr="00764965">
              <w:rPr>
                <w:rFonts w:ascii="Bookman Old Style" w:hAnsi="Bookman Old Style"/>
                <w:sz w:val="20"/>
              </w:rPr>
              <w:t>Les ordres de service valant mise en demeure seront signés par le Maire (Maitre d’Ouvrage), après avis de l’Ingénieur du marché et du chef de service du marché et notifié au Cocontractant par le chef de service du marché avec copie à l’Ingénieur du Marche et au Maître d’œuvre.</w:t>
            </w:r>
          </w:p>
          <w:p w14:paraId="1A42B1C8" w14:textId="77777777" w:rsidR="003E3F7A" w:rsidRPr="00764965" w:rsidRDefault="003E3F7A" w:rsidP="004A16B0">
            <w:pPr>
              <w:pStyle w:val="Paragraphedeliste"/>
              <w:widowControl w:val="0"/>
              <w:numPr>
                <w:ilvl w:val="0"/>
                <w:numId w:val="25"/>
              </w:numPr>
              <w:spacing w:line="276" w:lineRule="auto"/>
              <w:rPr>
                <w:rFonts w:ascii="Bookman Old Style" w:hAnsi="Bookman Old Style"/>
                <w:sz w:val="20"/>
              </w:rPr>
            </w:pPr>
            <w:r w:rsidRPr="00764965">
              <w:rPr>
                <w:rFonts w:ascii="Bookman Old Style" w:hAnsi="Bookman Old Style"/>
                <w:sz w:val="20"/>
              </w:rPr>
              <w:t xml:space="preserve">Les ordres de service de suspension et de reprise des travaux, pour cause d’intempéries ou autre cas de force majeure, seront signés par le </w:t>
            </w:r>
            <w:proofErr w:type="spellStart"/>
            <w:r w:rsidRPr="00764965">
              <w:rPr>
                <w:rFonts w:ascii="Bookman Old Style" w:hAnsi="Bookman Old Style"/>
                <w:sz w:val="20"/>
              </w:rPr>
              <w:t>le</w:t>
            </w:r>
            <w:proofErr w:type="spellEnd"/>
            <w:r w:rsidRPr="00764965">
              <w:rPr>
                <w:rFonts w:ascii="Bookman Old Style" w:hAnsi="Bookman Old Style"/>
                <w:sz w:val="20"/>
              </w:rPr>
              <w:t xml:space="preserve"> Maire (Maitre d’Ouvrage), après constat sur PV de l’Ingénieur du marché, du Chef de service du marché et du maitre d’œuvre et notifiés par le chef de service du marché au Cocontractant avec copie, à l’Ingénieur du marché et au Maître d’œuvre.</w:t>
            </w:r>
          </w:p>
          <w:p w14:paraId="0BAB08F2" w14:textId="77777777" w:rsidR="003E3F7A" w:rsidRPr="00764965" w:rsidRDefault="003E3F7A" w:rsidP="004A16B0">
            <w:pPr>
              <w:pStyle w:val="Paragraphedeliste"/>
              <w:widowControl w:val="0"/>
              <w:numPr>
                <w:ilvl w:val="0"/>
                <w:numId w:val="25"/>
              </w:numPr>
              <w:spacing w:line="276" w:lineRule="auto"/>
              <w:rPr>
                <w:rFonts w:ascii="Bookman Old Style" w:hAnsi="Bookman Old Style"/>
                <w:sz w:val="20"/>
              </w:rPr>
            </w:pPr>
            <w:r w:rsidRPr="00764965">
              <w:rPr>
                <w:rFonts w:ascii="Bookman Old Style" w:hAnsi="Bookman Old Style"/>
                <w:sz w:val="20"/>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3B82E3BC" w14:textId="77777777" w:rsidR="003E3F7A" w:rsidRPr="00764965" w:rsidRDefault="003E3F7A" w:rsidP="004A16B0">
            <w:pPr>
              <w:pStyle w:val="Paragraphedeliste"/>
              <w:widowControl w:val="0"/>
              <w:numPr>
                <w:ilvl w:val="0"/>
                <w:numId w:val="25"/>
              </w:numPr>
              <w:spacing w:line="276" w:lineRule="auto"/>
              <w:rPr>
                <w:rFonts w:ascii="Bookman Old Style" w:hAnsi="Bookman Old Style"/>
                <w:sz w:val="20"/>
              </w:rPr>
            </w:pPr>
            <w:r w:rsidRPr="00764965">
              <w:rPr>
                <w:rFonts w:ascii="Bookman Old Style" w:hAnsi="Bookman Old Style"/>
                <w:sz w:val="20"/>
              </w:rPr>
              <w:t xml:space="preserve"> Le Cocontractant dispose d’un délai de quinze (15) jours pour émettre des réserves sur tout ordre de service reçu. Le fait d’émettre des réserves ne dispense pas le Cocontractant d’exécuter les ordres de service reçus.</w:t>
            </w:r>
          </w:p>
          <w:p w14:paraId="27678980" w14:textId="77777777" w:rsidR="003E3F7A" w:rsidRPr="00764965" w:rsidRDefault="003E3F7A" w:rsidP="004A16B0">
            <w:pPr>
              <w:overflowPunct w:val="0"/>
              <w:spacing w:after="120" w:line="276" w:lineRule="auto"/>
              <w:ind w:right="36" w:firstLine="608"/>
              <w:jc w:val="both"/>
              <w:textAlignment w:val="baseline"/>
              <w:rPr>
                <w:rFonts w:ascii="Bookman Old Style" w:hAnsi="Bookman Old Style"/>
                <w:sz w:val="20"/>
                <w:lang w:eastAsia="en-US"/>
              </w:rPr>
            </w:pPr>
          </w:p>
          <w:p w14:paraId="4A12C40C"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2.3</w:t>
            </w:r>
            <w:r w:rsidRPr="00764965">
              <w:rPr>
                <w:rFonts w:ascii="Bookman Old Style" w:hAnsi="Bookman Old Style"/>
                <w:sz w:val="20"/>
              </w:rPr>
              <w:tab/>
              <w:t xml:space="preserve">Conformément à </w:t>
            </w:r>
            <w:r w:rsidRPr="00764965">
              <w:rPr>
                <w:rFonts w:ascii="Bookman Old Style" w:hAnsi="Bookman Old Style"/>
                <w:b/>
                <w:bCs/>
                <w:sz w:val="20"/>
              </w:rPr>
              <w:t>la Clause 3.2</w:t>
            </w:r>
            <w:r w:rsidRPr="00764965">
              <w:rPr>
                <w:rFonts w:ascii="Bookman Old Style" w:hAnsi="Bookman Old Style"/>
                <w:sz w:val="20"/>
              </w:rPr>
              <w:t xml:space="preserve">, </w:t>
            </w:r>
            <w:r w:rsidRPr="00764965">
              <w:rPr>
                <w:rFonts w:ascii="Bookman Old Style" w:hAnsi="Bookman Old Style"/>
                <w:b/>
                <w:bCs/>
                <w:sz w:val="20"/>
              </w:rPr>
              <w:t>les délais d’achèvement par tranches</w:t>
            </w:r>
            <w:r w:rsidRPr="00764965">
              <w:rPr>
                <w:rFonts w:ascii="Bookman Old Style" w:hAnsi="Bookman Old Style"/>
                <w:sz w:val="20"/>
              </w:rPr>
              <w:t xml:space="preserve"> sont les : </w:t>
            </w:r>
            <w:r w:rsidRPr="00764965">
              <w:rPr>
                <w:rFonts w:ascii="Bookman Old Style" w:hAnsi="Bookman Old Style"/>
                <w:b/>
                <w:bCs/>
                <w:i/>
                <w:iCs/>
                <w:sz w:val="20"/>
                <w:u w:val="single"/>
              </w:rPr>
              <w:t xml:space="preserve">[insérer la nature et les délais, le cas </w:t>
            </w:r>
            <w:proofErr w:type="gramStart"/>
            <w:r w:rsidRPr="00764965">
              <w:rPr>
                <w:rFonts w:ascii="Bookman Old Style" w:hAnsi="Bookman Old Style"/>
                <w:b/>
                <w:bCs/>
                <w:i/>
                <w:iCs/>
                <w:sz w:val="20"/>
                <w:u w:val="single"/>
              </w:rPr>
              <w:t>échéant;</w:t>
            </w:r>
            <w:proofErr w:type="gramEnd"/>
            <w:r w:rsidRPr="00764965">
              <w:rPr>
                <w:rFonts w:ascii="Bookman Old Style" w:hAnsi="Bookman Old Style"/>
                <w:b/>
                <w:bCs/>
                <w:i/>
                <w:iCs/>
                <w:sz w:val="20"/>
                <w:u w:val="single"/>
              </w:rPr>
              <w:t xml:space="preserve"> supprimer autrement]</w:t>
            </w:r>
            <w:r w:rsidRPr="00764965">
              <w:rPr>
                <w:rFonts w:ascii="Bookman Old Style" w:hAnsi="Bookman Old Style"/>
                <w:b/>
                <w:bCs/>
                <w:i/>
                <w:iCs/>
                <w:sz w:val="20"/>
              </w:rPr>
              <w:t xml:space="preserve"> </w:t>
            </w:r>
          </w:p>
          <w:p w14:paraId="4CF7E450"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2.4</w:t>
            </w:r>
            <w:r w:rsidRPr="00764965">
              <w:rPr>
                <w:rFonts w:ascii="Bookman Old Style" w:hAnsi="Bookman Old Style"/>
                <w:sz w:val="20"/>
              </w:rPr>
              <w:tab/>
              <w:t xml:space="preserve">La </w:t>
            </w:r>
            <w:r w:rsidRPr="00764965">
              <w:rPr>
                <w:rFonts w:ascii="Bookman Old Style" w:hAnsi="Bookman Old Style"/>
                <w:b/>
                <w:bCs/>
                <w:sz w:val="20"/>
              </w:rPr>
              <w:t>langue</w:t>
            </w:r>
            <w:r w:rsidRPr="00764965">
              <w:rPr>
                <w:rFonts w:ascii="Bookman Old Style" w:hAnsi="Bookman Old Style"/>
                <w:sz w:val="20"/>
              </w:rPr>
              <w:t xml:space="preserve"> du Marché est </w:t>
            </w:r>
            <w:r w:rsidRPr="00764965">
              <w:rPr>
                <w:rFonts w:ascii="Bookman Old Style" w:hAnsi="Bookman Old Style"/>
                <w:b/>
                <w:bCs/>
                <w:iCs/>
                <w:sz w:val="20"/>
                <w:u w:val="single"/>
              </w:rPr>
              <w:t>le Français</w:t>
            </w:r>
            <w:r w:rsidRPr="00764965">
              <w:rPr>
                <w:rFonts w:ascii="Bookman Old Style" w:hAnsi="Bookman Old Style"/>
                <w:b/>
                <w:bCs/>
                <w:i/>
                <w:iCs/>
                <w:sz w:val="20"/>
                <w:u w:val="single"/>
              </w:rPr>
              <w:t xml:space="preserve"> </w:t>
            </w:r>
          </w:p>
          <w:p w14:paraId="5CFEB6BD"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2.5</w:t>
            </w:r>
            <w:r w:rsidRPr="00764965">
              <w:rPr>
                <w:rFonts w:ascii="Bookman Old Style" w:hAnsi="Bookman Old Style"/>
                <w:sz w:val="20"/>
              </w:rPr>
              <w:tab/>
              <w:t xml:space="preserve">Le marché est régi par la </w:t>
            </w:r>
            <w:r w:rsidRPr="00764965">
              <w:rPr>
                <w:rFonts w:ascii="Bookman Old Style" w:hAnsi="Bookman Old Style"/>
                <w:b/>
                <w:bCs/>
                <w:sz w:val="20"/>
              </w:rPr>
              <w:t>loi</w:t>
            </w:r>
            <w:r w:rsidRPr="00764965">
              <w:rPr>
                <w:rFonts w:ascii="Bookman Old Style" w:hAnsi="Bookman Old Style"/>
                <w:sz w:val="20"/>
              </w:rPr>
              <w:t xml:space="preserve"> de </w:t>
            </w:r>
            <w:proofErr w:type="gramStart"/>
            <w:r w:rsidRPr="00764965">
              <w:rPr>
                <w:rFonts w:ascii="Bookman Old Style" w:hAnsi="Bookman Old Style"/>
                <w:b/>
                <w:bCs/>
                <w:iCs/>
                <w:sz w:val="20"/>
              </w:rPr>
              <w:t>l’État:</w:t>
            </w:r>
            <w:proofErr w:type="gramEnd"/>
            <w:r w:rsidRPr="00764965">
              <w:rPr>
                <w:rFonts w:ascii="Bookman Old Style" w:hAnsi="Bookman Old Style"/>
                <w:b/>
                <w:bCs/>
                <w:iCs/>
                <w:sz w:val="20"/>
              </w:rPr>
              <w:t xml:space="preserve"> du Cameroun.</w:t>
            </w:r>
            <w:r w:rsidRPr="00764965">
              <w:rPr>
                <w:rFonts w:ascii="Bookman Old Style" w:hAnsi="Bookman Old Style"/>
                <w:b/>
                <w:bCs/>
                <w:sz w:val="20"/>
              </w:rPr>
              <w:t xml:space="preserve"> </w:t>
            </w:r>
          </w:p>
          <w:p w14:paraId="32B55D28" w14:textId="77777777" w:rsidR="003E3F7A" w:rsidRPr="00764965" w:rsidRDefault="003E3F7A" w:rsidP="004A16B0">
            <w:pPr>
              <w:overflowPunct w:val="0"/>
              <w:autoSpaceDE w:val="0"/>
              <w:autoSpaceDN w:val="0"/>
              <w:spacing w:after="120" w:line="276" w:lineRule="auto"/>
              <w:ind w:left="-20" w:right="36"/>
              <w:jc w:val="both"/>
              <w:rPr>
                <w:rFonts w:ascii="Bookman Old Style" w:hAnsi="Bookman Old Style"/>
                <w:sz w:val="20"/>
              </w:rPr>
            </w:pPr>
            <w:r w:rsidRPr="00764965">
              <w:rPr>
                <w:rFonts w:ascii="Bookman Old Style" w:hAnsi="Bookman Old Style"/>
                <w:b/>
                <w:bCs/>
                <w:sz w:val="20"/>
              </w:rPr>
              <w:t>Les informations spécifiques au Marché pour les clauses énumérées sur les Conditions du Marché (CM) sont indiquées ci-</w:t>
            </w:r>
            <w:proofErr w:type="gramStart"/>
            <w:r w:rsidRPr="00764965">
              <w:rPr>
                <w:rFonts w:ascii="Bookman Old Style" w:hAnsi="Bookman Old Style"/>
                <w:b/>
                <w:bCs/>
                <w:sz w:val="20"/>
              </w:rPr>
              <w:t>dessous</w:t>
            </w:r>
            <w:r w:rsidRPr="00764965">
              <w:rPr>
                <w:rFonts w:ascii="Bookman Old Style" w:hAnsi="Bookman Old Style"/>
                <w:sz w:val="20"/>
              </w:rPr>
              <w:t>:</w:t>
            </w:r>
            <w:proofErr w:type="gramEnd"/>
          </w:p>
          <w:p w14:paraId="72C3A1F8"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2.6</w:t>
            </w:r>
            <w:r w:rsidRPr="00764965">
              <w:rPr>
                <w:rFonts w:ascii="Bookman Old Style" w:hAnsi="Bookman Old Style"/>
                <w:sz w:val="20"/>
              </w:rPr>
              <w:tab/>
            </w:r>
            <w:r w:rsidRPr="00764965">
              <w:rPr>
                <w:rFonts w:ascii="Bookman Old Style" w:hAnsi="Bookman Old Style"/>
                <w:b/>
                <w:bCs/>
                <w:sz w:val="20"/>
              </w:rPr>
              <w:t xml:space="preserve">CM </w:t>
            </w:r>
            <w:proofErr w:type="gramStart"/>
            <w:r w:rsidRPr="00764965">
              <w:rPr>
                <w:rFonts w:ascii="Bookman Old Style" w:hAnsi="Bookman Old Style"/>
                <w:b/>
                <w:bCs/>
                <w:sz w:val="20"/>
              </w:rPr>
              <w:t>12</w:t>
            </w:r>
            <w:r w:rsidRPr="00764965">
              <w:rPr>
                <w:rFonts w:ascii="Bookman Old Style" w:hAnsi="Bookman Old Style"/>
                <w:sz w:val="20"/>
              </w:rPr>
              <w:t>:</w:t>
            </w:r>
            <w:proofErr w:type="gramEnd"/>
            <w:r w:rsidRPr="00764965">
              <w:rPr>
                <w:rFonts w:ascii="Bookman Old Style" w:hAnsi="Bookman Old Style"/>
                <w:sz w:val="20"/>
              </w:rPr>
              <w:t xml:space="preserve"> Les montants et les franchises </w:t>
            </w:r>
            <w:r w:rsidRPr="00764965">
              <w:rPr>
                <w:rFonts w:ascii="Bookman Old Style" w:hAnsi="Bookman Old Style"/>
                <w:b/>
                <w:bCs/>
                <w:sz w:val="20"/>
              </w:rPr>
              <w:t>d’assurance</w:t>
            </w:r>
            <w:r w:rsidRPr="00764965">
              <w:rPr>
                <w:rFonts w:ascii="Bookman Old Style" w:hAnsi="Bookman Old Style"/>
                <w:sz w:val="20"/>
              </w:rPr>
              <w:t xml:space="preserve"> minimums seront les suivantes :</w:t>
            </w:r>
          </w:p>
          <w:p w14:paraId="56298A26" w14:textId="77777777" w:rsidR="003E3F7A" w:rsidRPr="00764965" w:rsidRDefault="003E3F7A" w:rsidP="004A16B0">
            <w:pPr>
              <w:tabs>
                <w:tab w:val="left" w:pos="556"/>
              </w:tabs>
              <w:suppressAutoHyphens/>
              <w:spacing w:line="276" w:lineRule="auto"/>
              <w:ind w:left="556" w:right="-72" w:hanging="540"/>
              <w:jc w:val="both"/>
              <w:rPr>
                <w:rFonts w:ascii="Bookman Old Style" w:hAnsi="Bookman Old Style"/>
                <w:b/>
                <w:sz w:val="20"/>
              </w:rPr>
            </w:pPr>
            <w:proofErr w:type="gramStart"/>
            <w:r w:rsidRPr="00764965">
              <w:rPr>
                <w:rFonts w:ascii="Bookman Old Style" w:hAnsi="Bookman Old Style"/>
                <w:sz w:val="20"/>
              </w:rPr>
              <w:t>pour</w:t>
            </w:r>
            <w:proofErr w:type="gramEnd"/>
            <w:r w:rsidRPr="00764965">
              <w:rPr>
                <w:rFonts w:ascii="Bookman Old Style" w:hAnsi="Bookman Old Style"/>
                <w:sz w:val="20"/>
              </w:rPr>
              <w:t xml:space="preserve"> les pertes ou les dommages causés aux Travaux, aux Installations et aux Matériaux : </w:t>
            </w:r>
            <w:r w:rsidRPr="00764965">
              <w:rPr>
                <w:rFonts w:ascii="Bookman Old Style" w:hAnsi="Bookman Old Style"/>
                <w:b/>
                <w:sz w:val="20"/>
              </w:rPr>
              <w:t>Assurance “Tous</w:t>
            </w:r>
          </w:p>
          <w:p w14:paraId="12A5B2BE" w14:textId="77777777" w:rsidR="003E3F7A" w:rsidRPr="00764965" w:rsidRDefault="003E3F7A" w:rsidP="004A16B0">
            <w:pPr>
              <w:tabs>
                <w:tab w:val="left" w:pos="556"/>
              </w:tabs>
              <w:suppressAutoHyphens/>
              <w:spacing w:line="276" w:lineRule="auto"/>
              <w:ind w:left="556" w:right="-72" w:hanging="540"/>
              <w:jc w:val="both"/>
              <w:rPr>
                <w:rFonts w:ascii="Bookman Old Style" w:hAnsi="Bookman Old Style"/>
                <w:b/>
                <w:sz w:val="20"/>
              </w:rPr>
            </w:pPr>
            <w:proofErr w:type="gramStart"/>
            <w:r w:rsidRPr="00764965">
              <w:rPr>
                <w:rFonts w:ascii="Bookman Old Style" w:hAnsi="Bookman Old Style"/>
                <w:b/>
                <w:sz w:val="20"/>
              </w:rPr>
              <w:t>risques</w:t>
            </w:r>
            <w:proofErr w:type="gramEnd"/>
            <w:r w:rsidRPr="00764965">
              <w:rPr>
                <w:rFonts w:ascii="Bookman Old Style" w:hAnsi="Bookman Old Style"/>
                <w:b/>
                <w:sz w:val="20"/>
              </w:rPr>
              <w:t xml:space="preserve"> chantier” couvrant un montant égal à 115 % du montant du marché. Le montant maximal de la franchise est de 1 000 000 F CFA par sinistre</w:t>
            </w:r>
          </w:p>
          <w:p w14:paraId="79C6DBD1" w14:textId="77777777" w:rsidR="003E3F7A" w:rsidRPr="00764965" w:rsidRDefault="003E3F7A" w:rsidP="004A16B0">
            <w:pPr>
              <w:tabs>
                <w:tab w:val="left" w:pos="556"/>
              </w:tabs>
              <w:suppressAutoHyphens/>
              <w:spacing w:line="276" w:lineRule="auto"/>
              <w:ind w:left="556" w:right="-72" w:hanging="540"/>
              <w:jc w:val="both"/>
              <w:rPr>
                <w:rFonts w:ascii="Bookman Old Style" w:hAnsi="Bookman Old Style"/>
                <w:sz w:val="20"/>
              </w:rPr>
            </w:pPr>
          </w:p>
          <w:p w14:paraId="5CEBD4FD" w14:textId="77777777" w:rsidR="003E3F7A" w:rsidRPr="00764965" w:rsidRDefault="003E3F7A" w:rsidP="004A16B0">
            <w:pPr>
              <w:pStyle w:val="Paragraphedeliste"/>
              <w:numPr>
                <w:ilvl w:val="1"/>
                <w:numId w:val="22"/>
              </w:numPr>
              <w:spacing w:after="120" w:line="276" w:lineRule="auto"/>
              <w:ind w:left="971" w:right="-72"/>
              <w:rPr>
                <w:rFonts w:ascii="Bookman Old Style" w:hAnsi="Bookman Old Style"/>
                <w:sz w:val="20"/>
              </w:rPr>
            </w:pPr>
            <w:r w:rsidRPr="00764965">
              <w:rPr>
                <w:rFonts w:ascii="Bookman Old Style" w:hAnsi="Bookman Old Style"/>
                <w:sz w:val="20"/>
              </w:rPr>
              <w:t xml:space="preserve">Pour les pertes ou les dommages aux Equipements : </w:t>
            </w:r>
            <w:r w:rsidRPr="00764965">
              <w:rPr>
                <w:rFonts w:ascii="Bookman Old Style" w:hAnsi="Bookman Old Style"/>
                <w:b/>
                <w:bCs/>
                <w:i/>
                <w:iCs/>
                <w:sz w:val="20"/>
                <w:u w:val="single"/>
              </w:rPr>
              <w:t>[insérer les montants</w:t>
            </w:r>
            <w:proofErr w:type="gramStart"/>
            <w:r w:rsidRPr="00764965">
              <w:rPr>
                <w:rFonts w:ascii="Bookman Old Style" w:hAnsi="Bookman Old Style"/>
                <w:b/>
                <w:bCs/>
                <w:i/>
                <w:iCs/>
                <w:sz w:val="20"/>
                <w:u w:val="single"/>
              </w:rPr>
              <w:t>]</w:t>
            </w:r>
            <w:r w:rsidRPr="00764965">
              <w:rPr>
                <w:rFonts w:ascii="Bookman Old Style" w:hAnsi="Bookman Old Style"/>
                <w:b/>
                <w:bCs/>
                <w:i/>
                <w:iCs/>
                <w:sz w:val="20"/>
              </w:rPr>
              <w:t xml:space="preserve"> </w:t>
            </w:r>
            <w:r w:rsidRPr="00764965">
              <w:rPr>
                <w:rFonts w:ascii="Bookman Old Style" w:hAnsi="Bookman Old Style"/>
                <w:sz w:val="20"/>
              </w:rPr>
              <w:t>.</w:t>
            </w:r>
            <w:proofErr w:type="gramEnd"/>
          </w:p>
          <w:p w14:paraId="5E56D5AF" w14:textId="77777777" w:rsidR="003E3F7A" w:rsidRPr="00764965" w:rsidRDefault="003E3F7A" w:rsidP="004A16B0">
            <w:pPr>
              <w:pStyle w:val="Paragraphedeliste"/>
              <w:numPr>
                <w:ilvl w:val="1"/>
                <w:numId w:val="22"/>
              </w:numPr>
              <w:spacing w:after="120" w:line="276" w:lineRule="auto"/>
              <w:ind w:left="971" w:right="-72"/>
              <w:rPr>
                <w:rFonts w:ascii="Bookman Old Style" w:hAnsi="Bookman Old Style"/>
                <w:sz w:val="20"/>
              </w:rPr>
            </w:pPr>
            <w:proofErr w:type="gramStart"/>
            <w:r w:rsidRPr="00764965">
              <w:rPr>
                <w:rFonts w:ascii="Bookman Old Style" w:hAnsi="Bookman Old Style"/>
                <w:sz w:val="20"/>
              </w:rPr>
              <w:t>pour</w:t>
            </w:r>
            <w:proofErr w:type="gramEnd"/>
            <w:r w:rsidRPr="00764965">
              <w:rPr>
                <w:rFonts w:ascii="Bookman Old Style" w:hAnsi="Bookman Old Style"/>
                <w:sz w:val="20"/>
              </w:rPr>
              <w:t xml:space="preserve"> les pertes ou les dommages (sauf les Travaux, les Installations, les Matériaux et les Equipements) dans le cadre du </w:t>
            </w:r>
            <w:r w:rsidRPr="00764965">
              <w:rPr>
                <w:rFonts w:ascii="Bookman Old Style" w:hAnsi="Bookman Old Style"/>
                <w:sz w:val="20"/>
              </w:rPr>
              <w:lastRenderedPageBreak/>
              <w:t xml:space="preserve">Marché : </w:t>
            </w:r>
            <w:r w:rsidRPr="00764965">
              <w:rPr>
                <w:rFonts w:ascii="Bookman Old Style" w:hAnsi="Bookman Old Style"/>
                <w:b/>
                <w:sz w:val="20"/>
              </w:rPr>
              <w:t>Assurance “Tous risques chantier” couvrant un montant égal à 115 % du montant du marché. Le montant maximal de la franchise est de 1 000 000 F CFA par sinistre</w:t>
            </w:r>
            <w:r w:rsidRPr="00764965">
              <w:rPr>
                <w:rFonts w:ascii="Bookman Old Style" w:hAnsi="Bookman Old Style"/>
                <w:sz w:val="20"/>
              </w:rPr>
              <w:t>.</w:t>
            </w:r>
          </w:p>
          <w:p w14:paraId="44508A5E" w14:textId="77777777" w:rsidR="003E3F7A" w:rsidRPr="00764965" w:rsidRDefault="003E3F7A" w:rsidP="004A16B0">
            <w:pPr>
              <w:pStyle w:val="Paragraphedeliste"/>
              <w:numPr>
                <w:ilvl w:val="1"/>
                <w:numId w:val="22"/>
              </w:numPr>
              <w:spacing w:after="120" w:line="276" w:lineRule="auto"/>
              <w:ind w:left="971" w:right="-72"/>
              <w:rPr>
                <w:rFonts w:ascii="Bookman Old Style" w:hAnsi="Bookman Old Style"/>
                <w:sz w:val="20"/>
              </w:rPr>
            </w:pPr>
            <w:proofErr w:type="gramStart"/>
            <w:r w:rsidRPr="00764965">
              <w:rPr>
                <w:rFonts w:ascii="Bookman Old Style" w:hAnsi="Bookman Old Style"/>
                <w:sz w:val="20"/>
              </w:rPr>
              <w:t>pour</w:t>
            </w:r>
            <w:proofErr w:type="gramEnd"/>
            <w:r w:rsidRPr="00764965">
              <w:rPr>
                <w:rFonts w:ascii="Bookman Old Style" w:hAnsi="Bookman Old Style"/>
                <w:sz w:val="20"/>
              </w:rPr>
              <w:t xml:space="preserve"> les blessures corporelles ou décès : des employés de l’Entreprise : </w:t>
            </w:r>
            <w:r w:rsidRPr="00764965">
              <w:rPr>
                <w:rFonts w:ascii="Bookman Old Style" w:hAnsi="Bookman Old Style"/>
                <w:b/>
                <w:bCs/>
                <w:i/>
                <w:iCs/>
                <w:sz w:val="20"/>
                <w:u w:val="single"/>
              </w:rPr>
              <w:t>illimité</w:t>
            </w:r>
            <w:r w:rsidRPr="00764965">
              <w:rPr>
                <w:rFonts w:ascii="Bookman Old Style" w:hAnsi="Bookman Old Style"/>
                <w:b/>
                <w:bCs/>
                <w:sz w:val="20"/>
              </w:rPr>
              <w:t xml:space="preserve"> </w:t>
            </w:r>
            <w:r w:rsidRPr="00764965">
              <w:rPr>
                <w:rFonts w:ascii="Bookman Old Style" w:hAnsi="Bookman Old Style"/>
                <w:bCs/>
                <w:sz w:val="20"/>
              </w:rPr>
              <w:t>et</w:t>
            </w:r>
            <w:r w:rsidRPr="00764965">
              <w:rPr>
                <w:rFonts w:ascii="Bookman Old Style" w:hAnsi="Bookman Old Style"/>
                <w:b/>
                <w:bCs/>
                <w:sz w:val="20"/>
              </w:rPr>
              <w:t xml:space="preserve"> </w:t>
            </w:r>
            <w:r w:rsidRPr="00764965">
              <w:rPr>
                <w:rFonts w:ascii="Bookman Old Style" w:hAnsi="Bookman Old Style"/>
                <w:sz w:val="20"/>
              </w:rPr>
              <w:t xml:space="preserve">d’autres personnes : </w:t>
            </w:r>
            <w:r w:rsidRPr="00764965">
              <w:rPr>
                <w:rFonts w:ascii="Bookman Old Style" w:hAnsi="Bookman Old Style"/>
                <w:b/>
                <w:bCs/>
                <w:i/>
                <w:iCs/>
                <w:sz w:val="20"/>
                <w:u w:val="single"/>
              </w:rPr>
              <w:t>illimité</w:t>
            </w:r>
            <w:r w:rsidRPr="00764965">
              <w:rPr>
                <w:rFonts w:ascii="Bookman Old Style" w:hAnsi="Bookman Old Style"/>
                <w:b/>
                <w:bCs/>
                <w:sz w:val="20"/>
              </w:rPr>
              <w:t>.</w:t>
            </w:r>
          </w:p>
          <w:p w14:paraId="60D91249" w14:textId="77777777" w:rsidR="003E3F7A" w:rsidRPr="00764965" w:rsidRDefault="003E3F7A" w:rsidP="004A16B0">
            <w:pPr>
              <w:tabs>
                <w:tab w:val="left" w:pos="1096"/>
                <w:tab w:val="right" w:pos="7254"/>
              </w:tabs>
              <w:suppressAutoHyphens/>
              <w:overflowPunct w:val="0"/>
              <w:autoSpaceDE w:val="0"/>
              <w:autoSpaceDN w:val="0"/>
              <w:adjustRightInd w:val="0"/>
              <w:spacing w:line="276" w:lineRule="auto"/>
              <w:ind w:left="150"/>
              <w:jc w:val="both"/>
              <w:textAlignment w:val="baseline"/>
              <w:rPr>
                <w:rFonts w:ascii="Bookman Old Style" w:hAnsi="Bookman Old Style"/>
                <w:b/>
                <w:sz w:val="20"/>
              </w:rPr>
            </w:pPr>
            <w:r w:rsidRPr="00764965">
              <w:rPr>
                <w:rFonts w:ascii="Bookman Old Style" w:hAnsi="Bookman Old Style"/>
                <w:b/>
                <w:sz w:val="20"/>
              </w:rPr>
              <w:t xml:space="preserve">Les montants des risques couverts par les assurances sont </w:t>
            </w:r>
            <w:proofErr w:type="spellStart"/>
            <w:r w:rsidRPr="00764965">
              <w:rPr>
                <w:rFonts w:ascii="Bookman Old Style" w:hAnsi="Bookman Old Style"/>
                <w:b/>
                <w:sz w:val="20"/>
              </w:rPr>
              <w:t>définisconformément</w:t>
            </w:r>
            <w:proofErr w:type="spellEnd"/>
            <w:r w:rsidRPr="00764965">
              <w:rPr>
                <w:rFonts w:ascii="Bookman Old Style" w:hAnsi="Bookman Old Style"/>
                <w:b/>
                <w:sz w:val="20"/>
              </w:rPr>
              <w:t xml:space="preserve"> au code CIMA, applicable au Cameroun</w:t>
            </w:r>
          </w:p>
          <w:p w14:paraId="029F6812" w14:textId="77777777" w:rsidR="003E3F7A" w:rsidRPr="00764965" w:rsidRDefault="003E3F7A" w:rsidP="004A16B0">
            <w:pPr>
              <w:tabs>
                <w:tab w:val="left" w:pos="1096"/>
                <w:tab w:val="right" w:pos="7254"/>
              </w:tabs>
              <w:suppressAutoHyphens/>
              <w:overflowPunct w:val="0"/>
              <w:autoSpaceDE w:val="0"/>
              <w:autoSpaceDN w:val="0"/>
              <w:adjustRightInd w:val="0"/>
              <w:spacing w:line="276" w:lineRule="auto"/>
              <w:ind w:left="150"/>
              <w:jc w:val="both"/>
              <w:textAlignment w:val="baseline"/>
              <w:rPr>
                <w:rFonts w:ascii="Bookman Old Style" w:hAnsi="Bookman Old Style"/>
                <w:sz w:val="20"/>
              </w:rPr>
            </w:pPr>
          </w:p>
          <w:p w14:paraId="38681D15"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2.7</w:t>
            </w:r>
            <w:r w:rsidRPr="00764965">
              <w:rPr>
                <w:rFonts w:ascii="Bookman Old Style" w:hAnsi="Bookman Old Style"/>
                <w:sz w:val="20"/>
              </w:rPr>
              <w:tab/>
            </w:r>
            <w:r w:rsidRPr="00764965">
              <w:rPr>
                <w:rFonts w:ascii="Bookman Old Style" w:hAnsi="Bookman Old Style"/>
                <w:b/>
                <w:bCs/>
                <w:sz w:val="20"/>
              </w:rPr>
              <w:t xml:space="preserve">CM </w:t>
            </w:r>
            <w:proofErr w:type="gramStart"/>
            <w:r w:rsidRPr="00764965">
              <w:rPr>
                <w:rFonts w:ascii="Bookman Old Style" w:hAnsi="Bookman Old Style"/>
                <w:b/>
                <w:bCs/>
                <w:sz w:val="20"/>
              </w:rPr>
              <w:t>13:</w:t>
            </w:r>
            <w:proofErr w:type="gramEnd"/>
            <w:r w:rsidRPr="00764965">
              <w:rPr>
                <w:rFonts w:ascii="Bookman Old Style" w:hAnsi="Bookman Old Style"/>
                <w:b/>
                <w:bCs/>
                <w:sz w:val="20"/>
              </w:rPr>
              <w:t xml:space="preserve"> Les données du site </w:t>
            </w:r>
            <w:r w:rsidRPr="00764965">
              <w:rPr>
                <w:rFonts w:ascii="Bookman Old Style" w:hAnsi="Bookman Old Style"/>
                <w:sz w:val="20"/>
              </w:rPr>
              <w:t>sont :</w:t>
            </w:r>
            <w:r w:rsidRPr="00764965">
              <w:rPr>
                <w:rFonts w:ascii="Bookman Old Style" w:hAnsi="Bookman Old Style"/>
                <w:b/>
                <w:bCs/>
                <w:sz w:val="20"/>
              </w:rPr>
              <w:t xml:space="preserve"> </w:t>
            </w:r>
            <w:r w:rsidRPr="00764965">
              <w:rPr>
                <w:rFonts w:ascii="Bookman Old Style" w:hAnsi="Bookman Old Style"/>
                <w:b/>
                <w:bCs/>
                <w:i/>
                <w:iCs/>
                <w:sz w:val="20"/>
              </w:rPr>
              <w:t>[liste des données de site].</w:t>
            </w:r>
            <w:r w:rsidRPr="00764965">
              <w:rPr>
                <w:rFonts w:ascii="Bookman Old Style" w:hAnsi="Bookman Old Style"/>
                <w:b/>
                <w:bCs/>
                <w:sz w:val="20"/>
              </w:rPr>
              <w:t xml:space="preserve"> </w:t>
            </w:r>
          </w:p>
          <w:p w14:paraId="0D307E5C"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2.8</w:t>
            </w:r>
            <w:r w:rsidRPr="00764965">
              <w:rPr>
                <w:rFonts w:ascii="Bookman Old Style" w:hAnsi="Bookman Old Style"/>
                <w:sz w:val="20"/>
              </w:rPr>
              <w:tab/>
            </w:r>
            <w:r w:rsidRPr="00764965">
              <w:rPr>
                <w:rFonts w:ascii="Bookman Old Style" w:hAnsi="Bookman Old Style"/>
                <w:b/>
                <w:bCs/>
                <w:sz w:val="20"/>
              </w:rPr>
              <w:t xml:space="preserve">CM </w:t>
            </w:r>
            <w:proofErr w:type="gramStart"/>
            <w:r w:rsidRPr="00764965">
              <w:rPr>
                <w:rFonts w:ascii="Bookman Old Style" w:hAnsi="Bookman Old Style"/>
                <w:b/>
                <w:bCs/>
                <w:sz w:val="20"/>
              </w:rPr>
              <w:t>18</w:t>
            </w:r>
            <w:r w:rsidRPr="00764965">
              <w:rPr>
                <w:rFonts w:ascii="Bookman Old Style" w:hAnsi="Bookman Old Style"/>
                <w:sz w:val="20"/>
              </w:rPr>
              <w:t>:</w:t>
            </w:r>
            <w:proofErr w:type="gramEnd"/>
            <w:r w:rsidRPr="00764965">
              <w:rPr>
                <w:rFonts w:ascii="Bookman Old Style" w:hAnsi="Bookman Old Style"/>
                <w:sz w:val="20"/>
              </w:rPr>
              <w:t xml:space="preserve"> </w:t>
            </w:r>
            <w:r w:rsidRPr="00764965">
              <w:rPr>
                <w:rFonts w:ascii="Bookman Old Style" w:hAnsi="Bookman Old Style"/>
                <w:b/>
                <w:bCs/>
                <w:sz w:val="20"/>
              </w:rPr>
              <w:t>Date de possession du site(s)</w:t>
            </w:r>
            <w:r w:rsidRPr="00764965">
              <w:rPr>
                <w:rFonts w:ascii="Bookman Old Style" w:hAnsi="Bookman Old Style"/>
                <w:sz w:val="20"/>
              </w:rPr>
              <w:t xml:space="preserve"> doit être : </w:t>
            </w:r>
            <w:r w:rsidRPr="00764965">
              <w:rPr>
                <w:rFonts w:ascii="Bookman Old Style" w:hAnsi="Bookman Old Style"/>
                <w:b/>
                <w:bCs/>
                <w:iCs/>
                <w:sz w:val="20"/>
              </w:rPr>
              <w:t>date à laquelle le Maitre d’ouvrage va délivrer à l’entrepreneur la lettre d’introduction aux autorités compétentes.</w:t>
            </w:r>
            <w:r w:rsidRPr="00764965">
              <w:rPr>
                <w:rFonts w:ascii="Bookman Old Style" w:hAnsi="Bookman Old Style"/>
                <w:b/>
                <w:bCs/>
                <w:i/>
                <w:iCs/>
                <w:sz w:val="20"/>
              </w:rPr>
              <w:t xml:space="preserve"> </w:t>
            </w:r>
          </w:p>
          <w:p w14:paraId="186C3DBB"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 xml:space="preserve">2.9 </w:t>
            </w:r>
            <w:r w:rsidRPr="00764965">
              <w:rPr>
                <w:rFonts w:ascii="Bookman Old Style" w:hAnsi="Bookman Old Style"/>
                <w:sz w:val="20"/>
              </w:rPr>
              <w:tab/>
            </w:r>
            <w:r w:rsidRPr="00764965">
              <w:rPr>
                <w:rFonts w:ascii="Bookman Old Style" w:hAnsi="Bookman Old Style"/>
                <w:b/>
                <w:bCs/>
                <w:sz w:val="20"/>
              </w:rPr>
              <w:t>CM 21 : Autorité</w:t>
            </w:r>
            <w:r w:rsidRPr="00764965">
              <w:rPr>
                <w:rFonts w:ascii="Bookman Old Style" w:hAnsi="Bookman Old Style"/>
                <w:sz w:val="20"/>
              </w:rPr>
              <w:t xml:space="preserve"> de nomination du Conciliateur : </w:t>
            </w:r>
            <w:r w:rsidRPr="00764965">
              <w:rPr>
                <w:rFonts w:ascii="Bookman Old Style" w:hAnsi="Bookman Old Style"/>
                <w:b/>
                <w:bCs/>
                <w:i/>
                <w:iCs/>
                <w:sz w:val="20"/>
              </w:rPr>
              <w:t>l</w:t>
            </w:r>
            <w:r w:rsidRPr="00764965">
              <w:rPr>
                <w:rFonts w:ascii="Bookman Old Style" w:hAnsi="Bookman Old Style"/>
                <w:b/>
                <w:bCs/>
                <w:iCs/>
                <w:sz w:val="20"/>
              </w:rPr>
              <w:t xml:space="preserve">e Directeur Général de l’Agence de Régulation des Marchés Publics du Cameroun. </w:t>
            </w:r>
          </w:p>
          <w:p w14:paraId="0B88EC27"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 xml:space="preserve">2.10 </w:t>
            </w:r>
            <w:r w:rsidRPr="00764965">
              <w:rPr>
                <w:rFonts w:ascii="Bookman Old Style" w:hAnsi="Bookman Old Style"/>
                <w:b/>
                <w:bCs/>
                <w:sz w:val="20"/>
              </w:rPr>
              <w:t>CM 25.1</w:t>
            </w:r>
            <w:r w:rsidRPr="00764965">
              <w:rPr>
                <w:rFonts w:ascii="Bookman Old Style" w:hAnsi="Bookman Old Style"/>
                <w:sz w:val="20"/>
              </w:rPr>
              <w:t xml:space="preserve">: Un </w:t>
            </w:r>
            <w:r w:rsidRPr="00764965">
              <w:rPr>
                <w:rFonts w:ascii="Bookman Old Style" w:hAnsi="Bookman Old Style"/>
                <w:b/>
                <w:bCs/>
                <w:sz w:val="20"/>
              </w:rPr>
              <w:t>programme</w:t>
            </w:r>
            <w:r w:rsidRPr="00764965">
              <w:rPr>
                <w:rFonts w:ascii="Bookman Old Style" w:hAnsi="Bookman Old Style"/>
                <w:sz w:val="20"/>
              </w:rPr>
              <w:t xml:space="preserve"> de travaux doit être soumis dans un nombre de jours n’excédant pas : </w:t>
            </w:r>
            <w:r w:rsidRPr="00764965">
              <w:rPr>
                <w:rFonts w:ascii="Bookman Old Style" w:hAnsi="Bookman Old Style"/>
                <w:b/>
                <w:bCs/>
                <w:iCs/>
                <w:sz w:val="20"/>
              </w:rPr>
              <w:t>quatorze (14) jours</w:t>
            </w:r>
            <w:r w:rsidRPr="00764965">
              <w:rPr>
                <w:rFonts w:ascii="Bookman Old Style" w:hAnsi="Bookman Old Style"/>
                <w:b/>
                <w:bCs/>
                <w:i/>
                <w:iCs/>
                <w:sz w:val="20"/>
                <w:u w:val="single"/>
              </w:rPr>
              <w:t xml:space="preserve"> </w:t>
            </w:r>
            <w:r w:rsidRPr="00764965">
              <w:rPr>
                <w:rFonts w:ascii="Bookman Old Style" w:hAnsi="Bookman Old Style"/>
                <w:sz w:val="20"/>
              </w:rPr>
              <w:t>à partir de la date de la lettre d’attribution du Marché.</w:t>
            </w:r>
          </w:p>
          <w:p w14:paraId="1ED85702"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 xml:space="preserve">2.11 </w:t>
            </w:r>
            <w:r w:rsidRPr="00764965">
              <w:rPr>
                <w:rFonts w:ascii="Bookman Old Style" w:hAnsi="Bookman Old Style"/>
                <w:b/>
                <w:bCs/>
                <w:sz w:val="20"/>
              </w:rPr>
              <w:t xml:space="preserve">CM 25.2 </w:t>
            </w:r>
            <w:r w:rsidRPr="00764965">
              <w:rPr>
                <w:rFonts w:ascii="Bookman Old Style" w:hAnsi="Bookman Old Style"/>
                <w:sz w:val="20"/>
              </w:rPr>
              <w:t xml:space="preserve">: La période de présentation des rapports </w:t>
            </w:r>
            <w:r w:rsidRPr="00764965">
              <w:rPr>
                <w:rFonts w:ascii="Bookman Old Style" w:hAnsi="Bookman Old Style"/>
                <w:b/>
                <w:bCs/>
                <w:sz w:val="20"/>
              </w:rPr>
              <w:t>d’avancement des Travaux</w:t>
            </w:r>
            <w:r w:rsidRPr="00764965">
              <w:rPr>
                <w:rFonts w:ascii="Bookman Old Style" w:hAnsi="Bookman Old Style"/>
                <w:sz w:val="20"/>
              </w:rPr>
              <w:t xml:space="preserve"> est la suivante :</w:t>
            </w:r>
            <w:r w:rsidRPr="00764965">
              <w:rPr>
                <w:rFonts w:ascii="Bookman Old Style" w:hAnsi="Bookman Old Style"/>
                <w:b/>
                <w:bCs/>
                <w:i/>
                <w:iCs/>
                <w:sz w:val="20"/>
              </w:rPr>
              <w:t xml:space="preserve"> </w:t>
            </w:r>
            <w:r w:rsidRPr="00764965">
              <w:rPr>
                <w:rFonts w:ascii="Bookman Old Style" w:hAnsi="Bookman Old Style"/>
                <w:b/>
                <w:bCs/>
                <w:iCs/>
                <w:sz w:val="20"/>
              </w:rPr>
              <w:t>toutes les deux (02) semaines.</w:t>
            </w:r>
            <w:r w:rsidRPr="00764965">
              <w:rPr>
                <w:rFonts w:ascii="Bookman Old Style" w:hAnsi="Bookman Old Style"/>
                <w:sz w:val="20"/>
              </w:rPr>
              <w:t xml:space="preserve"> </w:t>
            </w:r>
          </w:p>
          <w:p w14:paraId="6C8E9C19"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 xml:space="preserve">2.12 </w:t>
            </w:r>
            <w:r w:rsidRPr="00764965">
              <w:rPr>
                <w:rFonts w:ascii="Bookman Old Style" w:hAnsi="Bookman Old Style"/>
                <w:b/>
                <w:bCs/>
                <w:sz w:val="20"/>
              </w:rPr>
              <w:t xml:space="preserve">CM </w:t>
            </w:r>
            <w:proofErr w:type="gramStart"/>
            <w:r w:rsidRPr="00764965">
              <w:rPr>
                <w:rFonts w:ascii="Bookman Old Style" w:hAnsi="Bookman Old Style"/>
                <w:b/>
                <w:bCs/>
                <w:sz w:val="20"/>
              </w:rPr>
              <w:t>33</w:t>
            </w:r>
            <w:r w:rsidRPr="00764965">
              <w:rPr>
                <w:rFonts w:ascii="Bookman Old Style" w:hAnsi="Bookman Old Style"/>
                <w:sz w:val="20"/>
              </w:rPr>
              <w:t>:</w:t>
            </w:r>
            <w:proofErr w:type="gramEnd"/>
            <w:r w:rsidRPr="00764965">
              <w:rPr>
                <w:rFonts w:ascii="Bookman Old Style" w:hAnsi="Bookman Old Style"/>
                <w:sz w:val="20"/>
              </w:rPr>
              <w:t xml:space="preserve"> La période de garantie est la suivante : </w:t>
            </w:r>
            <w:r w:rsidRPr="00764965">
              <w:rPr>
                <w:rFonts w:ascii="Bookman Old Style" w:hAnsi="Bookman Old Style"/>
                <w:b/>
                <w:bCs/>
                <w:iCs/>
                <w:sz w:val="20"/>
              </w:rPr>
              <w:t xml:space="preserve">360 </w:t>
            </w:r>
            <w:r w:rsidRPr="00764965">
              <w:rPr>
                <w:rFonts w:ascii="Bookman Old Style" w:hAnsi="Bookman Old Style"/>
                <w:b/>
                <w:sz w:val="20"/>
              </w:rPr>
              <w:t>jours</w:t>
            </w:r>
            <w:r w:rsidRPr="00764965">
              <w:rPr>
                <w:rFonts w:ascii="Bookman Old Style" w:hAnsi="Bookman Old Style"/>
                <w:sz w:val="20"/>
              </w:rPr>
              <w:t xml:space="preserve"> à partir de la date d’achèvement. </w:t>
            </w:r>
          </w:p>
          <w:p w14:paraId="36076A03"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 xml:space="preserve">2.13 </w:t>
            </w:r>
            <w:r w:rsidRPr="00764965">
              <w:rPr>
                <w:rFonts w:ascii="Bookman Old Style" w:hAnsi="Bookman Old Style"/>
                <w:b/>
                <w:bCs/>
                <w:sz w:val="20"/>
              </w:rPr>
              <w:t xml:space="preserve">CM </w:t>
            </w:r>
            <w:proofErr w:type="gramStart"/>
            <w:r w:rsidRPr="00764965">
              <w:rPr>
                <w:rFonts w:ascii="Bookman Old Style" w:hAnsi="Bookman Old Style"/>
                <w:b/>
                <w:bCs/>
                <w:sz w:val="20"/>
              </w:rPr>
              <w:t>43</w:t>
            </w:r>
            <w:r w:rsidRPr="00764965">
              <w:rPr>
                <w:rFonts w:ascii="Bookman Old Style" w:hAnsi="Bookman Old Style"/>
                <w:sz w:val="20"/>
              </w:rPr>
              <w:t>:</w:t>
            </w:r>
            <w:proofErr w:type="gramEnd"/>
            <w:r w:rsidRPr="00764965">
              <w:rPr>
                <w:rFonts w:ascii="Bookman Old Style" w:hAnsi="Bookman Old Style"/>
                <w:sz w:val="20"/>
              </w:rPr>
              <w:t xml:space="preserve"> Le montant </w:t>
            </w:r>
            <w:r w:rsidRPr="00764965">
              <w:rPr>
                <w:rFonts w:ascii="Bookman Old Style" w:hAnsi="Bookman Old Style"/>
                <w:b/>
                <w:bCs/>
                <w:sz w:val="20"/>
              </w:rPr>
              <w:t xml:space="preserve">de retenue </w:t>
            </w:r>
            <w:r w:rsidRPr="00764965">
              <w:rPr>
                <w:rFonts w:ascii="Bookman Old Style" w:hAnsi="Bookman Old Style"/>
                <w:sz w:val="20"/>
              </w:rPr>
              <w:t>sera</w:t>
            </w:r>
            <w:r w:rsidRPr="00764965">
              <w:rPr>
                <w:rFonts w:ascii="Bookman Old Style" w:hAnsi="Bookman Old Style"/>
                <w:b/>
                <w:bCs/>
                <w:sz w:val="20"/>
              </w:rPr>
              <w:t xml:space="preserve"> cinq pourcent (5%) du montant TTC du marché</w:t>
            </w:r>
            <w:r w:rsidRPr="00764965">
              <w:rPr>
                <w:rFonts w:ascii="Bookman Old Style" w:hAnsi="Bookman Old Style"/>
                <w:b/>
                <w:bCs/>
                <w:i/>
                <w:iCs/>
                <w:sz w:val="20"/>
              </w:rPr>
              <w:t>.</w:t>
            </w:r>
            <w:r w:rsidRPr="00764965">
              <w:rPr>
                <w:rFonts w:ascii="Bookman Old Style" w:hAnsi="Bookman Old Style"/>
                <w:b/>
                <w:bCs/>
                <w:sz w:val="20"/>
              </w:rPr>
              <w:t xml:space="preserve"> </w:t>
            </w:r>
          </w:p>
          <w:p w14:paraId="557AC38A"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b/>
                <w:bCs/>
                <w:i/>
                <w:iCs/>
                <w:sz w:val="20"/>
                <w:u w:val="single"/>
              </w:rPr>
            </w:pPr>
            <w:r w:rsidRPr="00764965">
              <w:rPr>
                <w:rFonts w:ascii="Bookman Old Style" w:hAnsi="Bookman Old Style"/>
                <w:sz w:val="20"/>
              </w:rPr>
              <w:t xml:space="preserve">2.14 </w:t>
            </w:r>
            <w:r w:rsidRPr="00764965">
              <w:rPr>
                <w:rFonts w:ascii="Bookman Old Style" w:hAnsi="Bookman Old Style"/>
                <w:b/>
                <w:bCs/>
                <w:sz w:val="20"/>
              </w:rPr>
              <w:t>CM 44.1</w:t>
            </w:r>
            <w:r w:rsidRPr="00764965">
              <w:rPr>
                <w:rFonts w:ascii="Bookman Old Style" w:hAnsi="Bookman Old Style"/>
                <w:sz w:val="20"/>
              </w:rPr>
              <w:t xml:space="preserve">: Les </w:t>
            </w:r>
            <w:r w:rsidRPr="00764965">
              <w:rPr>
                <w:rFonts w:ascii="Bookman Old Style" w:hAnsi="Bookman Old Style"/>
                <w:b/>
                <w:sz w:val="20"/>
              </w:rPr>
              <w:t xml:space="preserve">pénalités de retard </w:t>
            </w:r>
            <w:r w:rsidRPr="00764965">
              <w:rPr>
                <w:rFonts w:ascii="Bookman Old Style" w:hAnsi="Bookman Old Style"/>
                <w:sz w:val="20"/>
              </w:rPr>
              <w:t xml:space="preserve">pour l’ensemble des travaux seront de : </w:t>
            </w:r>
          </w:p>
          <w:p w14:paraId="61AC65CA"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bCs/>
                <w:iCs/>
                <w:sz w:val="20"/>
              </w:rPr>
            </w:pPr>
            <w:r w:rsidRPr="00764965">
              <w:rPr>
                <w:rFonts w:ascii="Bookman Old Style" w:hAnsi="Bookman Old Style"/>
                <w:bCs/>
                <w:iCs/>
                <w:sz w:val="20"/>
              </w:rPr>
              <w:t>- 1/2000ème du prix total HT du marché par jour calendaire de retard du premier au trentième jour au-delà du délai contractuel et,</w:t>
            </w:r>
          </w:p>
          <w:p w14:paraId="2DC9DC5D"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bCs/>
                <w:iCs/>
                <w:sz w:val="20"/>
              </w:rPr>
            </w:pPr>
            <w:r w:rsidRPr="00764965">
              <w:rPr>
                <w:rFonts w:ascii="Bookman Old Style" w:hAnsi="Bookman Old Style"/>
                <w:bCs/>
                <w:iCs/>
                <w:sz w:val="20"/>
              </w:rPr>
              <w:t>-1/1000ème du prix total HT du marché par jour calendaire de retard au-delà du trentième jour.</w:t>
            </w:r>
          </w:p>
          <w:p w14:paraId="3417976E"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 xml:space="preserve">2.15 </w:t>
            </w:r>
            <w:r w:rsidRPr="00764965">
              <w:rPr>
                <w:rFonts w:ascii="Bookman Old Style" w:hAnsi="Bookman Old Style"/>
                <w:b/>
                <w:bCs/>
                <w:sz w:val="20"/>
              </w:rPr>
              <w:t>CM 44.1</w:t>
            </w:r>
            <w:r w:rsidRPr="00764965">
              <w:rPr>
                <w:rFonts w:ascii="Bookman Old Style" w:hAnsi="Bookman Old Style"/>
                <w:sz w:val="20"/>
              </w:rPr>
              <w:t xml:space="preserve">: Le </w:t>
            </w:r>
            <w:r w:rsidRPr="00764965">
              <w:rPr>
                <w:rFonts w:ascii="Bookman Old Style" w:hAnsi="Bookman Old Style"/>
                <w:b/>
                <w:bCs/>
                <w:sz w:val="20"/>
              </w:rPr>
              <w:t xml:space="preserve">montant maximal des </w:t>
            </w:r>
            <w:r w:rsidRPr="00764965">
              <w:rPr>
                <w:rFonts w:ascii="Bookman Old Style" w:hAnsi="Bookman Old Style"/>
                <w:b/>
                <w:sz w:val="20"/>
              </w:rPr>
              <w:t xml:space="preserve">pénalités de retard </w:t>
            </w:r>
            <w:r w:rsidRPr="00764965">
              <w:rPr>
                <w:rFonts w:ascii="Bookman Old Style" w:hAnsi="Bookman Old Style"/>
                <w:sz w:val="20"/>
              </w:rPr>
              <w:t xml:space="preserve">pour l’ensemble des travaux est de : </w:t>
            </w:r>
            <w:r w:rsidRPr="00764965">
              <w:rPr>
                <w:rFonts w:ascii="Bookman Old Style" w:hAnsi="Bookman Old Style"/>
                <w:b/>
                <w:bCs/>
                <w:iCs/>
                <w:sz w:val="20"/>
              </w:rPr>
              <w:t>dix pourcent (10%)</w:t>
            </w:r>
            <w:r w:rsidRPr="00764965">
              <w:rPr>
                <w:rFonts w:ascii="Bookman Old Style" w:hAnsi="Bookman Old Style"/>
                <w:b/>
                <w:bCs/>
                <w:i/>
                <w:iCs/>
                <w:sz w:val="20"/>
              </w:rPr>
              <w:t xml:space="preserve"> </w:t>
            </w:r>
            <w:r w:rsidRPr="00764965">
              <w:rPr>
                <w:rFonts w:ascii="Bookman Old Style" w:hAnsi="Bookman Old Style"/>
                <w:sz w:val="20"/>
              </w:rPr>
              <w:t>du prix final du Marché.</w:t>
            </w:r>
          </w:p>
          <w:p w14:paraId="081920EB"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 xml:space="preserve">2.16 </w:t>
            </w:r>
            <w:r w:rsidRPr="00764965">
              <w:rPr>
                <w:rFonts w:ascii="Bookman Old Style" w:hAnsi="Bookman Old Style"/>
                <w:b/>
                <w:bCs/>
                <w:sz w:val="20"/>
              </w:rPr>
              <w:t>CM 44.3</w:t>
            </w:r>
            <w:r w:rsidRPr="00764965">
              <w:rPr>
                <w:rFonts w:ascii="Bookman Old Style" w:hAnsi="Bookman Old Style"/>
                <w:sz w:val="20"/>
              </w:rPr>
              <w:t xml:space="preserve">: le </w:t>
            </w:r>
            <w:r w:rsidRPr="00764965">
              <w:rPr>
                <w:rFonts w:ascii="Bookman Old Style" w:hAnsi="Bookman Old Style"/>
                <w:b/>
                <w:bCs/>
                <w:sz w:val="20"/>
              </w:rPr>
              <w:t>Bonus</w:t>
            </w:r>
            <w:r w:rsidRPr="00764965">
              <w:rPr>
                <w:rFonts w:ascii="Bookman Old Style" w:hAnsi="Bookman Old Style"/>
                <w:sz w:val="20"/>
              </w:rPr>
              <w:t xml:space="preserve"> (Prime) journalier pour l’ensemble des Travaux est : </w:t>
            </w:r>
            <w:r w:rsidRPr="00764965">
              <w:rPr>
                <w:rFonts w:ascii="Bookman Old Style" w:hAnsi="Bookman Old Style"/>
                <w:b/>
                <w:bCs/>
                <w:i/>
                <w:iCs/>
                <w:sz w:val="20"/>
              </w:rPr>
              <w:t>NA</w:t>
            </w:r>
            <w:r w:rsidRPr="00764965">
              <w:rPr>
                <w:rFonts w:ascii="Bookman Old Style" w:hAnsi="Bookman Old Style"/>
                <w:b/>
                <w:bCs/>
                <w:sz w:val="20"/>
              </w:rPr>
              <w:t xml:space="preserve"> </w:t>
            </w:r>
          </w:p>
          <w:p w14:paraId="47109590"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 xml:space="preserve">2.17 </w:t>
            </w:r>
            <w:r w:rsidRPr="00764965">
              <w:rPr>
                <w:rFonts w:ascii="Bookman Old Style" w:hAnsi="Bookman Old Style"/>
                <w:b/>
                <w:bCs/>
                <w:sz w:val="20"/>
              </w:rPr>
              <w:t xml:space="preserve">CM </w:t>
            </w:r>
            <w:proofErr w:type="gramStart"/>
            <w:r w:rsidRPr="00764965">
              <w:rPr>
                <w:rFonts w:ascii="Bookman Old Style" w:hAnsi="Bookman Old Style"/>
                <w:b/>
                <w:bCs/>
                <w:sz w:val="20"/>
              </w:rPr>
              <w:t>45</w:t>
            </w:r>
            <w:r w:rsidRPr="00764965">
              <w:rPr>
                <w:rFonts w:ascii="Bookman Old Style" w:hAnsi="Bookman Old Style"/>
                <w:sz w:val="20"/>
              </w:rPr>
              <w:t>:</w:t>
            </w:r>
            <w:proofErr w:type="gramEnd"/>
            <w:r w:rsidRPr="00764965">
              <w:rPr>
                <w:rFonts w:ascii="Bookman Old Style" w:hAnsi="Bookman Old Style"/>
                <w:sz w:val="20"/>
              </w:rPr>
              <w:t xml:space="preserve"> L’</w:t>
            </w:r>
            <w:r w:rsidRPr="00764965">
              <w:rPr>
                <w:rFonts w:ascii="Bookman Old Style" w:hAnsi="Bookman Old Style"/>
                <w:b/>
                <w:sz w:val="20"/>
              </w:rPr>
              <w:t>Avance de Démarrage</w:t>
            </w:r>
            <w:r w:rsidRPr="00764965">
              <w:rPr>
                <w:rFonts w:ascii="Bookman Old Style" w:hAnsi="Bookman Old Style"/>
                <w:sz w:val="20"/>
              </w:rPr>
              <w:t xml:space="preserve"> sera : </w:t>
            </w:r>
            <w:r w:rsidRPr="00764965">
              <w:rPr>
                <w:rFonts w:ascii="Bookman Old Style" w:hAnsi="Bookman Old Style"/>
                <w:b/>
                <w:bCs/>
                <w:iCs/>
                <w:sz w:val="20"/>
              </w:rPr>
              <w:t>20%</w:t>
            </w:r>
            <w:r w:rsidRPr="00764965">
              <w:rPr>
                <w:rFonts w:ascii="Bookman Old Style" w:hAnsi="Bookman Old Style"/>
                <w:b/>
                <w:bCs/>
                <w:sz w:val="20"/>
              </w:rPr>
              <w:t xml:space="preserve"> </w:t>
            </w:r>
            <w:r w:rsidRPr="00764965">
              <w:rPr>
                <w:rFonts w:ascii="Bookman Old Style" w:hAnsi="Bookman Old Style"/>
                <w:sz w:val="20"/>
              </w:rPr>
              <w:t xml:space="preserve">du montant TTC du Marché et sera versée à l’Entreprise au plus tard </w:t>
            </w:r>
            <w:r w:rsidRPr="00764965">
              <w:rPr>
                <w:rFonts w:ascii="Bookman Old Style" w:hAnsi="Bookman Old Style"/>
                <w:b/>
                <w:bCs/>
                <w:iCs/>
                <w:sz w:val="20"/>
              </w:rPr>
              <w:t>30 jours</w:t>
            </w:r>
            <w:r w:rsidRPr="00764965">
              <w:rPr>
                <w:rFonts w:ascii="Bookman Old Style" w:hAnsi="Bookman Old Style"/>
                <w:b/>
                <w:bCs/>
                <w:sz w:val="20"/>
              </w:rPr>
              <w:t xml:space="preserve"> </w:t>
            </w:r>
            <w:r w:rsidRPr="00764965">
              <w:rPr>
                <w:rFonts w:ascii="Bookman Old Style" w:hAnsi="Bookman Old Style"/>
                <w:sz w:val="20"/>
              </w:rPr>
              <w:t>après que l’Entreprise a soumis une garantie bancaire acceptable</w:t>
            </w:r>
            <w:r w:rsidRPr="00764965">
              <w:rPr>
                <w:rFonts w:ascii="Bookman Old Style" w:hAnsi="Bookman Old Style"/>
                <w:b/>
                <w:bCs/>
                <w:sz w:val="20"/>
              </w:rPr>
              <w:t xml:space="preserve">.  </w:t>
            </w:r>
          </w:p>
          <w:p w14:paraId="62468602"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 xml:space="preserve">2.18 </w:t>
            </w:r>
            <w:r w:rsidRPr="00764965">
              <w:rPr>
                <w:rFonts w:ascii="Bookman Old Style" w:hAnsi="Bookman Old Style"/>
                <w:b/>
                <w:bCs/>
                <w:sz w:val="20"/>
              </w:rPr>
              <w:t xml:space="preserve">CM </w:t>
            </w:r>
            <w:proofErr w:type="gramStart"/>
            <w:r w:rsidRPr="00764965">
              <w:rPr>
                <w:rFonts w:ascii="Bookman Old Style" w:hAnsi="Bookman Old Style"/>
                <w:b/>
                <w:bCs/>
                <w:sz w:val="20"/>
              </w:rPr>
              <w:t>46</w:t>
            </w:r>
            <w:r w:rsidRPr="00764965">
              <w:rPr>
                <w:rFonts w:ascii="Bookman Old Style" w:hAnsi="Bookman Old Style"/>
                <w:sz w:val="20"/>
              </w:rPr>
              <w:t>:</w:t>
            </w:r>
            <w:proofErr w:type="gramEnd"/>
            <w:r w:rsidRPr="00764965">
              <w:rPr>
                <w:rFonts w:ascii="Bookman Old Style" w:hAnsi="Bookman Old Style"/>
                <w:sz w:val="20"/>
              </w:rPr>
              <w:t xml:space="preserve"> Le montant de la Garantie de Bonne Exécution est de :</w:t>
            </w:r>
            <w:r w:rsidRPr="00764965">
              <w:rPr>
                <w:rFonts w:ascii="Bookman Old Style" w:hAnsi="Bookman Old Style"/>
                <w:b/>
                <w:bCs/>
                <w:sz w:val="20"/>
              </w:rPr>
              <w:t xml:space="preserve"> </w:t>
            </w:r>
            <w:r w:rsidRPr="00764965">
              <w:rPr>
                <w:rFonts w:ascii="Bookman Old Style" w:hAnsi="Bookman Old Style"/>
                <w:b/>
                <w:bCs/>
                <w:iCs/>
                <w:sz w:val="20"/>
              </w:rPr>
              <w:t>10%</w:t>
            </w:r>
            <w:r w:rsidRPr="00764965">
              <w:rPr>
                <w:rFonts w:ascii="Bookman Old Style" w:hAnsi="Bookman Old Style"/>
                <w:b/>
                <w:bCs/>
                <w:i/>
                <w:iCs/>
                <w:sz w:val="20"/>
              </w:rPr>
              <w:t xml:space="preserve"> </w:t>
            </w:r>
            <w:r w:rsidRPr="00764965">
              <w:rPr>
                <w:rFonts w:ascii="Bookman Old Style" w:hAnsi="Bookman Old Style"/>
                <w:sz w:val="20"/>
              </w:rPr>
              <w:t xml:space="preserve">du montant du Marché. </w:t>
            </w:r>
          </w:p>
          <w:p w14:paraId="468FEC9E"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b/>
                <w:bCs/>
                <w:i/>
                <w:iCs/>
                <w:sz w:val="20"/>
              </w:rPr>
            </w:pPr>
            <w:r w:rsidRPr="00764965">
              <w:rPr>
                <w:rFonts w:ascii="Bookman Old Style" w:hAnsi="Bookman Old Style"/>
                <w:sz w:val="20"/>
              </w:rPr>
              <w:lastRenderedPageBreak/>
              <w:t xml:space="preserve">2.19 </w:t>
            </w:r>
            <w:r w:rsidRPr="00764965">
              <w:rPr>
                <w:rFonts w:ascii="Bookman Old Style" w:hAnsi="Bookman Old Style"/>
                <w:b/>
                <w:bCs/>
                <w:sz w:val="20"/>
              </w:rPr>
              <w:t>CM 52.1</w:t>
            </w:r>
            <w:r w:rsidRPr="00764965">
              <w:rPr>
                <w:rFonts w:ascii="Bookman Old Style" w:hAnsi="Bookman Old Style"/>
                <w:sz w:val="20"/>
              </w:rPr>
              <w:t xml:space="preserve">: La date à laquelle les manuels de fonctionnement et d’entretien sont requis est </w:t>
            </w:r>
            <w:r w:rsidRPr="00764965">
              <w:rPr>
                <w:rFonts w:ascii="Bookman Old Style" w:hAnsi="Bookman Old Style"/>
                <w:b/>
                <w:sz w:val="20"/>
              </w:rPr>
              <w:t>qui</w:t>
            </w:r>
            <w:r w:rsidRPr="00764965">
              <w:rPr>
                <w:rFonts w:ascii="Bookman Old Style" w:hAnsi="Bookman Old Style"/>
                <w:b/>
                <w:bCs/>
                <w:iCs/>
                <w:sz w:val="20"/>
              </w:rPr>
              <w:t xml:space="preserve">nze (15) jours avant la réception provisoire des travaux. </w:t>
            </w:r>
            <w:r w:rsidRPr="00764965">
              <w:rPr>
                <w:rFonts w:ascii="Bookman Old Style" w:hAnsi="Bookman Old Style"/>
                <w:sz w:val="20"/>
              </w:rPr>
              <w:t xml:space="preserve">Conformément à </w:t>
            </w:r>
            <w:r w:rsidRPr="00764965">
              <w:rPr>
                <w:rFonts w:ascii="Bookman Old Style" w:hAnsi="Bookman Old Style"/>
                <w:b/>
                <w:bCs/>
                <w:sz w:val="20"/>
              </w:rPr>
              <w:t xml:space="preserve">CC 52.1, </w:t>
            </w:r>
            <w:r w:rsidRPr="00764965">
              <w:rPr>
                <w:rFonts w:ascii="Bookman Old Style" w:hAnsi="Bookman Old Style"/>
                <w:bCs/>
                <w:sz w:val="20"/>
              </w:rPr>
              <w:t>la</w:t>
            </w:r>
            <w:r w:rsidRPr="00764965">
              <w:rPr>
                <w:rFonts w:ascii="Bookman Old Style" w:hAnsi="Bookman Old Style"/>
                <w:sz w:val="20"/>
              </w:rPr>
              <w:t xml:space="preserve"> date à laquelle les plans « de </w:t>
            </w:r>
            <w:proofErr w:type="spellStart"/>
            <w:r w:rsidRPr="00764965">
              <w:rPr>
                <w:rFonts w:ascii="Bookman Old Style" w:hAnsi="Bookman Old Style"/>
                <w:sz w:val="20"/>
              </w:rPr>
              <w:t>recolement</w:t>
            </w:r>
            <w:proofErr w:type="spellEnd"/>
            <w:r w:rsidRPr="00764965">
              <w:rPr>
                <w:rFonts w:ascii="Bookman Old Style" w:hAnsi="Bookman Old Style"/>
                <w:sz w:val="20"/>
              </w:rPr>
              <w:t xml:space="preserve"> » sont requis est </w:t>
            </w:r>
            <w:r w:rsidRPr="00764965">
              <w:rPr>
                <w:rFonts w:ascii="Bookman Old Style" w:hAnsi="Bookman Old Style"/>
                <w:b/>
                <w:sz w:val="20"/>
              </w:rPr>
              <w:t>qui</w:t>
            </w:r>
            <w:r w:rsidRPr="00764965">
              <w:rPr>
                <w:rFonts w:ascii="Bookman Old Style" w:hAnsi="Bookman Old Style"/>
                <w:b/>
                <w:bCs/>
                <w:iCs/>
                <w:sz w:val="20"/>
              </w:rPr>
              <w:t>nze (15) jours avant la réception provisoire des travaux</w:t>
            </w:r>
            <w:r w:rsidRPr="00764965">
              <w:rPr>
                <w:rFonts w:ascii="Bookman Old Style" w:hAnsi="Bookman Old Style"/>
                <w:b/>
                <w:bCs/>
                <w:i/>
                <w:iCs/>
                <w:sz w:val="20"/>
                <w:u w:val="single"/>
              </w:rPr>
              <w:t>.</w:t>
            </w:r>
            <w:r w:rsidRPr="00764965">
              <w:rPr>
                <w:rFonts w:ascii="Bookman Old Style" w:hAnsi="Bookman Old Style"/>
                <w:b/>
                <w:bCs/>
                <w:i/>
                <w:iCs/>
                <w:sz w:val="20"/>
              </w:rPr>
              <w:t xml:space="preserve"> </w:t>
            </w:r>
          </w:p>
          <w:p w14:paraId="1A7546D6" w14:textId="77777777" w:rsidR="003E3F7A" w:rsidRPr="00764965" w:rsidRDefault="003E3F7A" w:rsidP="004A16B0">
            <w:pPr>
              <w:suppressAutoHyphens/>
              <w:spacing w:line="276" w:lineRule="auto"/>
              <w:ind w:right="2"/>
              <w:jc w:val="both"/>
              <w:rPr>
                <w:rFonts w:ascii="Bookman Old Style" w:hAnsi="Bookman Old Style"/>
                <w:sz w:val="20"/>
              </w:rPr>
            </w:pPr>
            <w:r w:rsidRPr="00764965">
              <w:rPr>
                <w:rFonts w:ascii="Bookman Old Style" w:hAnsi="Bookman Old Style"/>
                <w:sz w:val="20"/>
              </w:rPr>
              <w:t>Le certificat d’achèvement des travaux sera délivré après la réception provisoire des travaux qui se fera dans les conditions suivantes :</w:t>
            </w:r>
          </w:p>
          <w:p w14:paraId="202B46A0" w14:textId="77777777" w:rsidR="003E3F7A" w:rsidRPr="00764965" w:rsidRDefault="003E3F7A" w:rsidP="004A16B0">
            <w:pPr>
              <w:suppressAutoHyphens/>
              <w:spacing w:line="276" w:lineRule="auto"/>
              <w:ind w:right="2"/>
              <w:jc w:val="both"/>
              <w:rPr>
                <w:rFonts w:ascii="Bookman Old Style" w:hAnsi="Bookman Old Style"/>
                <w:sz w:val="20"/>
              </w:rPr>
            </w:pPr>
            <w:r w:rsidRPr="00764965">
              <w:rPr>
                <w:rFonts w:ascii="Bookman Old Style" w:hAnsi="Bookman Old Style"/>
                <w:sz w:val="20"/>
              </w:rPr>
              <w:t xml:space="preserve">- </w:t>
            </w:r>
            <w:r w:rsidRPr="00764965">
              <w:rPr>
                <w:rFonts w:ascii="Bookman Old Style" w:hAnsi="Bookman Old Style"/>
                <w:b/>
                <w:sz w:val="20"/>
              </w:rPr>
              <w:t>La pré-réception :</w:t>
            </w:r>
            <w:r w:rsidRPr="00764965">
              <w:rPr>
                <w:rFonts w:ascii="Bookman Old Style" w:hAnsi="Bookman Old Style"/>
                <w:sz w:val="20"/>
              </w:rPr>
              <w:t xml:space="preserve"> avant que l’administrateur du projet ne fixe la date officielle de cette réception, le maître d’œuvre procède à une pré réception technique.</w:t>
            </w:r>
          </w:p>
          <w:p w14:paraId="37413B85" w14:textId="77777777" w:rsidR="003E3F7A" w:rsidRPr="00764965" w:rsidRDefault="003E3F7A" w:rsidP="004A16B0">
            <w:pPr>
              <w:suppressAutoHyphens/>
              <w:spacing w:line="276" w:lineRule="auto"/>
              <w:ind w:right="2"/>
              <w:jc w:val="both"/>
              <w:rPr>
                <w:rFonts w:ascii="Bookman Old Style" w:hAnsi="Bookman Old Style"/>
                <w:sz w:val="20"/>
              </w:rPr>
            </w:pPr>
            <w:r w:rsidRPr="00764965">
              <w:rPr>
                <w:rFonts w:ascii="Bookman Old Style" w:hAnsi="Bookman Old Style"/>
                <w:sz w:val="20"/>
              </w:rPr>
              <w:t xml:space="preserve">- </w:t>
            </w:r>
            <w:r w:rsidRPr="00764965">
              <w:rPr>
                <w:rFonts w:ascii="Bookman Old Style" w:hAnsi="Bookman Old Style"/>
                <w:b/>
                <w:sz w:val="20"/>
              </w:rPr>
              <w:t>La réception partielle</w:t>
            </w:r>
            <w:r w:rsidRPr="00764965">
              <w:rPr>
                <w:rFonts w:ascii="Bookman Old Style" w:hAnsi="Bookman Old Style"/>
                <w:sz w:val="20"/>
              </w:rPr>
              <w:t xml:space="preserve"> : les ouvrages étant indépendants les uns </w:t>
            </w:r>
            <w:proofErr w:type="gramStart"/>
            <w:r w:rsidRPr="00764965">
              <w:rPr>
                <w:rFonts w:ascii="Bookman Old Style" w:hAnsi="Bookman Old Style"/>
                <w:sz w:val="20"/>
              </w:rPr>
              <w:t>des autres</w:t>
            </w:r>
            <w:proofErr w:type="gramEnd"/>
            <w:r w:rsidRPr="00764965">
              <w:rPr>
                <w:rFonts w:ascii="Bookman Old Style" w:hAnsi="Bookman Old Style"/>
                <w:sz w:val="20"/>
              </w:rPr>
              <w:t>,</w:t>
            </w:r>
          </w:p>
          <w:p w14:paraId="5C953D86" w14:textId="77777777" w:rsidR="003E3F7A" w:rsidRPr="00764965" w:rsidRDefault="003E3F7A" w:rsidP="004A16B0">
            <w:pPr>
              <w:suppressAutoHyphens/>
              <w:spacing w:line="276" w:lineRule="auto"/>
              <w:ind w:right="2"/>
              <w:jc w:val="both"/>
              <w:rPr>
                <w:rFonts w:ascii="Bookman Old Style" w:hAnsi="Bookman Old Style"/>
                <w:sz w:val="20"/>
              </w:rPr>
            </w:pPr>
            <w:proofErr w:type="gramStart"/>
            <w:r w:rsidRPr="00764965">
              <w:rPr>
                <w:rFonts w:ascii="Bookman Old Style" w:hAnsi="Bookman Old Style"/>
                <w:sz w:val="20"/>
              </w:rPr>
              <w:t>une</w:t>
            </w:r>
            <w:proofErr w:type="gramEnd"/>
            <w:r w:rsidRPr="00764965">
              <w:rPr>
                <w:rFonts w:ascii="Bookman Old Style" w:hAnsi="Bookman Old Style"/>
                <w:sz w:val="20"/>
              </w:rPr>
              <w:t xml:space="preserve"> réception partielle des ouvrages achevés peut être envisagée. Dans ce cas, la réception du dernier ouvrage tient lieu de réception provisoire.</w:t>
            </w:r>
          </w:p>
          <w:p w14:paraId="64662035" w14:textId="77777777" w:rsidR="003E3F7A" w:rsidRPr="00764965" w:rsidRDefault="003E3F7A" w:rsidP="004A16B0">
            <w:pPr>
              <w:suppressAutoHyphens/>
              <w:spacing w:line="276" w:lineRule="auto"/>
              <w:ind w:right="2"/>
              <w:jc w:val="both"/>
              <w:rPr>
                <w:rFonts w:ascii="Bookman Old Style" w:hAnsi="Bookman Old Style"/>
                <w:sz w:val="20"/>
              </w:rPr>
            </w:pPr>
            <w:r w:rsidRPr="00764965">
              <w:rPr>
                <w:rFonts w:ascii="Bookman Old Style" w:hAnsi="Bookman Old Style"/>
                <w:sz w:val="20"/>
              </w:rPr>
              <w:t xml:space="preserve">- </w:t>
            </w:r>
            <w:r w:rsidRPr="00764965">
              <w:rPr>
                <w:rFonts w:ascii="Bookman Old Style" w:hAnsi="Bookman Old Style"/>
                <w:b/>
                <w:sz w:val="20"/>
              </w:rPr>
              <w:t>La réception provisoire :</w:t>
            </w:r>
            <w:r w:rsidRPr="00764965">
              <w:rPr>
                <w:rFonts w:ascii="Bookman Old Style" w:hAnsi="Bookman Old Style"/>
                <w:sz w:val="20"/>
              </w:rPr>
              <w:t xml:space="preserve"> A l’issue de la pré-réception, le maître d’œuvre</w:t>
            </w:r>
          </w:p>
          <w:p w14:paraId="3CEE8BFD" w14:textId="77777777" w:rsidR="003E3F7A" w:rsidRPr="00764965" w:rsidRDefault="003E3F7A" w:rsidP="004A16B0">
            <w:pPr>
              <w:suppressAutoHyphens/>
              <w:spacing w:line="276" w:lineRule="auto"/>
              <w:ind w:right="2"/>
              <w:jc w:val="both"/>
              <w:rPr>
                <w:rFonts w:ascii="Bookman Old Style" w:hAnsi="Bookman Old Style"/>
                <w:sz w:val="20"/>
              </w:rPr>
            </w:pPr>
            <w:proofErr w:type="gramStart"/>
            <w:r w:rsidRPr="00764965">
              <w:rPr>
                <w:rFonts w:ascii="Bookman Old Style" w:hAnsi="Bookman Old Style"/>
                <w:sz w:val="20"/>
              </w:rPr>
              <w:t>demande</w:t>
            </w:r>
            <w:proofErr w:type="gramEnd"/>
            <w:r w:rsidRPr="00764965">
              <w:rPr>
                <w:rFonts w:ascii="Bookman Old Style" w:hAnsi="Bookman Old Style"/>
                <w:sz w:val="20"/>
              </w:rPr>
              <w:t xml:space="preserve"> à l’administrateur du projet d’inviter l’entrepreneur aux opérations de réception conformément aux dispositions contractuelles et à une date fixée au plus tard quinze (15) jours après la pré-réception.</w:t>
            </w:r>
          </w:p>
          <w:p w14:paraId="267D309E" w14:textId="77777777" w:rsidR="003E3F7A" w:rsidRPr="00764965" w:rsidRDefault="003E3F7A" w:rsidP="004A16B0">
            <w:pPr>
              <w:suppressAutoHyphens/>
              <w:spacing w:line="276" w:lineRule="auto"/>
              <w:ind w:right="2"/>
              <w:jc w:val="both"/>
              <w:rPr>
                <w:rFonts w:ascii="Bookman Old Style" w:hAnsi="Bookman Old Style"/>
                <w:sz w:val="20"/>
              </w:rPr>
            </w:pPr>
            <w:r w:rsidRPr="00764965">
              <w:rPr>
                <w:rFonts w:ascii="Bookman Old Style" w:hAnsi="Bookman Old Style"/>
                <w:sz w:val="20"/>
              </w:rPr>
              <w:t>- La commission de réception sera composée ainsi qu’il suit :</w:t>
            </w:r>
          </w:p>
          <w:p w14:paraId="2BBEF0B8" w14:textId="77777777" w:rsidR="003E3F7A" w:rsidRPr="00764965" w:rsidRDefault="003E3F7A" w:rsidP="004A16B0">
            <w:pPr>
              <w:suppressAutoHyphens/>
              <w:spacing w:line="276" w:lineRule="auto"/>
              <w:ind w:right="2"/>
              <w:jc w:val="both"/>
              <w:rPr>
                <w:rFonts w:ascii="Bookman Old Style" w:hAnsi="Bookman Old Style"/>
                <w:sz w:val="20"/>
              </w:rPr>
            </w:pPr>
            <w:r w:rsidRPr="00764965">
              <w:rPr>
                <w:rFonts w:ascii="Bookman Old Style" w:hAnsi="Bookman Old Style"/>
                <w:b/>
                <w:sz w:val="20"/>
              </w:rPr>
              <w:t>Président :</w:t>
            </w:r>
            <w:r w:rsidRPr="00764965">
              <w:rPr>
                <w:rFonts w:ascii="Bookman Old Style" w:hAnsi="Bookman Old Style"/>
                <w:sz w:val="20"/>
              </w:rPr>
              <w:t xml:space="preserve"> le Maire ou son représentant</w:t>
            </w:r>
          </w:p>
          <w:p w14:paraId="57259C15" w14:textId="77777777" w:rsidR="003E3F7A" w:rsidRPr="00764965" w:rsidRDefault="003E3F7A" w:rsidP="004A16B0">
            <w:pPr>
              <w:suppressAutoHyphens/>
              <w:spacing w:line="276" w:lineRule="auto"/>
              <w:ind w:right="2"/>
              <w:jc w:val="both"/>
              <w:rPr>
                <w:rFonts w:ascii="Bookman Old Style" w:hAnsi="Bookman Old Style"/>
                <w:sz w:val="20"/>
              </w:rPr>
            </w:pPr>
            <w:r w:rsidRPr="00764965">
              <w:rPr>
                <w:rFonts w:ascii="Bookman Old Style" w:hAnsi="Bookman Old Style"/>
                <w:sz w:val="20"/>
              </w:rPr>
              <w:t>Membres :</w:t>
            </w:r>
          </w:p>
          <w:p w14:paraId="58E1B848" w14:textId="77777777" w:rsidR="003E3F7A" w:rsidRPr="00764965" w:rsidRDefault="003E3F7A" w:rsidP="004A16B0">
            <w:pPr>
              <w:suppressAutoHyphens/>
              <w:spacing w:line="276" w:lineRule="auto"/>
              <w:ind w:right="2"/>
              <w:jc w:val="both"/>
              <w:rPr>
                <w:rFonts w:ascii="Bookman Old Style" w:hAnsi="Bookman Old Style"/>
                <w:sz w:val="20"/>
              </w:rPr>
            </w:pPr>
            <w:r w:rsidRPr="00764965">
              <w:rPr>
                <w:rFonts w:ascii="Bookman Old Style" w:hAnsi="Bookman Old Style"/>
                <w:sz w:val="20"/>
              </w:rPr>
              <w:t>- le Responsable infrastructure de la commune ou son représentant ;</w:t>
            </w:r>
          </w:p>
          <w:p w14:paraId="66677626" w14:textId="77777777" w:rsidR="003E3F7A" w:rsidRPr="00764965" w:rsidRDefault="003E3F7A" w:rsidP="004A16B0">
            <w:pPr>
              <w:spacing w:line="276" w:lineRule="auto"/>
              <w:contextualSpacing/>
              <w:jc w:val="both"/>
              <w:rPr>
                <w:rFonts w:ascii="Bookman Old Style" w:hAnsi="Bookman Old Style"/>
                <w:sz w:val="20"/>
              </w:rPr>
            </w:pPr>
            <w:r w:rsidRPr="00764965">
              <w:rPr>
                <w:rFonts w:ascii="Bookman Old Style" w:hAnsi="Bookman Old Style"/>
                <w:sz w:val="20"/>
              </w:rPr>
              <w:t>- le représentant du Ministère des Marchés Publics (observateur)</w:t>
            </w:r>
          </w:p>
          <w:p w14:paraId="2A2C8166" w14:textId="77777777" w:rsidR="003E3F7A" w:rsidRPr="00764965" w:rsidRDefault="003E3F7A" w:rsidP="004A16B0">
            <w:pPr>
              <w:spacing w:line="276" w:lineRule="auto"/>
              <w:contextualSpacing/>
              <w:jc w:val="both"/>
              <w:rPr>
                <w:rFonts w:ascii="Bookman Old Style" w:hAnsi="Bookman Old Style"/>
                <w:sz w:val="20"/>
              </w:rPr>
            </w:pPr>
            <w:r w:rsidRPr="00764965">
              <w:rPr>
                <w:rFonts w:ascii="Bookman Old Style" w:hAnsi="Bookman Old Style"/>
                <w:sz w:val="20"/>
              </w:rPr>
              <w:t>- le représentant du MINTP</w:t>
            </w:r>
          </w:p>
          <w:p w14:paraId="086CE79F" w14:textId="77777777" w:rsidR="003E3F7A" w:rsidRPr="00764965" w:rsidRDefault="003E3F7A" w:rsidP="004A16B0">
            <w:pPr>
              <w:spacing w:line="276" w:lineRule="auto"/>
              <w:contextualSpacing/>
              <w:jc w:val="both"/>
              <w:rPr>
                <w:rFonts w:ascii="Bookman Old Style" w:hAnsi="Bookman Old Style"/>
                <w:sz w:val="20"/>
              </w:rPr>
            </w:pPr>
            <w:r w:rsidRPr="00764965">
              <w:rPr>
                <w:rFonts w:ascii="Bookman Old Style" w:hAnsi="Bookman Old Style"/>
                <w:sz w:val="20"/>
              </w:rPr>
              <w:t xml:space="preserve">- le Coordonnateur Régional du PROLOG ou son représentant </w:t>
            </w:r>
          </w:p>
          <w:p w14:paraId="54FE6FC4" w14:textId="77777777" w:rsidR="003E3F7A" w:rsidRPr="00764965" w:rsidRDefault="003E3F7A" w:rsidP="004A16B0">
            <w:pPr>
              <w:suppressAutoHyphens/>
              <w:spacing w:line="276" w:lineRule="auto"/>
              <w:ind w:right="2"/>
              <w:jc w:val="both"/>
              <w:rPr>
                <w:rFonts w:ascii="Bookman Old Style" w:hAnsi="Bookman Old Style"/>
                <w:b/>
                <w:sz w:val="20"/>
              </w:rPr>
            </w:pPr>
            <w:r w:rsidRPr="00764965">
              <w:rPr>
                <w:rFonts w:ascii="Bookman Old Style" w:hAnsi="Bookman Old Style"/>
                <w:b/>
                <w:sz w:val="20"/>
              </w:rPr>
              <w:t>Rapporteur</w:t>
            </w:r>
          </w:p>
          <w:p w14:paraId="4012841A" w14:textId="77777777" w:rsidR="003E3F7A" w:rsidRPr="00764965" w:rsidRDefault="003E3F7A" w:rsidP="004A16B0">
            <w:pPr>
              <w:suppressAutoHyphens/>
              <w:spacing w:line="276" w:lineRule="auto"/>
              <w:ind w:right="2"/>
              <w:jc w:val="both"/>
              <w:rPr>
                <w:rFonts w:ascii="Bookman Old Style" w:hAnsi="Bookman Old Style"/>
                <w:sz w:val="20"/>
              </w:rPr>
            </w:pPr>
            <w:r w:rsidRPr="00764965">
              <w:rPr>
                <w:rFonts w:ascii="Bookman Old Style" w:hAnsi="Bookman Old Style"/>
                <w:sz w:val="20"/>
              </w:rPr>
              <w:t xml:space="preserve">Le maître </w:t>
            </w:r>
            <w:proofErr w:type="gramStart"/>
            <w:r w:rsidRPr="00764965">
              <w:rPr>
                <w:rFonts w:ascii="Bookman Old Style" w:hAnsi="Bookman Old Style"/>
                <w:sz w:val="20"/>
              </w:rPr>
              <w:t>d’œuvre;</w:t>
            </w:r>
            <w:proofErr w:type="gramEnd"/>
          </w:p>
          <w:p w14:paraId="2162A161" w14:textId="77777777" w:rsidR="003E3F7A" w:rsidRPr="00764965" w:rsidRDefault="003E3F7A" w:rsidP="004A16B0">
            <w:pPr>
              <w:spacing w:line="276" w:lineRule="auto"/>
              <w:contextualSpacing/>
              <w:jc w:val="both"/>
              <w:rPr>
                <w:rFonts w:ascii="Bookman Old Style" w:hAnsi="Bookman Old Style"/>
                <w:sz w:val="20"/>
              </w:rPr>
            </w:pPr>
          </w:p>
          <w:p w14:paraId="5FD5C819" w14:textId="77777777" w:rsidR="003E3F7A" w:rsidRPr="00764965" w:rsidRDefault="003E3F7A" w:rsidP="004A16B0">
            <w:pPr>
              <w:spacing w:line="276" w:lineRule="auto"/>
              <w:contextualSpacing/>
              <w:jc w:val="both"/>
              <w:rPr>
                <w:rFonts w:ascii="Bookman Old Style" w:hAnsi="Bookman Old Style"/>
                <w:sz w:val="20"/>
              </w:rPr>
            </w:pPr>
            <w:r w:rsidRPr="00764965">
              <w:rPr>
                <w:rFonts w:ascii="Bookman Old Style" w:hAnsi="Bookman Old Style"/>
                <w:sz w:val="20"/>
              </w:rPr>
              <w:t>En présence ou à l’absence de l’entrepreneur ou son représentant.</w:t>
            </w:r>
          </w:p>
          <w:p w14:paraId="276A5A53"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p>
          <w:p w14:paraId="3617E391"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 xml:space="preserve">2.20 </w:t>
            </w:r>
            <w:r w:rsidRPr="00764965">
              <w:rPr>
                <w:rFonts w:ascii="Bookman Old Style" w:hAnsi="Bookman Old Style"/>
                <w:b/>
                <w:bCs/>
                <w:sz w:val="20"/>
              </w:rPr>
              <w:t>CM 52.2</w:t>
            </w:r>
            <w:r w:rsidRPr="00764965">
              <w:rPr>
                <w:rFonts w:ascii="Bookman Old Style" w:hAnsi="Bookman Old Style"/>
                <w:sz w:val="20"/>
              </w:rPr>
              <w:t xml:space="preserve">: Le montant à retenir de la Garantie de Bonne Exécution est de : </w:t>
            </w:r>
            <w:r w:rsidRPr="00764965">
              <w:rPr>
                <w:rFonts w:ascii="Bookman Old Style" w:hAnsi="Bookman Old Style"/>
                <w:b/>
                <w:bCs/>
                <w:iCs/>
                <w:sz w:val="20"/>
              </w:rPr>
              <w:t>NA</w:t>
            </w:r>
            <w:r w:rsidRPr="00764965">
              <w:rPr>
                <w:rFonts w:ascii="Bookman Old Style" w:hAnsi="Bookman Old Style"/>
                <w:sz w:val="20"/>
              </w:rPr>
              <w:t>.</w:t>
            </w:r>
          </w:p>
          <w:p w14:paraId="4D81FB1B"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bCs/>
                <w:sz w:val="20"/>
                <w:lang w:eastAsia="en-US"/>
              </w:rPr>
              <w:t>2.21</w:t>
            </w:r>
            <w:r w:rsidRPr="00764965">
              <w:rPr>
                <w:rFonts w:ascii="Bookman Old Style" w:hAnsi="Bookman Old Style"/>
                <w:b/>
                <w:bCs/>
                <w:sz w:val="20"/>
                <w:lang w:eastAsia="en-US"/>
              </w:rPr>
              <w:t xml:space="preserve"> CM 54.1</w:t>
            </w:r>
            <w:r w:rsidRPr="00764965">
              <w:rPr>
                <w:rFonts w:ascii="Bookman Old Style" w:hAnsi="Bookman Old Style"/>
                <w:sz w:val="20"/>
                <w:lang w:eastAsia="en-US"/>
              </w:rPr>
              <w:t xml:space="preserve">: Le pourcentage à appliquer à la valeur des travaux non réalisés est le : </w:t>
            </w:r>
            <w:r w:rsidRPr="00764965">
              <w:rPr>
                <w:rFonts w:ascii="Bookman Old Style" w:hAnsi="Bookman Old Style"/>
                <w:b/>
                <w:bCs/>
                <w:i/>
                <w:iCs/>
                <w:sz w:val="20"/>
                <w:lang w:eastAsia="en-US"/>
              </w:rPr>
              <w:t>dix pourcent (10%)</w:t>
            </w:r>
            <w:r w:rsidRPr="00764965">
              <w:rPr>
                <w:rFonts w:ascii="Bookman Old Style" w:hAnsi="Bookman Old Style"/>
                <w:b/>
                <w:bCs/>
                <w:sz w:val="20"/>
                <w:lang w:eastAsia="en-US"/>
              </w:rPr>
              <w:t xml:space="preserve">. </w:t>
            </w:r>
          </w:p>
        </w:tc>
      </w:tr>
      <w:tr w:rsidR="003E3F7A" w:rsidRPr="00764965" w14:paraId="5E3B0FCF" w14:textId="77777777" w:rsidTr="00634856">
        <w:tc>
          <w:tcPr>
            <w:tcW w:w="2632" w:type="dxa"/>
            <w:tcBorders>
              <w:top w:val="nil"/>
              <w:left w:val="nil"/>
              <w:bottom w:val="nil"/>
              <w:right w:val="nil"/>
            </w:tcBorders>
          </w:tcPr>
          <w:p w14:paraId="08AF7577"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194" w:name="_Toc478922782"/>
            <w:bookmarkStart w:id="195" w:name="_Toc60920400"/>
            <w:r w:rsidRPr="00764965">
              <w:rPr>
                <w:rFonts w:ascii="Bookman Old Style" w:hAnsi="Bookman Old Style"/>
                <w:sz w:val="20"/>
                <w:szCs w:val="20"/>
              </w:rPr>
              <w:lastRenderedPageBreak/>
              <w:t>Interprétation</w:t>
            </w:r>
            <w:bookmarkEnd w:id="194"/>
            <w:bookmarkEnd w:id="195"/>
          </w:p>
        </w:tc>
        <w:tc>
          <w:tcPr>
            <w:tcW w:w="7433" w:type="dxa"/>
            <w:tcBorders>
              <w:top w:val="nil"/>
              <w:left w:val="nil"/>
              <w:bottom w:val="nil"/>
              <w:right w:val="nil"/>
            </w:tcBorders>
          </w:tcPr>
          <w:p w14:paraId="4E39F8C6"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3.1</w:t>
            </w:r>
            <w:r w:rsidRPr="00764965">
              <w:rPr>
                <w:rFonts w:ascii="Bookman Old Style" w:hAnsi="Bookman Old Style"/>
                <w:sz w:val="20"/>
              </w:rPr>
              <w:tab/>
              <w:t>Dans le cadre de l’interprétation de ces CM, les mots indiquant un genre incluent tous les genres. Les mots indiquant le singulier incluent également le pluriel, et vice-versa.  Les titres n’ont pas de signification. Les mots ont leur sens usuel dans le cadre du Marché sous réserve de définition particulière. Le Directeur de Projet donnera, à la demande de l’Entreprise, des instructions précisant les Clauses des CM,</w:t>
            </w:r>
          </w:p>
          <w:p w14:paraId="210993A8"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3.2</w:t>
            </w:r>
            <w:r w:rsidRPr="00764965">
              <w:rPr>
                <w:rFonts w:ascii="Bookman Old Style" w:hAnsi="Bookman Old Style"/>
                <w:sz w:val="20"/>
              </w:rPr>
              <w:tab/>
            </w:r>
            <w:r w:rsidRPr="00764965">
              <w:rPr>
                <w:rFonts w:ascii="Bookman Old Style" w:hAnsi="Bookman Old Style"/>
                <w:b/>
                <w:sz w:val="20"/>
              </w:rPr>
              <w:t>Si la réception par tranche est spécifiée</w:t>
            </w:r>
            <w:r w:rsidRPr="00764965">
              <w:rPr>
                <w:rFonts w:ascii="Bookman Old Style" w:hAnsi="Bookman Old Style"/>
                <w:sz w:val="20"/>
              </w:rPr>
              <w:t xml:space="preserve"> dans la </w:t>
            </w:r>
            <w:r w:rsidRPr="00764965">
              <w:rPr>
                <w:rFonts w:ascii="Bookman Old Style" w:hAnsi="Bookman Old Style"/>
                <w:b/>
                <w:sz w:val="20"/>
              </w:rPr>
              <w:t>Clause 2.3</w:t>
            </w:r>
            <w:r w:rsidRPr="00764965">
              <w:rPr>
                <w:rFonts w:ascii="Bookman Old Style" w:hAnsi="Bookman Old Style"/>
                <w:sz w:val="20"/>
              </w:rPr>
              <w:t>, toute référence à la Date d’achèvement et la Date d’achèvement prévue s’appliqueront à chaque tranche de Travaux (en dehors des références à la Date d’achèvement et à la Date prévue d’achèvement pour la totalité des Travaux).</w:t>
            </w:r>
          </w:p>
          <w:p w14:paraId="077251B3"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lastRenderedPageBreak/>
              <w:t>3.3</w:t>
            </w:r>
            <w:r w:rsidRPr="00764965">
              <w:rPr>
                <w:rFonts w:ascii="Bookman Old Style" w:hAnsi="Bookman Old Style"/>
                <w:sz w:val="20"/>
              </w:rPr>
              <w:tab/>
              <w:t>Les documents qui forment le Marché seront interprétés suivant l’ordre de priorité suivant :</w:t>
            </w:r>
          </w:p>
          <w:p w14:paraId="47B5064F" w14:textId="77777777" w:rsidR="003E3F7A" w:rsidRPr="00764965" w:rsidRDefault="003E3F7A" w:rsidP="004A16B0">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Bookman Old Style" w:hAnsi="Bookman Old Style"/>
                <w:sz w:val="20"/>
              </w:rPr>
            </w:pPr>
            <w:r w:rsidRPr="00764965">
              <w:rPr>
                <w:rFonts w:ascii="Bookman Old Style" w:hAnsi="Bookman Old Style"/>
                <w:sz w:val="20"/>
              </w:rPr>
              <w:t>Acte d’Engagement,</w:t>
            </w:r>
          </w:p>
          <w:p w14:paraId="06BFED14" w14:textId="77777777" w:rsidR="003E3F7A" w:rsidRPr="00764965" w:rsidRDefault="003E3F7A" w:rsidP="004A16B0">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Bookman Old Style" w:hAnsi="Bookman Old Style"/>
                <w:sz w:val="20"/>
              </w:rPr>
            </w:pPr>
            <w:r w:rsidRPr="00764965">
              <w:rPr>
                <w:rFonts w:ascii="Bookman Old Style" w:hAnsi="Bookman Old Style"/>
                <w:sz w:val="20"/>
              </w:rPr>
              <w:t>Lettre de Notification,</w:t>
            </w:r>
          </w:p>
          <w:p w14:paraId="0BF6CCB8" w14:textId="77777777" w:rsidR="003E3F7A" w:rsidRPr="00764965" w:rsidRDefault="003E3F7A" w:rsidP="004A16B0">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Bookman Old Style" w:hAnsi="Bookman Old Style"/>
                <w:sz w:val="20"/>
              </w:rPr>
            </w:pPr>
            <w:r w:rsidRPr="00764965">
              <w:rPr>
                <w:rFonts w:ascii="Bookman Old Style" w:hAnsi="Bookman Old Style"/>
                <w:sz w:val="20"/>
              </w:rPr>
              <w:t>Offre de l’Entreprise,</w:t>
            </w:r>
          </w:p>
          <w:p w14:paraId="16186804" w14:textId="77777777" w:rsidR="003E3F7A" w:rsidRPr="00764965" w:rsidRDefault="003E3F7A" w:rsidP="004A16B0">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Bookman Old Style" w:hAnsi="Bookman Old Style"/>
                <w:sz w:val="20"/>
              </w:rPr>
            </w:pPr>
            <w:r w:rsidRPr="00764965">
              <w:rPr>
                <w:rFonts w:ascii="Bookman Old Style" w:hAnsi="Bookman Old Style"/>
                <w:sz w:val="20"/>
              </w:rPr>
              <w:t>Conditions du Marché y compris les annexes,</w:t>
            </w:r>
          </w:p>
          <w:p w14:paraId="415B2BA2" w14:textId="77777777" w:rsidR="003E3F7A" w:rsidRPr="00764965" w:rsidRDefault="003E3F7A" w:rsidP="004A16B0">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Bookman Old Style" w:hAnsi="Bookman Old Style"/>
                <w:sz w:val="20"/>
              </w:rPr>
            </w:pPr>
            <w:r w:rsidRPr="00764965">
              <w:rPr>
                <w:rFonts w:ascii="Bookman Old Style" w:hAnsi="Bookman Old Style"/>
                <w:sz w:val="20"/>
              </w:rPr>
              <w:t>Spécifications techniques,</w:t>
            </w:r>
          </w:p>
          <w:p w14:paraId="61A5B8F2" w14:textId="77777777" w:rsidR="003E3F7A" w:rsidRPr="00764965" w:rsidRDefault="003E3F7A" w:rsidP="004A16B0">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Bookman Old Style" w:hAnsi="Bookman Old Style"/>
                <w:sz w:val="20"/>
              </w:rPr>
            </w:pPr>
            <w:r w:rsidRPr="00764965">
              <w:rPr>
                <w:rFonts w:ascii="Bookman Old Style" w:hAnsi="Bookman Old Style"/>
                <w:sz w:val="20"/>
              </w:rPr>
              <w:t>Plans,</w:t>
            </w:r>
          </w:p>
          <w:p w14:paraId="2DB5069D" w14:textId="77777777" w:rsidR="003E3F7A" w:rsidRPr="00764965" w:rsidRDefault="003E3F7A" w:rsidP="004A16B0">
            <w:pPr>
              <w:numPr>
                <w:ilvl w:val="0"/>
                <w:numId w:val="12"/>
              </w:numPr>
              <w:tabs>
                <w:tab w:val="left" w:pos="1080"/>
              </w:tabs>
              <w:suppressAutoHyphens/>
              <w:overflowPunct w:val="0"/>
              <w:autoSpaceDE w:val="0"/>
              <w:autoSpaceDN w:val="0"/>
              <w:adjustRightInd w:val="0"/>
              <w:spacing w:after="120" w:line="276" w:lineRule="auto"/>
              <w:ind w:left="1080" w:right="-72" w:hanging="540"/>
              <w:jc w:val="both"/>
              <w:textAlignment w:val="baseline"/>
              <w:rPr>
                <w:rFonts w:ascii="Bookman Old Style" w:hAnsi="Bookman Old Style"/>
                <w:sz w:val="20"/>
              </w:rPr>
            </w:pPr>
            <w:r w:rsidRPr="00764965">
              <w:rPr>
                <w:rFonts w:ascii="Bookman Old Style" w:hAnsi="Bookman Old Style"/>
                <w:sz w:val="20"/>
              </w:rPr>
              <w:t>Détail quantitatif et estimatif,</w:t>
            </w:r>
            <w:r w:rsidRPr="00764965">
              <w:rPr>
                <w:rStyle w:val="Appelnotedebasdep"/>
                <w:rFonts w:ascii="Bookman Old Style" w:hAnsi="Bookman Old Style"/>
                <w:sz w:val="20"/>
              </w:rPr>
              <w:footnoteReference w:id="2"/>
            </w:r>
            <w:r w:rsidRPr="00764965">
              <w:rPr>
                <w:rFonts w:ascii="Bookman Old Style" w:hAnsi="Bookman Old Style"/>
                <w:sz w:val="20"/>
              </w:rPr>
              <w:t xml:space="preserve"> et</w:t>
            </w:r>
          </w:p>
          <w:p w14:paraId="14CB81B1" w14:textId="77777777" w:rsidR="003E3F7A" w:rsidRPr="00764965" w:rsidRDefault="003E3F7A" w:rsidP="004A16B0">
            <w:pPr>
              <w:numPr>
                <w:ilvl w:val="0"/>
                <w:numId w:val="12"/>
              </w:numPr>
              <w:suppressAutoHyphens/>
              <w:overflowPunct w:val="0"/>
              <w:autoSpaceDE w:val="0"/>
              <w:autoSpaceDN w:val="0"/>
              <w:adjustRightInd w:val="0"/>
              <w:spacing w:after="120" w:line="276" w:lineRule="auto"/>
              <w:ind w:right="-72"/>
              <w:jc w:val="both"/>
              <w:textAlignment w:val="baseline"/>
              <w:rPr>
                <w:rFonts w:ascii="Bookman Old Style" w:hAnsi="Bookman Old Style"/>
                <w:sz w:val="20"/>
              </w:rPr>
            </w:pPr>
            <w:r w:rsidRPr="00764965">
              <w:rPr>
                <w:rFonts w:ascii="Bookman Old Style" w:hAnsi="Bookman Old Style"/>
                <w:sz w:val="20"/>
              </w:rPr>
              <w:t xml:space="preserve">Tout autre document </w:t>
            </w:r>
            <w:r w:rsidRPr="00764965">
              <w:rPr>
                <w:rFonts w:ascii="Bookman Old Style" w:hAnsi="Bookman Old Style"/>
                <w:b/>
                <w:i/>
                <w:sz w:val="20"/>
              </w:rPr>
              <w:t>[insérer autres documents le cas échéant]</w:t>
            </w:r>
            <w:r w:rsidRPr="00764965">
              <w:rPr>
                <w:rFonts w:ascii="Bookman Old Style" w:hAnsi="Bookman Old Style"/>
                <w:sz w:val="20"/>
              </w:rPr>
              <w:t>.</w:t>
            </w:r>
          </w:p>
        </w:tc>
      </w:tr>
      <w:tr w:rsidR="003E3F7A" w:rsidRPr="00764965" w14:paraId="33E5E0F0" w14:textId="77777777" w:rsidTr="00634856">
        <w:tc>
          <w:tcPr>
            <w:tcW w:w="2632" w:type="dxa"/>
            <w:tcBorders>
              <w:top w:val="nil"/>
              <w:left w:val="nil"/>
              <w:bottom w:val="nil"/>
              <w:right w:val="nil"/>
            </w:tcBorders>
          </w:tcPr>
          <w:p w14:paraId="1ADA4DFF"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196" w:name="_Toc37352266"/>
            <w:bookmarkStart w:id="197" w:name="_Toc60920401"/>
            <w:r w:rsidRPr="00764965">
              <w:rPr>
                <w:rFonts w:ascii="Bookman Old Style" w:hAnsi="Bookman Old Style"/>
                <w:sz w:val="20"/>
                <w:szCs w:val="20"/>
              </w:rPr>
              <w:lastRenderedPageBreak/>
              <w:t>Interdictions</w:t>
            </w:r>
            <w:bookmarkEnd w:id="196"/>
            <w:bookmarkEnd w:id="197"/>
          </w:p>
        </w:tc>
        <w:tc>
          <w:tcPr>
            <w:tcW w:w="7433" w:type="dxa"/>
            <w:tcBorders>
              <w:top w:val="nil"/>
              <w:left w:val="nil"/>
              <w:bottom w:val="nil"/>
              <w:right w:val="nil"/>
            </w:tcBorders>
          </w:tcPr>
          <w:p w14:paraId="43EEE24A" w14:textId="77777777" w:rsidR="003E3F7A" w:rsidRPr="00764965" w:rsidRDefault="003E3F7A" w:rsidP="004A16B0">
            <w:pPr>
              <w:tabs>
                <w:tab w:val="left" w:pos="540"/>
              </w:tabs>
              <w:suppressAutoHyphens/>
              <w:spacing w:after="220" w:line="276" w:lineRule="auto"/>
              <w:ind w:left="547" w:right="-72" w:hanging="547"/>
              <w:jc w:val="both"/>
              <w:rPr>
                <w:rFonts w:ascii="Bookman Old Style" w:hAnsi="Bookman Old Style"/>
                <w:sz w:val="20"/>
                <w:lang w:eastAsia="en-US"/>
              </w:rPr>
            </w:pPr>
            <w:r w:rsidRPr="00764965">
              <w:rPr>
                <w:rFonts w:ascii="Bookman Old Style" w:hAnsi="Bookman Old Style"/>
                <w:sz w:val="20"/>
                <w:lang w:eastAsia="en-US"/>
              </w:rPr>
              <w:t>4.1</w:t>
            </w:r>
            <w:r w:rsidRPr="00764965">
              <w:rPr>
                <w:rFonts w:ascii="Bookman Old Style" w:hAnsi="Bookman Old Style"/>
                <w:sz w:val="20"/>
              </w:rPr>
              <w:tab/>
            </w:r>
            <w:r w:rsidRPr="00764965">
              <w:rPr>
                <w:rFonts w:ascii="Bookman Old Style" w:hAnsi="Bookman Old Style"/>
                <w:sz w:val="20"/>
                <w:lang w:eastAsia="en-US"/>
              </w:rPr>
              <w:t>Durant l’exécution du Marché, l’Entreprise doit se conformer aux interdictions d’importation de biens et de services dans le pays du Maître d’Ouvrage lorsque :</w:t>
            </w:r>
          </w:p>
          <w:p w14:paraId="3E6C02A1" w14:textId="77777777" w:rsidR="003E3F7A" w:rsidRPr="00764965" w:rsidRDefault="003E3F7A" w:rsidP="004A16B0">
            <w:pPr>
              <w:spacing w:after="200" w:line="276" w:lineRule="auto"/>
              <w:ind w:left="878" w:hanging="270"/>
              <w:jc w:val="both"/>
              <w:rPr>
                <w:rFonts w:ascii="Bookman Old Style" w:hAnsi="Bookman Old Style"/>
                <w:sz w:val="20"/>
                <w:lang w:eastAsia="en-US"/>
              </w:rPr>
            </w:pPr>
            <w:r w:rsidRPr="00764965">
              <w:rPr>
                <w:rFonts w:ascii="Bookman Old Style" w:hAnsi="Bookman Old Style"/>
                <w:sz w:val="20"/>
                <w:lang w:eastAsia="en-US"/>
              </w:rPr>
              <w:t xml:space="preserve">a) en droit ou en règlements officiels, le pays de l’Emprunteur interdit les relations commerciales avec ce pays ; </w:t>
            </w:r>
            <w:proofErr w:type="gramStart"/>
            <w:r w:rsidRPr="00764965">
              <w:rPr>
                <w:rFonts w:ascii="Bookman Old Style" w:hAnsi="Bookman Old Style"/>
                <w:sz w:val="20"/>
                <w:lang w:eastAsia="en-US"/>
              </w:rPr>
              <w:t>ou</w:t>
            </w:r>
            <w:proofErr w:type="gramEnd"/>
            <w:r w:rsidRPr="00764965">
              <w:rPr>
                <w:rFonts w:ascii="Bookman Old Style" w:hAnsi="Bookman Old Style"/>
                <w:sz w:val="20"/>
                <w:lang w:eastAsia="en-US"/>
              </w:rPr>
              <w:t xml:space="preserve"> </w:t>
            </w:r>
          </w:p>
          <w:p w14:paraId="50ADBAD8" w14:textId="77777777" w:rsidR="003E3F7A" w:rsidRPr="00764965" w:rsidRDefault="003E3F7A" w:rsidP="004A16B0">
            <w:pPr>
              <w:spacing w:after="200" w:line="276" w:lineRule="auto"/>
              <w:ind w:left="878" w:hanging="270"/>
              <w:jc w:val="both"/>
              <w:rPr>
                <w:rFonts w:ascii="Bookman Old Style" w:hAnsi="Bookman Old Style"/>
                <w:sz w:val="20"/>
                <w:lang w:eastAsia="en-US"/>
              </w:rPr>
            </w:pPr>
            <w:r w:rsidRPr="00764965">
              <w:rPr>
                <w:rFonts w:ascii="Bookman Old Style" w:hAnsi="Bookman Old Style"/>
                <w:sz w:val="20"/>
                <w:lang w:eastAsia="en-US"/>
              </w:rPr>
              <w:t>b) en application d’une décision du Conseil de sécurité des Nations Unies prise en vertu du chapitre VII de la Charte des Nations Unies, le pays Emprunteur interdit toute importation de biens en provenance de ce pays ou tout paiement à un pays, une personne ou une entité de ce pays.</w:t>
            </w:r>
          </w:p>
        </w:tc>
      </w:tr>
      <w:tr w:rsidR="003E3F7A" w:rsidRPr="00764965" w14:paraId="36DB8461" w14:textId="77777777" w:rsidTr="00634856">
        <w:tc>
          <w:tcPr>
            <w:tcW w:w="2632" w:type="dxa"/>
            <w:tcBorders>
              <w:top w:val="nil"/>
              <w:left w:val="nil"/>
              <w:bottom w:val="nil"/>
              <w:right w:val="nil"/>
            </w:tcBorders>
          </w:tcPr>
          <w:p w14:paraId="14F32351"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198" w:name="_Toc478922784"/>
            <w:bookmarkStart w:id="199" w:name="_Toc60920402"/>
            <w:r w:rsidRPr="00764965">
              <w:rPr>
                <w:rFonts w:ascii="Bookman Old Style" w:hAnsi="Bookman Old Style"/>
                <w:sz w:val="20"/>
                <w:szCs w:val="20"/>
              </w:rPr>
              <w:t xml:space="preserve">Décisions du </w:t>
            </w:r>
            <w:bookmarkEnd w:id="198"/>
            <w:r w:rsidRPr="00764965">
              <w:rPr>
                <w:rFonts w:ascii="Bookman Old Style" w:hAnsi="Bookman Old Style"/>
                <w:sz w:val="20"/>
                <w:szCs w:val="20"/>
              </w:rPr>
              <w:t>Directeur de Projet</w:t>
            </w:r>
            <w:bookmarkEnd w:id="199"/>
          </w:p>
        </w:tc>
        <w:tc>
          <w:tcPr>
            <w:tcW w:w="7433" w:type="dxa"/>
            <w:tcBorders>
              <w:top w:val="nil"/>
              <w:left w:val="nil"/>
              <w:bottom w:val="nil"/>
              <w:right w:val="nil"/>
            </w:tcBorders>
          </w:tcPr>
          <w:p w14:paraId="4E9EA2E2" w14:textId="77777777" w:rsidR="003E3F7A" w:rsidRPr="00764965" w:rsidRDefault="003E3F7A" w:rsidP="004A16B0">
            <w:pPr>
              <w:tabs>
                <w:tab w:val="left" w:pos="540"/>
              </w:tabs>
              <w:suppressAutoHyphens/>
              <w:spacing w:after="220" w:line="276" w:lineRule="auto"/>
              <w:ind w:left="547" w:right="-72" w:hanging="547"/>
              <w:jc w:val="both"/>
              <w:rPr>
                <w:rFonts w:ascii="Bookman Old Style" w:hAnsi="Bookman Old Style"/>
                <w:sz w:val="20"/>
              </w:rPr>
            </w:pPr>
            <w:r w:rsidRPr="00764965">
              <w:rPr>
                <w:rFonts w:ascii="Bookman Old Style" w:hAnsi="Bookman Old Style"/>
                <w:sz w:val="20"/>
              </w:rPr>
              <w:t>5.1</w:t>
            </w:r>
            <w:r w:rsidRPr="00764965">
              <w:rPr>
                <w:rFonts w:ascii="Bookman Old Style" w:hAnsi="Bookman Old Style"/>
                <w:sz w:val="20"/>
              </w:rPr>
              <w:tab/>
              <w:t>Sous réserve de dispositions contraires, le Directeur de Projet décidera des questions contractuelles entre le Maître d’Ouvrage et l’Entreprise en sa qualité de représentant du Maître d’Ouvrage.</w:t>
            </w:r>
          </w:p>
        </w:tc>
      </w:tr>
      <w:tr w:rsidR="003E3F7A" w:rsidRPr="00764965" w14:paraId="3329A89C" w14:textId="77777777" w:rsidTr="00634856">
        <w:trPr>
          <w:trHeight w:val="1305"/>
        </w:trPr>
        <w:tc>
          <w:tcPr>
            <w:tcW w:w="2632" w:type="dxa"/>
            <w:tcBorders>
              <w:top w:val="nil"/>
              <w:left w:val="nil"/>
              <w:bottom w:val="nil"/>
              <w:right w:val="nil"/>
            </w:tcBorders>
          </w:tcPr>
          <w:p w14:paraId="1E7253A2"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00" w:name="_Toc478922787"/>
            <w:bookmarkStart w:id="201" w:name="_Toc60920403"/>
            <w:r w:rsidRPr="00764965">
              <w:rPr>
                <w:rFonts w:ascii="Bookman Old Style" w:hAnsi="Bookman Old Style"/>
                <w:sz w:val="20"/>
                <w:szCs w:val="20"/>
              </w:rPr>
              <w:t>Sous-traitance</w:t>
            </w:r>
            <w:bookmarkEnd w:id="200"/>
            <w:bookmarkEnd w:id="201"/>
          </w:p>
        </w:tc>
        <w:tc>
          <w:tcPr>
            <w:tcW w:w="7433" w:type="dxa"/>
            <w:tcBorders>
              <w:top w:val="nil"/>
              <w:left w:val="nil"/>
              <w:bottom w:val="nil"/>
              <w:right w:val="nil"/>
            </w:tcBorders>
          </w:tcPr>
          <w:p w14:paraId="22FF31E3" w14:textId="77777777" w:rsidR="003E3F7A" w:rsidRPr="00764965" w:rsidRDefault="003E3F7A" w:rsidP="004A16B0">
            <w:pPr>
              <w:spacing w:after="120" w:line="276" w:lineRule="auto"/>
              <w:ind w:left="521" w:hanging="521"/>
              <w:jc w:val="both"/>
              <w:rPr>
                <w:rFonts w:ascii="Bookman Old Style" w:hAnsi="Bookman Old Style"/>
                <w:sz w:val="20"/>
              </w:rPr>
            </w:pPr>
            <w:r w:rsidRPr="00764965">
              <w:rPr>
                <w:rFonts w:ascii="Bookman Old Style" w:hAnsi="Bookman Old Style"/>
                <w:sz w:val="20"/>
              </w:rPr>
              <w:t>6.1</w:t>
            </w:r>
            <w:r w:rsidRPr="00764965">
              <w:rPr>
                <w:rFonts w:ascii="Bookman Old Style" w:hAnsi="Bookman Old Style"/>
                <w:sz w:val="20"/>
              </w:rPr>
              <w:tab/>
              <w:t xml:space="preserve">L’Entreprise peut souscrire des marchés de sous-traitance avec l’approbation du Directeur de Projet mais ne peut céder le Marché sans avoir reçu l’accord écrit du Maître d’Ouvrage. La sous-traitance ne modifie pas les obligations de l’Entreprise. </w:t>
            </w:r>
          </w:p>
        </w:tc>
      </w:tr>
      <w:tr w:rsidR="003E3F7A" w:rsidRPr="00764965" w14:paraId="46613CD3" w14:textId="77777777" w:rsidTr="00634856">
        <w:trPr>
          <w:trHeight w:val="1233"/>
        </w:trPr>
        <w:tc>
          <w:tcPr>
            <w:tcW w:w="2632" w:type="dxa"/>
            <w:tcBorders>
              <w:top w:val="nil"/>
              <w:left w:val="nil"/>
              <w:bottom w:val="nil"/>
              <w:right w:val="nil"/>
            </w:tcBorders>
          </w:tcPr>
          <w:p w14:paraId="603625A9"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02" w:name="_Toc478922788"/>
            <w:bookmarkStart w:id="203" w:name="_Toc60920404"/>
            <w:r w:rsidRPr="00764965">
              <w:rPr>
                <w:rFonts w:ascii="Bookman Old Style" w:hAnsi="Bookman Old Style"/>
                <w:sz w:val="20"/>
                <w:szCs w:val="20"/>
              </w:rPr>
              <w:t>Autres Entreprises</w:t>
            </w:r>
            <w:bookmarkEnd w:id="202"/>
            <w:bookmarkEnd w:id="203"/>
          </w:p>
        </w:tc>
        <w:tc>
          <w:tcPr>
            <w:tcW w:w="7433" w:type="dxa"/>
            <w:tcBorders>
              <w:top w:val="nil"/>
              <w:left w:val="nil"/>
              <w:bottom w:val="nil"/>
              <w:right w:val="nil"/>
            </w:tcBorders>
          </w:tcPr>
          <w:p w14:paraId="184FBF0E" w14:textId="77777777" w:rsidR="003E3F7A" w:rsidRPr="00764965" w:rsidRDefault="003E3F7A" w:rsidP="004A16B0">
            <w:pPr>
              <w:suppressAutoHyphens/>
              <w:spacing w:after="220" w:line="276" w:lineRule="auto"/>
              <w:ind w:left="521" w:right="-72" w:hanging="521"/>
              <w:jc w:val="both"/>
              <w:rPr>
                <w:rFonts w:ascii="Bookman Old Style" w:hAnsi="Bookman Old Style"/>
                <w:sz w:val="20"/>
                <w:lang w:eastAsia="en-US"/>
              </w:rPr>
            </w:pPr>
            <w:r w:rsidRPr="00764965">
              <w:rPr>
                <w:rFonts w:ascii="Bookman Old Style" w:hAnsi="Bookman Old Style"/>
                <w:sz w:val="20"/>
              </w:rPr>
              <w:t>7.1</w:t>
            </w:r>
            <w:r w:rsidRPr="00764965">
              <w:rPr>
                <w:rFonts w:ascii="Bookman Old Style" w:hAnsi="Bookman Old Style"/>
                <w:sz w:val="20"/>
              </w:rPr>
              <w:tab/>
              <w:t>L’Entreprise coopérera avec, et permettra à d’autres Entreprises, autorités publiques et services publics, ainsi qu’au Maître d’Ouvrage, de réaliser des travaux qui ne font pas partie du Marché, sur le Site ou près du Site</w:t>
            </w:r>
            <w:bookmarkStart w:id="204" w:name="_Toc14463718"/>
            <w:bookmarkEnd w:id="204"/>
            <w:r w:rsidRPr="00764965">
              <w:rPr>
                <w:rFonts w:ascii="Bookman Old Style" w:hAnsi="Bookman Old Style"/>
                <w:sz w:val="20"/>
              </w:rPr>
              <w:t>.</w:t>
            </w:r>
            <w:r w:rsidRPr="00764965">
              <w:rPr>
                <w:rFonts w:ascii="Bookman Old Style" w:hAnsi="Bookman Old Style" w:cs="Arial"/>
                <w:vanish/>
                <w:sz w:val="20"/>
                <w:lang w:eastAsia="en-US"/>
              </w:rPr>
              <w:t xml:space="preserve"> </w:t>
            </w:r>
          </w:p>
        </w:tc>
      </w:tr>
      <w:tr w:rsidR="003E3F7A" w:rsidRPr="00764965" w14:paraId="6D2AED89" w14:textId="77777777" w:rsidTr="00634856">
        <w:tc>
          <w:tcPr>
            <w:tcW w:w="2632" w:type="dxa"/>
            <w:tcBorders>
              <w:top w:val="nil"/>
              <w:left w:val="nil"/>
              <w:bottom w:val="nil"/>
              <w:right w:val="nil"/>
            </w:tcBorders>
          </w:tcPr>
          <w:p w14:paraId="1B674219"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05" w:name="_Toc478922789"/>
            <w:bookmarkStart w:id="206" w:name="_Toc60920405"/>
            <w:r w:rsidRPr="00764965">
              <w:rPr>
                <w:rFonts w:ascii="Bookman Old Style" w:hAnsi="Bookman Old Style"/>
                <w:sz w:val="20"/>
                <w:szCs w:val="20"/>
              </w:rPr>
              <w:t>Personnel et Matériel</w:t>
            </w:r>
            <w:bookmarkEnd w:id="205"/>
            <w:bookmarkEnd w:id="206"/>
          </w:p>
        </w:tc>
        <w:tc>
          <w:tcPr>
            <w:tcW w:w="7433" w:type="dxa"/>
            <w:tcBorders>
              <w:top w:val="nil"/>
              <w:left w:val="nil"/>
              <w:bottom w:val="nil"/>
              <w:right w:val="nil"/>
            </w:tcBorders>
          </w:tcPr>
          <w:p w14:paraId="635F6B95" w14:textId="77777777" w:rsidR="003E3F7A" w:rsidRPr="00764965" w:rsidRDefault="003E3F7A" w:rsidP="004A16B0">
            <w:pPr>
              <w:tabs>
                <w:tab w:val="left" w:pos="540"/>
              </w:tabs>
              <w:suppressAutoHyphens/>
              <w:spacing w:line="276" w:lineRule="auto"/>
              <w:ind w:left="540" w:right="-72" w:hanging="540"/>
              <w:jc w:val="both"/>
              <w:rPr>
                <w:rFonts w:ascii="Bookman Old Style" w:hAnsi="Bookman Old Style"/>
                <w:sz w:val="20"/>
              </w:rPr>
            </w:pPr>
            <w:r w:rsidRPr="00764965">
              <w:rPr>
                <w:rFonts w:ascii="Bookman Old Style" w:hAnsi="Bookman Old Style"/>
                <w:sz w:val="20"/>
              </w:rPr>
              <w:t>8.1</w:t>
            </w:r>
            <w:r w:rsidRPr="00764965">
              <w:rPr>
                <w:rFonts w:ascii="Bookman Old Style" w:hAnsi="Bookman Old Style"/>
                <w:sz w:val="20"/>
              </w:rPr>
              <w:tab/>
              <w:t xml:space="preserve">L’Entreprise emploiera le Personnel Clé et utilisera le Matériel identifié dans son Offre, pour exécuter les Tavaux, ou d’autres personnels ou Matériels approuvés par le Directeur de Projet. Le Directeur de Projet approuvera le remplacement des Personnels Clés ou du Matériel proposés à condition que les remplacements aient des compétences </w:t>
            </w:r>
            <w:r w:rsidRPr="00764965">
              <w:rPr>
                <w:rFonts w:ascii="Bookman Old Style" w:hAnsi="Bookman Old Style"/>
                <w:sz w:val="20"/>
              </w:rPr>
              <w:lastRenderedPageBreak/>
              <w:t>et des qualifications ou des caractéristiques substantiellement égales ou supérieures à celles des autres personnels ou matériels figurant dans l’Offre.</w:t>
            </w:r>
          </w:p>
          <w:p w14:paraId="5EAF1D4D" w14:textId="77777777" w:rsidR="003E3F7A" w:rsidRPr="00764965" w:rsidRDefault="003E3F7A" w:rsidP="004A16B0">
            <w:pPr>
              <w:overflowPunct w:val="0"/>
              <w:spacing w:after="120" w:line="276" w:lineRule="auto"/>
              <w:ind w:left="540" w:right="36" w:hanging="540"/>
              <w:jc w:val="both"/>
              <w:textAlignment w:val="baseline"/>
              <w:rPr>
                <w:rFonts w:ascii="Bookman Old Style" w:hAnsi="Bookman Old Style"/>
                <w:sz w:val="20"/>
                <w:lang w:eastAsia="en-US"/>
              </w:rPr>
            </w:pPr>
            <w:r w:rsidRPr="00764965">
              <w:rPr>
                <w:rFonts w:ascii="Bookman Old Style" w:hAnsi="Bookman Old Style"/>
                <w:sz w:val="20"/>
              </w:rPr>
              <w:t>8.2</w:t>
            </w:r>
            <w:r w:rsidRPr="00764965">
              <w:rPr>
                <w:rFonts w:ascii="Bookman Old Style" w:hAnsi="Bookman Old Style"/>
                <w:sz w:val="20"/>
              </w:rPr>
              <w:tab/>
            </w:r>
            <w:r w:rsidRPr="00764965">
              <w:rPr>
                <w:rFonts w:ascii="Bookman Old Style" w:hAnsi="Bookman Old Style"/>
                <w:sz w:val="20"/>
                <w:lang w:eastAsia="en-US"/>
              </w:rPr>
              <w:t xml:space="preserve">Le Directeur de Projet peut exiger de l’Entreprise qu’il retire (ou fasse retirer) toute personne employée sur le Site ou sur les travaux, y compris le personnel clé (le cas échéant), </w:t>
            </w:r>
            <w:proofErr w:type="gramStart"/>
            <w:r w:rsidRPr="00764965">
              <w:rPr>
                <w:rFonts w:ascii="Bookman Old Style" w:hAnsi="Bookman Old Style"/>
                <w:sz w:val="20"/>
                <w:lang w:eastAsia="en-US"/>
              </w:rPr>
              <w:t>qui:</w:t>
            </w:r>
            <w:proofErr w:type="gramEnd"/>
            <w:r w:rsidRPr="00764965">
              <w:rPr>
                <w:rFonts w:ascii="Bookman Old Style" w:hAnsi="Bookman Old Style"/>
                <w:sz w:val="20"/>
                <w:lang w:eastAsia="en-US"/>
              </w:rPr>
              <w:t xml:space="preserve"> </w:t>
            </w:r>
          </w:p>
          <w:p w14:paraId="7F03FB92" w14:textId="77777777" w:rsidR="003E3F7A" w:rsidRPr="00764965" w:rsidRDefault="003E3F7A" w:rsidP="004A16B0">
            <w:pPr>
              <w:spacing w:after="120" w:line="276" w:lineRule="auto"/>
              <w:ind w:left="884" w:hanging="360"/>
              <w:jc w:val="both"/>
              <w:rPr>
                <w:rFonts w:ascii="Bookman Old Style" w:hAnsi="Bookman Old Style"/>
                <w:sz w:val="20"/>
              </w:rPr>
            </w:pPr>
            <w:r w:rsidRPr="00764965">
              <w:rPr>
                <w:rFonts w:ascii="Bookman Old Style" w:hAnsi="Bookman Old Style"/>
                <w:sz w:val="20"/>
              </w:rPr>
              <w:t xml:space="preserve">a) persiste dans l’inconduite ou le manque de </w:t>
            </w:r>
            <w:proofErr w:type="gramStart"/>
            <w:r w:rsidRPr="00764965">
              <w:rPr>
                <w:rFonts w:ascii="Bookman Old Style" w:hAnsi="Bookman Old Style"/>
                <w:sz w:val="20"/>
              </w:rPr>
              <w:t>diligence;</w:t>
            </w:r>
            <w:proofErr w:type="gramEnd"/>
            <w:r w:rsidRPr="00764965">
              <w:rPr>
                <w:rFonts w:ascii="Bookman Old Style" w:hAnsi="Bookman Old Style"/>
                <w:sz w:val="20"/>
              </w:rPr>
              <w:t xml:space="preserve"> </w:t>
            </w:r>
          </w:p>
          <w:p w14:paraId="56D6FFC2" w14:textId="77777777" w:rsidR="003E3F7A" w:rsidRPr="00764965" w:rsidRDefault="003E3F7A" w:rsidP="004A16B0">
            <w:pPr>
              <w:spacing w:after="120" w:line="276" w:lineRule="auto"/>
              <w:ind w:left="788" w:hanging="264"/>
              <w:jc w:val="both"/>
              <w:rPr>
                <w:rFonts w:ascii="Bookman Old Style" w:hAnsi="Bookman Old Style"/>
                <w:sz w:val="20"/>
              </w:rPr>
            </w:pPr>
            <w:r w:rsidRPr="00764965">
              <w:rPr>
                <w:rFonts w:ascii="Bookman Old Style" w:hAnsi="Bookman Old Style"/>
                <w:sz w:val="20"/>
              </w:rPr>
              <w:t xml:space="preserve">b) s’acquitte de ses fonctions de manière incompétente ou </w:t>
            </w:r>
            <w:proofErr w:type="gramStart"/>
            <w:r w:rsidRPr="00764965">
              <w:rPr>
                <w:rFonts w:ascii="Bookman Old Style" w:hAnsi="Bookman Old Style"/>
                <w:sz w:val="20"/>
              </w:rPr>
              <w:t>négligente;</w:t>
            </w:r>
            <w:proofErr w:type="gramEnd"/>
            <w:r w:rsidRPr="00764965">
              <w:rPr>
                <w:rFonts w:ascii="Bookman Old Style" w:hAnsi="Bookman Old Style"/>
                <w:sz w:val="20"/>
              </w:rPr>
              <w:t xml:space="preserve"> </w:t>
            </w:r>
          </w:p>
          <w:p w14:paraId="111E88BA" w14:textId="77777777" w:rsidR="003E3F7A" w:rsidRPr="00764965" w:rsidRDefault="003E3F7A" w:rsidP="004A16B0">
            <w:pPr>
              <w:spacing w:after="120" w:line="276" w:lineRule="auto"/>
              <w:ind w:left="884" w:hanging="360"/>
              <w:jc w:val="both"/>
              <w:rPr>
                <w:rFonts w:ascii="Bookman Old Style" w:hAnsi="Bookman Old Style"/>
                <w:sz w:val="20"/>
                <w:lang w:eastAsia="en-US"/>
              </w:rPr>
            </w:pPr>
            <w:r w:rsidRPr="00764965">
              <w:rPr>
                <w:rFonts w:ascii="Bookman Old Style" w:hAnsi="Bookman Old Style"/>
                <w:sz w:val="20"/>
                <w:lang w:eastAsia="en-US"/>
              </w:rPr>
              <w:t xml:space="preserve">c) ne se conforme pas aux dispositions du </w:t>
            </w:r>
            <w:proofErr w:type="gramStart"/>
            <w:r w:rsidRPr="00764965">
              <w:rPr>
                <w:rFonts w:ascii="Bookman Old Style" w:hAnsi="Bookman Old Style"/>
                <w:sz w:val="20"/>
                <w:lang w:eastAsia="en-US"/>
              </w:rPr>
              <w:t>Marché;</w:t>
            </w:r>
            <w:proofErr w:type="gramEnd"/>
          </w:p>
          <w:p w14:paraId="5B6FF37A" w14:textId="77777777" w:rsidR="003E3F7A" w:rsidRPr="00764965" w:rsidRDefault="003E3F7A" w:rsidP="004A16B0">
            <w:pPr>
              <w:spacing w:after="120" w:line="276" w:lineRule="auto"/>
              <w:ind w:left="788" w:hanging="270"/>
              <w:jc w:val="both"/>
              <w:rPr>
                <w:rFonts w:ascii="Bookman Old Style" w:hAnsi="Bookman Old Style"/>
                <w:sz w:val="20"/>
              </w:rPr>
            </w:pPr>
            <w:r w:rsidRPr="00764965">
              <w:rPr>
                <w:rFonts w:ascii="Bookman Old Style" w:hAnsi="Bookman Old Style"/>
                <w:sz w:val="20"/>
              </w:rPr>
              <w:t xml:space="preserve">d) persiste dans une conduite préjudiciable à la sécurité, à l’hygiène ou à la protection de </w:t>
            </w:r>
            <w:proofErr w:type="gramStart"/>
            <w:r w:rsidRPr="00764965">
              <w:rPr>
                <w:rFonts w:ascii="Bookman Old Style" w:hAnsi="Bookman Old Style"/>
                <w:sz w:val="20"/>
              </w:rPr>
              <w:t>l’environnement;</w:t>
            </w:r>
            <w:proofErr w:type="gramEnd"/>
            <w:r w:rsidRPr="00764965">
              <w:rPr>
                <w:rFonts w:ascii="Bookman Old Style" w:hAnsi="Bookman Old Style"/>
                <w:sz w:val="20"/>
              </w:rPr>
              <w:t xml:space="preserve"> </w:t>
            </w:r>
          </w:p>
          <w:p w14:paraId="70DC7A17" w14:textId="77777777" w:rsidR="003E3F7A" w:rsidRPr="00764965" w:rsidRDefault="003E3F7A" w:rsidP="004A16B0">
            <w:pPr>
              <w:spacing w:after="120" w:line="276" w:lineRule="auto"/>
              <w:ind w:left="788" w:hanging="270"/>
              <w:jc w:val="both"/>
              <w:rPr>
                <w:rFonts w:ascii="Bookman Old Style" w:hAnsi="Bookman Old Style"/>
                <w:sz w:val="20"/>
              </w:rPr>
            </w:pPr>
            <w:r w:rsidRPr="00764965">
              <w:rPr>
                <w:rFonts w:ascii="Bookman Old Style" w:hAnsi="Bookman Old Style"/>
                <w:sz w:val="20"/>
              </w:rPr>
              <w:t xml:space="preserve">e) se livre au Harcèlement Sexuel, à l’Exploitation Sexuelle, aux Abus Sexuels ou à toutes formes d’activités sexuelles avec des personnes de moins de dix-huit (18) ans, sauf en cas de </w:t>
            </w:r>
            <w:proofErr w:type="gramStart"/>
            <w:r w:rsidRPr="00764965">
              <w:rPr>
                <w:rFonts w:ascii="Bookman Old Style" w:hAnsi="Bookman Old Style"/>
                <w:sz w:val="20"/>
              </w:rPr>
              <w:t xml:space="preserve">mariage  </w:t>
            </w:r>
            <w:proofErr w:type="spellStart"/>
            <w:r w:rsidRPr="00764965">
              <w:rPr>
                <w:rFonts w:ascii="Bookman Old Style" w:hAnsi="Bookman Old Style"/>
                <w:sz w:val="20"/>
              </w:rPr>
              <w:t>pre</w:t>
            </w:r>
            <w:proofErr w:type="gramEnd"/>
            <w:r w:rsidRPr="00764965">
              <w:rPr>
                <w:rFonts w:ascii="Bookman Old Style" w:hAnsi="Bookman Old Style"/>
                <w:sz w:val="20"/>
              </w:rPr>
              <w:t>-existant</w:t>
            </w:r>
            <w:proofErr w:type="spellEnd"/>
            <w:r w:rsidRPr="00764965">
              <w:rPr>
                <w:rFonts w:ascii="Bookman Old Style" w:hAnsi="Bookman Old Style"/>
                <w:sz w:val="20"/>
              </w:rPr>
              <w:t> ;</w:t>
            </w:r>
          </w:p>
          <w:p w14:paraId="5544BE56" w14:textId="77777777" w:rsidR="003E3F7A" w:rsidRPr="00764965" w:rsidRDefault="003E3F7A" w:rsidP="004A16B0">
            <w:pPr>
              <w:spacing w:after="120" w:line="276" w:lineRule="auto"/>
              <w:ind w:left="788" w:hanging="270"/>
              <w:jc w:val="both"/>
              <w:rPr>
                <w:rFonts w:ascii="Bookman Old Style" w:hAnsi="Bookman Old Style"/>
                <w:sz w:val="20"/>
              </w:rPr>
            </w:pPr>
            <w:r w:rsidRPr="00764965">
              <w:rPr>
                <w:rFonts w:ascii="Bookman Old Style" w:hAnsi="Bookman Old Style"/>
                <w:sz w:val="20"/>
              </w:rPr>
              <w:t xml:space="preserve">f)  est reconnu, sur la base de preuves raisonnables, comme s’étant livré à des actes de Fraude et Corruption au cours de l’exécution des </w:t>
            </w:r>
            <w:proofErr w:type="gramStart"/>
            <w:r w:rsidRPr="00764965">
              <w:rPr>
                <w:rFonts w:ascii="Bookman Old Style" w:hAnsi="Bookman Old Style"/>
                <w:sz w:val="20"/>
              </w:rPr>
              <w:t>travaux;</w:t>
            </w:r>
            <w:proofErr w:type="gramEnd"/>
            <w:r w:rsidRPr="00764965">
              <w:rPr>
                <w:rFonts w:ascii="Bookman Old Style" w:hAnsi="Bookman Old Style"/>
                <w:sz w:val="20"/>
              </w:rPr>
              <w:t xml:space="preserve"> ou</w:t>
            </w:r>
          </w:p>
          <w:p w14:paraId="4946DE5B" w14:textId="77777777" w:rsidR="003E3F7A" w:rsidRPr="00764965" w:rsidRDefault="003E3F7A" w:rsidP="004A16B0">
            <w:pPr>
              <w:spacing w:after="120" w:line="276" w:lineRule="auto"/>
              <w:ind w:left="788" w:hanging="264"/>
              <w:jc w:val="both"/>
              <w:rPr>
                <w:rFonts w:ascii="Bookman Old Style" w:hAnsi="Bookman Old Style"/>
                <w:sz w:val="20"/>
              </w:rPr>
            </w:pPr>
            <w:r w:rsidRPr="00764965">
              <w:rPr>
                <w:rFonts w:ascii="Bookman Old Style" w:hAnsi="Bookman Old Style"/>
                <w:sz w:val="20"/>
              </w:rPr>
              <w:t xml:space="preserve">g) a été recruté parmi le personnel du Maître </w:t>
            </w:r>
            <w:proofErr w:type="gramStart"/>
            <w:r w:rsidRPr="00764965">
              <w:rPr>
                <w:rFonts w:ascii="Bookman Old Style" w:hAnsi="Bookman Old Style"/>
                <w:sz w:val="20"/>
              </w:rPr>
              <w:t>d’Ouvrage;</w:t>
            </w:r>
            <w:proofErr w:type="gramEnd"/>
          </w:p>
          <w:p w14:paraId="3ECD1F3A" w14:textId="77777777" w:rsidR="003E3F7A" w:rsidRPr="00764965" w:rsidRDefault="003E3F7A" w:rsidP="004A16B0">
            <w:pPr>
              <w:spacing w:after="120" w:line="276" w:lineRule="auto"/>
              <w:ind w:left="530"/>
              <w:jc w:val="both"/>
              <w:rPr>
                <w:rFonts w:ascii="Bookman Old Style" w:hAnsi="Bookman Old Style"/>
                <w:sz w:val="20"/>
                <w:lang w:eastAsia="en-US"/>
              </w:rPr>
            </w:pPr>
            <w:r w:rsidRPr="00764965">
              <w:rPr>
                <w:rFonts w:ascii="Bookman Old Style" w:hAnsi="Bookman Old Style"/>
                <w:sz w:val="20"/>
                <w:lang w:eastAsia="en-US"/>
              </w:rPr>
              <w:t>Le cas échéant, l’Entreprise doit alors nommer</w:t>
            </w:r>
            <w:r w:rsidRPr="00764965">
              <w:rPr>
                <w:rFonts w:ascii="Bookman Old Style" w:hAnsi="Bookman Old Style"/>
                <w:strike/>
                <w:sz w:val="20"/>
                <w:lang w:eastAsia="en-US"/>
              </w:rPr>
              <w:t xml:space="preserve"> </w:t>
            </w:r>
            <w:r w:rsidRPr="00764965">
              <w:rPr>
                <w:rFonts w:ascii="Bookman Old Style" w:hAnsi="Bookman Old Style"/>
                <w:sz w:val="20"/>
                <w:lang w:eastAsia="en-US"/>
              </w:rPr>
              <w:t xml:space="preserve">rapidement (ou faire nommer) un remplaçant approprié avec des compétences et </w:t>
            </w:r>
            <w:proofErr w:type="gramStart"/>
            <w:r w:rsidRPr="00764965">
              <w:rPr>
                <w:rFonts w:ascii="Bookman Old Style" w:hAnsi="Bookman Old Style"/>
                <w:sz w:val="20"/>
                <w:lang w:eastAsia="en-US"/>
              </w:rPr>
              <w:t>une expérience équivalentes</w:t>
            </w:r>
            <w:proofErr w:type="gramEnd"/>
            <w:r w:rsidRPr="00764965">
              <w:rPr>
                <w:rFonts w:ascii="Bookman Old Style" w:hAnsi="Bookman Old Style"/>
                <w:sz w:val="20"/>
                <w:lang w:eastAsia="en-US"/>
              </w:rPr>
              <w:t>.</w:t>
            </w:r>
          </w:p>
          <w:p w14:paraId="5E33C990"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lang w:eastAsia="en-US"/>
              </w:rPr>
            </w:pPr>
            <w:r w:rsidRPr="00764965">
              <w:rPr>
                <w:rFonts w:ascii="Bookman Old Style" w:hAnsi="Bookman Old Style"/>
                <w:sz w:val="20"/>
                <w:lang w:eastAsia="en-US"/>
              </w:rPr>
              <w:t>8.3</w:t>
            </w:r>
            <w:r w:rsidRPr="00764965">
              <w:rPr>
                <w:rFonts w:ascii="Bookman Old Style" w:hAnsi="Bookman Old Style"/>
                <w:sz w:val="20"/>
                <w:lang w:eastAsia="en-US"/>
              </w:rPr>
              <w:tab/>
              <w:t>Main d’Œuvre</w:t>
            </w:r>
          </w:p>
          <w:p w14:paraId="03C87CD2" w14:textId="77777777" w:rsidR="003E3F7A" w:rsidRPr="00764965" w:rsidRDefault="003E3F7A" w:rsidP="004A16B0">
            <w:pPr>
              <w:spacing w:after="120" w:line="276" w:lineRule="auto"/>
              <w:ind w:left="881" w:right="-72" w:hanging="518"/>
              <w:jc w:val="both"/>
              <w:rPr>
                <w:rFonts w:ascii="Bookman Old Style" w:hAnsi="Bookman Old Style"/>
                <w:sz w:val="20"/>
              </w:rPr>
            </w:pPr>
            <w:r w:rsidRPr="00764965">
              <w:rPr>
                <w:rFonts w:ascii="Bookman Old Style" w:hAnsi="Bookman Old Style"/>
                <w:sz w:val="20"/>
              </w:rPr>
              <w:t>8.3.1</w:t>
            </w:r>
            <w:r w:rsidRPr="00764965">
              <w:rPr>
                <w:rFonts w:ascii="Bookman Old Style" w:hAnsi="Bookman Old Style"/>
                <w:i/>
                <w:iCs/>
                <w:sz w:val="20"/>
              </w:rPr>
              <w:t xml:space="preserve">Engagement du personnel et de la main d’œuvre. </w:t>
            </w:r>
            <w:r w:rsidRPr="00764965">
              <w:rPr>
                <w:rFonts w:ascii="Bookman Old Style" w:hAnsi="Bookman Old Style"/>
                <w:sz w:val="20"/>
              </w:rPr>
              <w:t xml:space="preserve">L’Entreprise doit fournir et employer sur le Site pour l’exécution des travaux une main-d’œuvre qualifiée, semi-qualifiée et non qualifiée nécessaire à l’exécution du Marché dans les conditions de qualité et de délai prévues. L’Entreprise est </w:t>
            </w:r>
            <w:proofErr w:type="gramStart"/>
            <w:r w:rsidRPr="00764965">
              <w:rPr>
                <w:rFonts w:ascii="Bookman Old Style" w:hAnsi="Bookman Old Style"/>
                <w:sz w:val="20"/>
              </w:rPr>
              <w:t>encouragé</w:t>
            </w:r>
            <w:proofErr w:type="gramEnd"/>
            <w:r w:rsidRPr="00764965">
              <w:rPr>
                <w:rFonts w:ascii="Bookman Old Style" w:hAnsi="Bookman Old Style"/>
                <w:sz w:val="20"/>
              </w:rPr>
              <w:t>, dans la mesure du possible et raisonnable, à employer du personnel et de la main d’œuvre disposant des qualifications et de l’expérience appropriées provenant du pays du Maître d’Ouvrage.</w:t>
            </w:r>
          </w:p>
          <w:p w14:paraId="3D694028" w14:textId="77777777" w:rsidR="003E3F7A" w:rsidRPr="00764965" w:rsidRDefault="003E3F7A" w:rsidP="004A16B0">
            <w:pPr>
              <w:spacing w:after="120" w:line="276" w:lineRule="auto"/>
              <w:ind w:left="881" w:right="-72" w:hanging="518"/>
              <w:jc w:val="both"/>
              <w:rPr>
                <w:rFonts w:ascii="Bookman Old Style" w:hAnsi="Bookman Old Style"/>
                <w:sz w:val="20"/>
                <w:lang w:eastAsia="en-US"/>
              </w:rPr>
            </w:pPr>
            <w:r w:rsidRPr="00764965">
              <w:rPr>
                <w:rFonts w:ascii="Bookman Old Style" w:hAnsi="Bookman Old Style"/>
                <w:sz w:val="20"/>
                <w:lang w:eastAsia="en-US"/>
              </w:rPr>
              <w:t xml:space="preserve">8.3.2 </w:t>
            </w:r>
            <w:r w:rsidRPr="00764965">
              <w:rPr>
                <w:rFonts w:ascii="Bookman Old Style" w:hAnsi="Bookman Old Style"/>
                <w:i/>
                <w:sz w:val="20"/>
                <w:lang w:eastAsia="en-US"/>
              </w:rPr>
              <w:t>Lois du travail</w:t>
            </w:r>
            <w:r w:rsidRPr="00764965">
              <w:rPr>
                <w:rFonts w:ascii="Bookman Old Style" w:hAnsi="Bookman Old Style"/>
                <w:sz w:val="20"/>
                <w:lang w:eastAsia="en-US"/>
              </w:rPr>
              <w:t>. L’Entreprise doit se conformer à toutes les lois pertinentes du travail applicables au personnel de l’Entreprise, y compris les lois relatives à leur emploi, à leur santé, à leur sécurité, à leur bien-être, à l’immigration et à l’émigration, et leur permettre tous leurs droits légaux.</w:t>
            </w:r>
          </w:p>
          <w:p w14:paraId="09CF1D65" w14:textId="77777777" w:rsidR="003E3F7A" w:rsidRPr="00764965" w:rsidRDefault="003E3F7A" w:rsidP="004A16B0">
            <w:pPr>
              <w:spacing w:after="120" w:line="276" w:lineRule="auto"/>
              <w:ind w:left="881" w:right="-72" w:hanging="518"/>
              <w:jc w:val="both"/>
              <w:rPr>
                <w:rFonts w:ascii="Bookman Old Style" w:hAnsi="Bookman Old Style"/>
                <w:sz w:val="20"/>
              </w:rPr>
            </w:pPr>
            <w:r w:rsidRPr="00764965">
              <w:rPr>
                <w:rFonts w:ascii="Bookman Old Style" w:hAnsi="Bookman Old Style"/>
                <w:sz w:val="20"/>
              </w:rPr>
              <w:t>8.3.3</w:t>
            </w:r>
            <w:r w:rsidRPr="00764965">
              <w:rPr>
                <w:rFonts w:ascii="Bookman Old Style" w:hAnsi="Bookman Old Style"/>
                <w:i/>
                <w:sz w:val="20"/>
              </w:rPr>
              <w:t xml:space="preserve"> Installations pour le personnel et la main d’œuvre</w:t>
            </w:r>
            <w:r w:rsidRPr="00764965">
              <w:rPr>
                <w:rFonts w:ascii="Bookman Old Style" w:hAnsi="Bookman Old Style"/>
                <w:i/>
                <w:iCs/>
                <w:sz w:val="20"/>
              </w:rPr>
              <w:t xml:space="preserve">. </w:t>
            </w:r>
            <w:r w:rsidRPr="00764965">
              <w:rPr>
                <w:rFonts w:ascii="Bookman Old Style" w:hAnsi="Bookman Old Style"/>
                <w:sz w:val="20"/>
              </w:rPr>
              <w:t>Sauf indication contraire dans le Marché, l’Entreprise doit fournir et entretenir toutes les installations d’hébergement et de bien-être nécessaires au personnel de l’Entreprise.</w:t>
            </w:r>
          </w:p>
          <w:p w14:paraId="69A75D84" w14:textId="77777777" w:rsidR="003E3F7A" w:rsidRPr="00764965" w:rsidRDefault="003E3F7A" w:rsidP="004A16B0">
            <w:pPr>
              <w:spacing w:after="120" w:line="276" w:lineRule="auto"/>
              <w:ind w:left="881" w:right="-72" w:hanging="518"/>
              <w:jc w:val="both"/>
              <w:rPr>
                <w:rFonts w:ascii="Bookman Old Style" w:hAnsi="Bookman Old Style"/>
                <w:sz w:val="20"/>
              </w:rPr>
            </w:pPr>
            <w:r w:rsidRPr="00764965">
              <w:rPr>
                <w:rFonts w:ascii="Bookman Old Style" w:hAnsi="Bookman Old Style"/>
                <w:sz w:val="20"/>
              </w:rPr>
              <w:t>8</w:t>
            </w:r>
            <w:r w:rsidRPr="00764965">
              <w:rPr>
                <w:rFonts w:ascii="Bookman Old Style" w:hAnsi="Bookman Old Style"/>
                <w:i/>
                <w:sz w:val="20"/>
              </w:rPr>
              <w:t>.</w:t>
            </w:r>
            <w:r w:rsidRPr="00764965">
              <w:rPr>
                <w:rFonts w:ascii="Bookman Old Style" w:hAnsi="Bookman Old Style"/>
                <w:sz w:val="20"/>
              </w:rPr>
              <w:t>3.4</w:t>
            </w:r>
            <w:r w:rsidRPr="00764965">
              <w:rPr>
                <w:rFonts w:ascii="Bookman Old Style" w:hAnsi="Bookman Old Style"/>
                <w:i/>
                <w:iCs/>
                <w:sz w:val="20"/>
              </w:rPr>
              <w:t xml:space="preserve"> Approvisionnement en denrées alimentaires</w:t>
            </w:r>
            <w:r w:rsidRPr="00764965">
              <w:rPr>
                <w:rFonts w:ascii="Bookman Old Style" w:hAnsi="Bookman Old Style"/>
                <w:sz w:val="20"/>
              </w:rPr>
              <w:t xml:space="preserve">. L’Entreprise doit prendre des dispositions pour fournir au personnel de l’Entreprise un approvisionnement suffisant en aliments appropriés, à des prix </w:t>
            </w:r>
            <w:r w:rsidRPr="00764965">
              <w:rPr>
                <w:rFonts w:ascii="Bookman Old Style" w:hAnsi="Bookman Old Style"/>
                <w:sz w:val="20"/>
              </w:rPr>
              <w:lastRenderedPageBreak/>
              <w:t>raisonnables, comme précisé, le cas échéant, dans le Marché, aux fins ou dans le cadre du Marché.</w:t>
            </w:r>
          </w:p>
          <w:p w14:paraId="54BB8923" w14:textId="77777777" w:rsidR="003E3F7A" w:rsidRPr="00764965" w:rsidRDefault="003E3F7A" w:rsidP="004A16B0">
            <w:pPr>
              <w:spacing w:after="120" w:line="276" w:lineRule="auto"/>
              <w:ind w:left="881" w:right="-72" w:hanging="518"/>
              <w:jc w:val="both"/>
              <w:rPr>
                <w:rFonts w:ascii="Bookman Old Style" w:hAnsi="Bookman Old Style"/>
                <w:sz w:val="20"/>
                <w:lang w:eastAsia="en-US"/>
              </w:rPr>
            </w:pPr>
            <w:r w:rsidRPr="00764965">
              <w:rPr>
                <w:rFonts w:ascii="Bookman Old Style" w:hAnsi="Bookman Old Style"/>
                <w:sz w:val="20"/>
              </w:rPr>
              <w:t>8.3.5</w:t>
            </w:r>
            <w:r w:rsidRPr="00764965">
              <w:rPr>
                <w:rFonts w:ascii="Bookman Old Style" w:hAnsi="Bookman Old Style"/>
                <w:i/>
                <w:iCs/>
                <w:sz w:val="20"/>
                <w:lang w:eastAsia="en-US"/>
              </w:rPr>
              <w:t xml:space="preserve"> Fourniture d’eau</w:t>
            </w:r>
            <w:r w:rsidRPr="00764965">
              <w:rPr>
                <w:rFonts w:ascii="Bookman Old Style" w:hAnsi="Bookman Old Style"/>
                <w:sz w:val="20"/>
                <w:lang w:eastAsia="en-US"/>
              </w:rPr>
              <w:t xml:space="preserve">. L’Entreprise doit, compte tenu des conditions locales, fournir sur le site un approvisionnement adéquat en eau potable et autre pour l’utilisation du personnel de l’Entreprise. </w:t>
            </w:r>
          </w:p>
          <w:p w14:paraId="3988EB0B" w14:textId="77777777" w:rsidR="003E3F7A" w:rsidRPr="00764965" w:rsidRDefault="003E3F7A" w:rsidP="004A16B0">
            <w:pPr>
              <w:spacing w:after="120" w:line="276" w:lineRule="auto"/>
              <w:ind w:left="881" w:right="-72" w:hanging="518"/>
              <w:jc w:val="both"/>
              <w:rPr>
                <w:rFonts w:ascii="Bookman Old Style" w:hAnsi="Bookman Old Style"/>
                <w:sz w:val="20"/>
                <w:lang w:eastAsia="en-US"/>
              </w:rPr>
            </w:pPr>
            <w:r w:rsidRPr="00764965">
              <w:rPr>
                <w:rFonts w:ascii="Bookman Old Style" w:hAnsi="Bookman Old Style"/>
                <w:sz w:val="20"/>
                <w:lang w:eastAsia="en-US"/>
              </w:rPr>
              <w:t xml:space="preserve">8.3.6 </w:t>
            </w:r>
            <w:r w:rsidRPr="00764965">
              <w:rPr>
                <w:rFonts w:ascii="Bookman Old Style" w:hAnsi="Bookman Old Style"/>
                <w:i/>
                <w:iCs/>
                <w:sz w:val="20"/>
                <w:lang w:eastAsia="en-US"/>
              </w:rPr>
              <w:t xml:space="preserve">Travail forcé. </w:t>
            </w:r>
            <w:r w:rsidRPr="00764965">
              <w:rPr>
                <w:rFonts w:ascii="Bookman Old Style" w:hAnsi="Bookman Old Style"/>
                <w:sz w:val="20"/>
                <w:lang w:eastAsia="en-US"/>
              </w:rPr>
              <w:t xml:space="preserve">L’Entreprise, y compris ses sous-traitants, ne doit pas employer ou utiliser le travail forcé. Le travail forcé 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54ADCAFA" w14:textId="77777777" w:rsidR="003E3F7A" w:rsidRPr="00764965" w:rsidRDefault="003E3F7A" w:rsidP="004A16B0">
            <w:pPr>
              <w:spacing w:after="120" w:line="276" w:lineRule="auto"/>
              <w:ind w:left="881" w:right="-72"/>
              <w:jc w:val="both"/>
              <w:rPr>
                <w:rFonts w:ascii="Bookman Old Style" w:hAnsi="Bookman Old Style"/>
                <w:sz w:val="20"/>
                <w:lang w:eastAsia="en-US"/>
              </w:rPr>
            </w:pPr>
            <w:r w:rsidRPr="00764965">
              <w:rPr>
                <w:rFonts w:ascii="Bookman Old Style" w:hAnsi="Bookman Old Style"/>
                <w:sz w:val="20"/>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2A50CBB0" w14:textId="77777777" w:rsidR="003E3F7A" w:rsidRPr="00764965" w:rsidRDefault="003E3F7A" w:rsidP="004A16B0">
            <w:pPr>
              <w:spacing w:after="120" w:line="276" w:lineRule="auto"/>
              <w:ind w:left="881" w:right="-72" w:hanging="518"/>
              <w:jc w:val="both"/>
              <w:rPr>
                <w:rFonts w:ascii="Bookman Old Style" w:hAnsi="Bookman Old Style"/>
                <w:sz w:val="20"/>
                <w:lang w:eastAsia="en-US"/>
              </w:rPr>
            </w:pPr>
            <w:r w:rsidRPr="00764965">
              <w:rPr>
                <w:rFonts w:ascii="Bookman Old Style" w:hAnsi="Bookman Old Style"/>
                <w:sz w:val="20"/>
                <w:lang w:eastAsia="en-US"/>
              </w:rPr>
              <w:t xml:space="preserve">8.3.7 </w:t>
            </w:r>
            <w:r w:rsidRPr="00764965">
              <w:rPr>
                <w:rFonts w:ascii="Bookman Old Style" w:hAnsi="Bookman Old Style"/>
                <w:i/>
                <w:iCs/>
                <w:sz w:val="20"/>
                <w:lang w:eastAsia="en-US"/>
              </w:rPr>
              <w:t>Travail des enfants</w:t>
            </w:r>
            <w:r w:rsidRPr="00764965">
              <w:rPr>
                <w:rFonts w:ascii="Bookman Old Style" w:hAnsi="Bookman Old Style"/>
                <w:sz w:val="20"/>
                <w:lang w:eastAsia="en-US"/>
              </w:rPr>
              <w:t xml:space="preserve">. L’Entreprise, y compris ses sous-traitants, ne doit pas employer ou engager un enfant de moins de 14 ans sous réserve que la loi nationale précise un âge plus élevé (l’âge minimum). </w:t>
            </w:r>
          </w:p>
          <w:p w14:paraId="78A2E3DE" w14:textId="77777777" w:rsidR="003E3F7A" w:rsidRPr="00764965" w:rsidRDefault="003E3F7A" w:rsidP="004A16B0">
            <w:pPr>
              <w:spacing w:after="120" w:line="276" w:lineRule="auto"/>
              <w:ind w:left="881" w:right="-72"/>
              <w:jc w:val="both"/>
              <w:rPr>
                <w:rFonts w:ascii="Bookman Old Style" w:hAnsi="Bookman Old Style"/>
                <w:sz w:val="20"/>
                <w:lang w:eastAsia="en-US"/>
              </w:rPr>
            </w:pPr>
            <w:r w:rsidRPr="00764965">
              <w:rPr>
                <w:rFonts w:ascii="Bookman Old Style" w:hAnsi="Bookman Old Style"/>
                <w:sz w:val="20"/>
                <w:lang w:eastAsia="en-US"/>
              </w:rPr>
              <w:t>L’Entreprise,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1C0CC00D" w14:textId="77777777" w:rsidR="003E3F7A" w:rsidRPr="00764965" w:rsidRDefault="003E3F7A" w:rsidP="004A16B0">
            <w:pPr>
              <w:spacing w:after="120" w:line="276" w:lineRule="auto"/>
              <w:ind w:left="881"/>
              <w:jc w:val="both"/>
              <w:rPr>
                <w:rFonts w:ascii="Bookman Old Style" w:hAnsi="Bookman Old Style"/>
                <w:sz w:val="20"/>
                <w:lang w:eastAsia="en-US"/>
              </w:rPr>
            </w:pPr>
            <w:r w:rsidRPr="00764965">
              <w:rPr>
                <w:rFonts w:ascii="Bookman Old Style" w:hAnsi="Bookman Old Style"/>
                <w:sz w:val="20"/>
                <w:lang w:eastAsia="en-US"/>
              </w:rPr>
              <w:t xml:space="preserve">L’Entreprise, y compris ses sous-traitants, ne doit employer ou engager des enfants entre l’âge minimum et l’âge de 18 ans qu’après avoir effectué une évaluation appropriée des </w:t>
            </w:r>
            <w:proofErr w:type="gramStart"/>
            <w:r w:rsidRPr="00764965">
              <w:rPr>
                <w:rFonts w:ascii="Bookman Old Style" w:hAnsi="Bookman Old Style"/>
                <w:sz w:val="20"/>
                <w:lang w:eastAsia="en-US"/>
              </w:rPr>
              <w:t>risques  par</w:t>
            </w:r>
            <w:proofErr w:type="gramEnd"/>
            <w:r w:rsidRPr="00764965">
              <w:rPr>
                <w:rFonts w:ascii="Bookman Old Style" w:hAnsi="Bookman Old Style"/>
                <w:sz w:val="20"/>
                <w:lang w:eastAsia="en-US"/>
              </w:rPr>
              <w:t xml:space="preserve"> l’Entreprise avec l’approbation du Directeur de Projet. L’Entreprise doit faire l’objet d’un suivi régulier par le Directeur de </w:t>
            </w:r>
            <w:proofErr w:type="gramStart"/>
            <w:r w:rsidRPr="00764965">
              <w:rPr>
                <w:rFonts w:ascii="Bookman Old Style" w:hAnsi="Bookman Old Style"/>
                <w:sz w:val="20"/>
                <w:lang w:eastAsia="en-US"/>
              </w:rPr>
              <w:t>Projet,  qui</w:t>
            </w:r>
            <w:proofErr w:type="gramEnd"/>
            <w:r w:rsidRPr="00764965">
              <w:rPr>
                <w:rFonts w:ascii="Bookman Old Style" w:hAnsi="Bookman Old Style"/>
                <w:sz w:val="20"/>
                <w:lang w:eastAsia="en-US"/>
              </w:rPr>
              <w:t xml:space="preserve"> comprend le suivi de la santé, des conditions de travail et des heures de travail. </w:t>
            </w:r>
          </w:p>
          <w:p w14:paraId="303064B3" w14:textId="77777777" w:rsidR="003E3F7A" w:rsidRPr="00764965" w:rsidRDefault="003E3F7A" w:rsidP="004A16B0">
            <w:pPr>
              <w:spacing w:after="120" w:line="276" w:lineRule="auto"/>
              <w:ind w:left="881"/>
              <w:jc w:val="both"/>
              <w:rPr>
                <w:rFonts w:ascii="Bookman Old Style" w:hAnsi="Bookman Old Style"/>
                <w:sz w:val="20"/>
                <w:lang w:eastAsia="en-US"/>
              </w:rPr>
            </w:pPr>
            <w:r w:rsidRPr="00764965">
              <w:rPr>
                <w:rFonts w:ascii="Bookman Old Style" w:hAnsi="Bookman Old Style"/>
                <w:sz w:val="20"/>
                <w:lang w:eastAsia="en-US"/>
              </w:rPr>
              <w:t xml:space="preserve">Le travail considéré comme dangereux pour les enfants est un travail qui, de par sa nature ou les circonstances dans lesquelles il est effectué, est susceptible de mettre en péril la santé, la sécurité ou la moralité des enfants. Ces activités de travail interdites aux enfants comprennent le travail </w:t>
            </w:r>
            <w:proofErr w:type="gramStart"/>
            <w:r w:rsidRPr="00764965">
              <w:rPr>
                <w:rFonts w:ascii="Bookman Old Style" w:hAnsi="Bookman Old Style"/>
                <w:sz w:val="20"/>
                <w:lang w:eastAsia="en-US"/>
              </w:rPr>
              <w:t>suivant:</w:t>
            </w:r>
            <w:proofErr w:type="gramEnd"/>
          </w:p>
          <w:p w14:paraId="4B9406C9" w14:textId="77777777" w:rsidR="003E3F7A" w:rsidRPr="00764965" w:rsidRDefault="003E3F7A" w:rsidP="004A16B0">
            <w:pPr>
              <w:spacing w:after="120" w:line="276" w:lineRule="auto"/>
              <w:ind w:left="1151" w:hanging="258"/>
              <w:jc w:val="both"/>
              <w:rPr>
                <w:rFonts w:ascii="Bookman Old Style" w:hAnsi="Bookman Old Style"/>
                <w:sz w:val="20"/>
                <w:lang w:eastAsia="en-US"/>
              </w:rPr>
            </w:pPr>
            <w:r w:rsidRPr="00764965">
              <w:rPr>
                <w:rFonts w:ascii="Bookman Old Style" w:hAnsi="Bookman Old Style"/>
                <w:sz w:val="20"/>
                <w:lang w:eastAsia="en-US"/>
              </w:rPr>
              <w:t xml:space="preserve">a) l’exposition à des abus physiques, psychologiques ou </w:t>
            </w:r>
            <w:proofErr w:type="gramStart"/>
            <w:r w:rsidRPr="00764965">
              <w:rPr>
                <w:rFonts w:ascii="Bookman Old Style" w:hAnsi="Bookman Old Style"/>
                <w:sz w:val="20"/>
                <w:lang w:eastAsia="en-US"/>
              </w:rPr>
              <w:t>sexuels;</w:t>
            </w:r>
            <w:proofErr w:type="gramEnd"/>
            <w:r w:rsidRPr="00764965">
              <w:rPr>
                <w:rFonts w:ascii="Bookman Old Style" w:hAnsi="Bookman Old Style"/>
                <w:sz w:val="20"/>
                <w:lang w:eastAsia="en-US"/>
              </w:rPr>
              <w:t xml:space="preserve"> </w:t>
            </w:r>
          </w:p>
          <w:p w14:paraId="08D52C1B" w14:textId="77777777" w:rsidR="003E3F7A" w:rsidRPr="00764965" w:rsidRDefault="003E3F7A" w:rsidP="004A16B0">
            <w:pPr>
              <w:spacing w:after="120" w:line="276" w:lineRule="auto"/>
              <w:ind w:left="1151" w:hanging="258"/>
              <w:jc w:val="both"/>
              <w:rPr>
                <w:rFonts w:ascii="Bookman Old Style" w:hAnsi="Bookman Old Style"/>
                <w:sz w:val="20"/>
                <w:lang w:eastAsia="en-US"/>
              </w:rPr>
            </w:pPr>
            <w:r w:rsidRPr="00764965">
              <w:rPr>
                <w:rFonts w:ascii="Bookman Old Style" w:hAnsi="Bookman Old Style"/>
                <w:sz w:val="20"/>
                <w:lang w:eastAsia="en-US"/>
              </w:rPr>
              <w:t xml:space="preserve">b) le travail sous terre, sous l’eau, en hauteur ou dans des espaces </w:t>
            </w:r>
            <w:proofErr w:type="gramStart"/>
            <w:r w:rsidRPr="00764965">
              <w:rPr>
                <w:rFonts w:ascii="Bookman Old Style" w:hAnsi="Bookman Old Style"/>
                <w:sz w:val="20"/>
                <w:lang w:eastAsia="en-US"/>
              </w:rPr>
              <w:t>confinés;</w:t>
            </w:r>
            <w:proofErr w:type="gramEnd"/>
            <w:r w:rsidRPr="00764965">
              <w:rPr>
                <w:rFonts w:ascii="Bookman Old Style" w:hAnsi="Bookman Old Style"/>
                <w:sz w:val="20"/>
                <w:lang w:eastAsia="en-US"/>
              </w:rPr>
              <w:t xml:space="preserve"> </w:t>
            </w:r>
          </w:p>
          <w:p w14:paraId="7509CE8A" w14:textId="77777777" w:rsidR="003E3F7A" w:rsidRPr="00764965" w:rsidRDefault="003E3F7A" w:rsidP="004A16B0">
            <w:pPr>
              <w:spacing w:after="120" w:line="276" w:lineRule="auto"/>
              <w:ind w:left="1151" w:hanging="258"/>
              <w:jc w:val="both"/>
              <w:rPr>
                <w:rFonts w:ascii="Bookman Old Style" w:hAnsi="Bookman Old Style"/>
                <w:sz w:val="20"/>
                <w:lang w:eastAsia="en-US"/>
              </w:rPr>
            </w:pPr>
            <w:r w:rsidRPr="00764965">
              <w:rPr>
                <w:rFonts w:ascii="Bookman Old Style" w:hAnsi="Bookman Old Style"/>
                <w:sz w:val="20"/>
                <w:lang w:eastAsia="en-US"/>
              </w:rPr>
              <w:lastRenderedPageBreak/>
              <w:t xml:space="preserve">c) le travail avec des machines, des matériels ou des outils dangereux, ou impliquant la manipulation ou le transport de charges </w:t>
            </w:r>
            <w:proofErr w:type="gramStart"/>
            <w:r w:rsidRPr="00764965">
              <w:rPr>
                <w:rFonts w:ascii="Bookman Old Style" w:hAnsi="Bookman Old Style"/>
                <w:sz w:val="20"/>
                <w:lang w:eastAsia="en-US"/>
              </w:rPr>
              <w:t>lourdes;</w:t>
            </w:r>
            <w:proofErr w:type="gramEnd"/>
            <w:r w:rsidRPr="00764965">
              <w:rPr>
                <w:rFonts w:ascii="Bookman Old Style" w:hAnsi="Bookman Old Style"/>
                <w:sz w:val="20"/>
                <w:lang w:eastAsia="en-US"/>
              </w:rPr>
              <w:t xml:space="preserve"> </w:t>
            </w:r>
          </w:p>
          <w:p w14:paraId="14456FF5" w14:textId="77777777" w:rsidR="003E3F7A" w:rsidRPr="00764965" w:rsidRDefault="003E3F7A" w:rsidP="004A16B0">
            <w:pPr>
              <w:spacing w:after="120" w:line="276" w:lineRule="auto"/>
              <w:ind w:left="1151" w:hanging="258"/>
              <w:jc w:val="both"/>
              <w:rPr>
                <w:rFonts w:ascii="Bookman Old Style" w:hAnsi="Bookman Old Style"/>
                <w:sz w:val="20"/>
                <w:lang w:eastAsia="en-US"/>
              </w:rPr>
            </w:pPr>
            <w:r w:rsidRPr="00764965">
              <w:rPr>
                <w:rFonts w:ascii="Bookman Old Style" w:hAnsi="Bookman Old Style"/>
                <w:sz w:val="20"/>
                <w:lang w:eastAsia="en-US"/>
              </w:rPr>
              <w:t xml:space="preserve">d) le travail dans des environnements malsains exposant les enfants à des substances, des agents ou des processus dangereux, ou à des températures, du bruit ou des vibrations préjudiciables à la </w:t>
            </w:r>
            <w:proofErr w:type="gramStart"/>
            <w:r w:rsidRPr="00764965">
              <w:rPr>
                <w:rFonts w:ascii="Bookman Old Style" w:hAnsi="Bookman Old Style"/>
                <w:sz w:val="20"/>
                <w:lang w:eastAsia="en-US"/>
              </w:rPr>
              <w:t>santé;</w:t>
            </w:r>
            <w:proofErr w:type="gramEnd"/>
          </w:p>
          <w:p w14:paraId="46E4CC2A" w14:textId="77777777" w:rsidR="003E3F7A" w:rsidRPr="00764965" w:rsidRDefault="003E3F7A" w:rsidP="004A16B0">
            <w:pPr>
              <w:spacing w:after="120" w:line="276" w:lineRule="auto"/>
              <w:ind w:left="1151" w:hanging="258"/>
              <w:jc w:val="both"/>
              <w:rPr>
                <w:rFonts w:ascii="Bookman Old Style" w:hAnsi="Bookman Old Style"/>
                <w:sz w:val="20"/>
                <w:lang w:eastAsia="en-US"/>
              </w:rPr>
            </w:pPr>
            <w:r w:rsidRPr="00764965">
              <w:rPr>
                <w:rFonts w:ascii="Bookman Old Style" w:hAnsi="Bookman Old Style"/>
                <w:sz w:val="20"/>
                <w:lang w:eastAsia="en-US"/>
              </w:rPr>
              <w:t xml:space="preserve">e) le travail dans des conditions difficiles telles que le travail pendant de longues heures, pendant la nuit ou en confinement dans les locaux de l’employeur. </w:t>
            </w:r>
          </w:p>
          <w:p w14:paraId="52795002" w14:textId="77777777" w:rsidR="003E3F7A" w:rsidRPr="00764965" w:rsidRDefault="003E3F7A" w:rsidP="004A16B0">
            <w:pPr>
              <w:spacing w:after="120" w:line="276" w:lineRule="auto"/>
              <w:ind w:left="881" w:right="-72" w:hanging="518"/>
              <w:jc w:val="both"/>
              <w:rPr>
                <w:rFonts w:ascii="Bookman Old Style" w:hAnsi="Bookman Old Style"/>
                <w:sz w:val="20"/>
                <w:lang w:eastAsia="en-US"/>
              </w:rPr>
            </w:pPr>
            <w:r w:rsidRPr="00764965">
              <w:rPr>
                <w:rFonts w:ascii="Bookman Old Style" w:hAnsi="Bookman Old Style"/>
                <w:sz w:val="20"/>
                <w:lang w:eastAsia="en-US"/>
              </w:rPr>
              <w:t>8.3.8</w:t>
            </w:r>
            <w:r w:rsidRPr="00764965">
              <w:rPr>
                <w:rFonts w:ascii="Bookman Old Style" w:hAnsi="Bookman Old Style"/>
                <w:i/>
                <w:iCs/>
                <w:sz w:val="20"/>
                <w:lang w:eastAsia="en-US"/>
              </w:rPr>
              <w:t xml:space="preserve"> Dossiers d’emploi des travailleurs. </w:t>
            </w:r>
            <w:r w:rsidRPr="00764965">
              <w:rPr>
                <w:rFonts w:ascii="Bookman Old Style" w:hAnsi="Bookman Old Style"/>
                <w:sz w:val="20"/>
                <w:lang w:eastAsia="en-US"/>
              </w:rPr>
              <w:t xml:space="preserve">L’Entreprise doit tenir des registres complets et exacts de l’emploi de la main d’œuvre sur le Site. </w:t>
            </w:r>
          </w:p>
          <w:p w14:paraId="12FF3405" w14:textId="77777777" w:rsidR="003E3F7A" w:rsidRPr="00764965" w:rsidRDefault="003E3F7A" w:rsidP="004A16B0">
            <w:pPr>
              <w:spacing w:after="120" w:line="276" w:lineRule="auto"/>
              <w:ind w:left="881" w:right="-72" w:hanging="518"/>
              <w:jc w:val="both"/>
              <w:rPr>
                <w:rFonts w:ascii="Bookman Old Style" w:hAnsi="Bookman Old Style"/>
                <w:sz w:val="20"/>
                <w:lang w:eastAsia="en-US"/>
              </w:rPr>
            </w:pPr>
            <w:r w:rsidRPr="00764965">
              <w:rPr>
                <w:rFonts w:ascii="Bookman Old Style" w:hAnsi="Bookman Old Style"/>
                <w:sz w:val="20"/>
                <w:lang w:eastAsia="en-US"/>
              </w:rPr>
              <w:t xml:space="preserve">8.3.9 </w:t>
            </w:r>
            <w:r w:rsidRPr="00764965">
              <w:rPr>
                <w:rFonts w:ascii="Bookman Old Style" w:hAnsi="Bookman Old Style"/>
                <w:i/>
                <w:iCs/>
                <w:sz w:val="20"/>
                <w:lang w:eastAsia="en-US"/>
              </w:rPr>
              <w:t xml:space="preserve">Non-discrimination et égalité des chances. </w:t>
            </w:r>
            <w:r w:rsidRPr="00764965">
              <w:rPr>
                <w:rFonts w:ascii="Bookman Old Style" w:hAnsi="Bookman Old Style"/>
                <w:sz w:val="20"/>
                <w:lang w:eastAsia="en-US"/>
              </w:rPr>
              <w:t xml:space="preserve">L’Entreprise ne doit pas prendre de décisions relatives à l’emploi ou au traitement du personnel de l’Entreprise sur la base de caractéristiques personnelles sans rapport avec les exigences inhérentes du travail à réaliser. L’Entreprise doit fonder l’emploi du personnel de l’Entreprise sur le principe de l’égalité des chances et du traitement équitable, et ne doit pas faire de discrimination à l’égard d’aucun aspect de la relation d’emploi. </w:t>
            </w:r>
          </w:p>
          <w:p w14:paraId="637B6EBE" w14:textId="77777777" w:rsidR="003E3F7A" w:rsidRPr="00764965" w:rsidRDefault="003E3F7A" w:rsidP="004A16B0">
            <w:pPr>
              <w:spacing w:after="120" w:line="276" w:lineRule="auto"/>
              <w:ind w:left="881" w:right="-72" w:hanging="518"/>
              <w:jc w:val="both"/>
              <w:rPr>
                <w:rFonts w:ascii="Bookman Old Style" w:hAnsi="Bookman Old Style"/>
                <w:sz w:val="20"/>
                <w:lang w:eastAsia="en-US"/>
              </w:rPr>
            </w:pPr>
            <w:r w:rsidRPr="00764965">
              <w:rPr>
                <w:rFonts w:ascii="Bookman Old Style" w:hAnsi="Bookman Old Style"/>
                <w:sz w:val="20"/>
                <w:lang w:eastAsia="en-US"/>
              </w:rPr>
              <w:t xml:space="preserve">8.3.10 </w:t>
            </w:r>
            <w:r w:rsidRPr="00764965">
              <w:rPr>
                <w:rFonts w:ascii="Bookman Old Style" w:hAnsi="Bookman Old Style"/>
                <w:i/>
                <w:iCs/>
                <w:sz w:val="20"/>
                <w:lang w:eastAsia="en-US"/>
              </w:rPr>
              <w:t xml:space="preserve">Mécanisme de grief du personnel de l’Entreprise. </w:t>
            </w:r>
            <w:r w:rsidRPr="00764965">
              <w:rPr>
                <w:rFonts w:ascii="Bookman Old Style" w:hAnsi="Bookman Old Style"/>
                <w:sz w:val="20"/>
                <w:lang w:eastAsia="en-US"/>
              </w:rPr>
              <w:t>L’Entreprise doit disposer d’un mécanisme de règlement des griefs pour le personnel de l’Entreprise.</w:t>
            </w:r>
          </w:p>
          <w:p w14:paraId="11546171" w14:textId="77777777" w:rsidR="003E3F7A" w:rsidRPr="00764965" w:rsidRDefault="003E3F7A" w:rsidP="004A16B0">
            <w:pPr>
              <w:spacing w:after="120" w:line="276" w:lineRule="auto"/>
              <w:ind w:left="881" w:right="-72" w:hanging="518"/>
              <w:jc w:val="both"/>
              <w:rPr>
                <w:rFonts w:ascii="Bookman Old Style" w:hAnsi="Bookman Old Style"/>
                <w:sz w:val="20"/>
                <w:lang w:eastAsia="en-US"/>
              </w:rPr>
            </w:pPr>
            <w:r w:rsidRPr="00764965">
              <w:rPr>
                <w:rFonts w:ascii="Bookman Old Style" w:hAnsi="Bookman Old Style"/>
                <w:sz w:val="20"/>
                <w:lang w:eastAsia="en-US"/>
              </w:rPr>
              <w:t xml:space="preserve">8.3.11 </w:t>
            </w:r>
            <w:r w:rsidRPr="00764965">
              <w:rPr>
                <w:rFonts w:ascii="Bookman Old Style" w:hAnsi="Bookman Old Style"/>
                <w:i/>
                <w:sz w:val="20"/>
                <w:lang w:eastAsia="en-US"/>
              </w:rPr>
              <w:t>Sensibilisation du personnel de l’Entreprise</w:t>
            </w:r>
            <w:r w:rsidRPr="00764965">
              <w:rPr>
                <w:rFonts w:ascii="Bookman Old Style" w:hAnsi="Bookman Old Style"/>
                <w:sz w:val="20"/>
                <w:lang w:eastAsia="en-US"/>
              </w:rPr>
              <w:t>. L’Entreprise doit sensibiliser le personnel de l’Entreprise aux aspects environnementaux et sociaux applicables dans le cadre du Marché, y compris l’hygiène, la sécurité et l’interdiction de l’Exploitation et Abus Sexuels (EAS) et du Harcèlement Sexuel (HS).</w:t>
            </w:r>
            <w:bookmarkStart w:id="207" w:name="_Hlk533087918"/>
            <w:bookmarkStart w:id="208" w:name="_Hlk533088217"/>
            <w:bookmarkEnd w:id="207"/>
            <w:bookmarkEnd w:id="208"/>
          </w:p>
        </w:tc>
      </w:tr>
      <w:tr w:rsidR="003E3F7A" w:rsidRPr="00764965" w14:paraId="6FAB8706" w14:textId="77777777" w:rsidTr="00634856">
        <w:tc>
          <w:tcPr>
            <w:tcW w:w="2632" w:type="dxa"/>
            <w:tcBorders>
              <w:top w:val="nil"/>
              <w:left w:val="nil"/>
              <w:bottom w:val="nil"/>
              <w:right w:val="nil"/>
            </w:tcBorders>
          </w:tcPr>
          <w:p w14:paraId="22E79788"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09" w:name="_Toc478922790"/>
            <w:bookmarkStart w:id="210" w:name="_Toc60920406"/>
            <w:r w:rsidRPr="00764965">
              <w:rPr>
                <w:rFonts w:ascii="Bookman Old Style" w:hAnsi="Bookman Old Style"/>
                <w:sz w:val="20"/>
                <w:szCs w:val="20"/>
              </w:rPr>
              <w:lastRenderedPageBreak/>
              <w:t>Risques incombant au Maître d’Ouvrage et à l’</w:t>
            </w:r>
            <w:bookmarkEnd w:id="209"/>
            <w:r w:rsidRPr="00764965">
              <w:rPr>
                <w:rFonts w:ascii="Bookman Old Style" w:hAnsi="Bookman Old Style"/>
                <w:sz w:val="20"/>
                <w:szCs w:val="20"/>
              </w:rPr>
              <w:t>Entreprise</w:t>
            </w:r>
            <w:bookmarkEnd w:id="210"/>
          </w:p>
        </w:tc>
        <w:tc>
          <w:tcPr>
            <w:tcW w:w="7433" w:type="dxa"/>
            <w:tcBorders>
              <w:top w:val="nil"/>
              <w:left w:val="nil"/>
              <w:bottom w:val="nil"/>
              <w:right w:val="nil"/>
            </w:tcBorders>
          </w:tcPr>
          <w:p w14:paraId="29AD1280"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9.1</w:t>
            </w:r>
            <w:r w:rsidRPr="00764965">
              <w:rPr>
                <w:rFonts w:ascii="Bookman Old Style" w:hAnsi="Bookman Old Style"/>
                <w:sz w:val="20"/>
              </w:rPr>
              <w:tab/>
              <w:t>Le Maître d’Ouvrage assume les risques que le Marché définit comme lui incombant ; l’Entreprise assume les risques que le Marché définit comme lui incombant.</w:t>
            </w:r>
          </w:p>
        </w:tc>
      </w:tr>
      <w:tr w:rsidR="003E3F7A" w:rsidRPr="00764965" w14:paraId="6DA7147E" w14:textId="77777777" w:rsidTr="00634856">
        <w:tc>
          <w:tcPr>
            <w:tcW w:w="2632" w:type="dxa"/>
            <w:tcBorders>
              <w:top w:val="nil"/>
              <w:left w:val="nil"/>
              <w:bottom w:val="nil"/>
              <w:right w:val="nil"/>
            </w:tcBorders>
          </w:tcPr>
          <w:p w14:paraId="2267D8CF"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11" w:name="_Toc478922791"/>
            <w:bookmarkStart w:id="212" w:name="_Toc60920407"/>
            <w:r w:rsidRPr="00764965">
              <w:rPr>
                <w:rFonts w:ascii="Bookman Old Style" w:hAnsi="Bookman Old Style"/>
                <w:sz w:val="20"/>
                <w:szCs w:val="20"/>
              </w:rPr>
              <w:t xml:space="preserve">Risques incombant au </w:t>
            </w:r>
            <w:bookmarkEnd w:id="211"/>
            <w:r w:rsidRPr="00764965">
              <w:rPr>
                <w:rFonts w:ascii="Bookman Old Style" w:hAnsi="Bookman Old Style"/>
                <w:sz w:val="20"/>
                <w:szCs w:val="20"/>
              </w:rPr>
              <w:t>Maître d’Ouvrage</w:t>
            </w:r>
            <w:bookmarkEnd w:id="212"/>
          </w:p>
        </w:tc>
        <w:tc>
          <w:tcPr>
            <w:tcW w:w="7433" w:type="dxa"/>
            <w:tcBorders>
              <w:top w:val="nil"/>
              <w:left w:val="nil"/>
              <w:bottom w:val="nil"/>
              <w:right w:val="nil"/>
            </w:tcBorders>
          </w:tcPr>
          <w:p w14:paraId="04F538C5" w14:textId="77777777" w:rsidR="003E3F7A" w:rsidRPr="00764965" w:rsidRDefault="003E3F7A" w:rsidP="004A16B0">
            <w:pPr>
              <w:tabs>
                <w:tab w:val="left" w:pos="540"/>
              </w:tabs>
              <w:suppressAutoHyphens/>
              <w:spacing w:after="120" w:line="276" w:lineRule="auto"/>
              <w:ind w:left="540" w:right="-72" w:hanging="540"/>
              <w:jc w:val="both"/>
              <w:rPr>
                <w:rFonts w:ascii="Bookman Old Style" w:hAnsi="Bookman Old Style"/>
                <w:sz w:val="20"/>
              </w:rPr>
            </w:pPr>
            <w:r w:rsidRPr="00764965">
              <w:rPr>
                <w:rFonts w:ascii="Bookman Old Style" w:hAnsi="Bookman Old Style"/>
                <w:sz w:val="20"/>
              </w:rPr>
              <w:t>10.1</w:t>
            </w:r>
            <w:r w:rsidRPr="00764965">
              <w:rPr>
                <w:rFonts w:ascii="Bookman Old Style" w:hAnsi="Bookman Old Style"/>
                <w:sz w:val="20"/>
              </w:rPr>
              <w:tab/>
              <w:t>Depuis la Date de commencement jusqu’à ce que le Certificat de correction des malfaçons ait été délivré, les risques incombant au Maître d’Ouvrage sont les suivants :</w:t>
            </w:r>
          </w:p>
          <w:p w14:paraId="4E8FA08D" w14:textId="77777777" w:rsidR="003E3F7A" w:rsidRPr="00764965" w:rsidRDefault="003E3F7A" w:rsidP="004A16B0">
            <w:pPr>
              <w:pStyle w:val="Paragraphedeliste"/>
              <w:numPr>
                <w:ilvl w:val="0"/>
                <w:numId w:val="16"/>
              </w:numPr>
              <w:tabs>
                <w:tab w:val="left" w:pos="1080"/>
              </w:tabs>
              <w:spacing w:after="120" w:line="276" w:lineRule="auto"/>
              <w:ind w:right="-72"/>
              <w:contextualSpacing w:val="0"/>
              <w:rPr>
                <w:rFonts w:ascii="Bookman Old Style" w:hAnsi="Bookman Old Style"/>
                <w:sz w:val="20"/>
              </w:rPr>
            </w:pPr>
            <w:r w:rsidRPr="00764965">
              <w:rPr>
                <w:rFonts w:ascii="Bookman Old Style" w:hAnsi="Bookman Old Style"/>
                <w:sz w:val="20"/>
              </w:rPr>
              <w:t>Les risques de dommage corporel, de décès, de perte ou de dommages matériels (excluant les Travaux, Equipements, matériaux et Matériels), dus à :</w:t>
            </w:r>
          </w:p>
          <w:p w14:paraId="770F29E5" w14:textId="77777777" w:rsidR="003E3F7A" w:rsidRPr="00764965" w:rsidRDefault="003E3F7A" w:rsidP="004A16B0">
            <w:pPr>
              <w:pStyle w:val="Paragraphedeliste"/>
              <w:numPr>
                <w:ilvl w:val="0"/>
                <w:numId w:val="12"/>
              </w:numPr>
              <w:tabs>
                <w:tab w:val="left" w:pos="1620"/>
              </w:tabs>
              <w:spacing w:after="120" w:line="276" w:lineRule="auto"/>
              <w:ind w:left="1598" w:right="-72" w:hanging="540"/>
              <w:contextualSpacing w:val="0"/>
              <w:rPr>
                <w:rFonts w:ascii="Bookman Old Style" w:hAnsi="Bookman Old Style"/>
                <w:sz w:val="20"/>
              </w:rPr>
            </w:pPr>
            <w:proofErr w:type="gramStart"/>
            <w:r w:rsidRPr="00764965">
              <w:rPr>
                <w:rFonts w:ascii="Bookman Old Style" w:hAnsi="Bookman Old Style"/>
                <w:sz w:val="20"/>
              </w:rPr>
              <w:t>l’utilisation</w:t>
            </w:r>
            <w:proofErr w:type="gramEnd"/>
            <w:r w:rsidRPr="00764965">
              <w:rPr>
                <w:rFonts w:ascii="Bookman Old Style" w:hAnsi="Bookman Old Style"/>
                <w:sz w:val="20"/>
              </w:rPr>
              <w:t xml:space="preserve"> ou l’occupation du Site par les Travaux ou dans le but des Travaux, qui sont le résultat inévitable des Travaux, ou</w:t>
            </w:r>
          </w:p>
          <w:p w14:paraId="1BC72CE1" w14:textId="77777777" w:rsidR="003E3F7A" w:rsidRPr="00764965" w:rsidRDefault="003E3F7A" w:rsidP="004A16B0">
            <w:pPr>
              <w:tabs>
                <w:tab w:val="left" w:pos="1620"/>
              </w:tabs>
              <w:suppressAutoHyphens/>
              <w:spacing w:after="120" w:line="276" w:lineRule="auto"/>
              <w:ind w:left="1620" w:right="-72" w:hanging="540"/>
              <w:jc w:val="both"/>
              <w:rPr>
                <w:rFonts w:ascii="Bookman Old Style" w:hAnsi="Bookman Old Style"/>
                <w:sz w:val="20"/>
              </w:rPr>
            </w:pPr>
            <w:r w:rsidRPr="00764965">
              <w:rPr>
                <w:rFonts w:ascii="Bookman Old Style" w:hAnsi="Bookman Old Style"/>
                <w:sz w:val="20"/>
              </w:rPr>
              <w:t>(ii)</w:t>
            </w:r>
            <w:r w:rsidRPr="00764965">
              <w:rPr>
                <w:rFonts w:ascii="Bookman Old Style" w:hAnsi="Bookman Old Style"/>
                <w:sz w:val="20"/>
              </w:rPr>
              <w:tab/>
              <w:t xml:space="preserve">la négligence, le manquement aux obligations statutaires ou l’ingérence dans les droits légalement reconnus, du fait </w:t>
            </w:r>
            <w:r w:rsidRPr="00764965">
              <w:rPr>
                <w:rFonts w:ascii="Bookman Old Style" w:hAnsi="Bookman Old Style"/>
                <w:sz w:val="20"/>
              </w:rPr>
              <w:lastRenderedPageBreak/>
              <w:t>du Maître d’Ouvrage ou par une personne employée par celui-ci ou sous contrat avec celui-ci, à l’exception de l’Entreprise.</w:t>
            </w:r>
          </w:p>
          <w:p w14:paraId="431182CA" w14:textId="77777777" w:rsidR="003E3F7A" w:rsidRPr="00764965" w:rsidRDefault="003E3F7A" w:rsidP="004A16B0">
            <w:pPr>
              <w:pStyle w:val="Paragraphedeliste"/>
              <w:numPr>
                <w:ilvl w:val="0"/>
                <w:numId w:val="16"/>
              </w:numPr>
              <w:spacing w:after="120" w:line="276" w:lineRule="auto"/>
              <w:ind w:right="-72"/>
              <w:contextualSpacing w:val="0"/>
              <w:rPr>
                <w:rFonts w:ascii="Bookman Old Style" w:hAnsi="Bookman Old Style"/>
                <w:sz w:val="20"/>
              </w:rPr>
            </w:pPr>
            <w:r w:rsidRPr="00764965">
              <w:rPr>
                <w:rFonts w:ascii="Bookman Old Style" w:hAnsi="Bookman Old Style"/>
                <w:sz w:val="20"/>
              </w:rPr>
              <w:t>Le risque de dommages matériels aux Travaux, Equipements, Matériaux et Matériels dans la mesure où ils sont dus à une faute du Maître d’Ouvrage ou un défaut de conception par le Maître d’Ouvrage ou sont dus à un acte de guerre ou de contamination radioactive qui affecte directement le pays dans lequel sont exécutés les Travaux.</w:t>
            </w:r>
          </w:p>
          <w:p w14:paraId="11D34B10"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10.2</w:t>
            </w:r>
            <w:r w:rsidRPr="00764965">
              <w:rPr>
                <w:rFonts w:ascii="Bookman Old Style" w:hAnsi="Bookman Old Style"/>
                <w:sz w:val="20"/>
              </w:rPr>
              <w:tab/>
              <w:t>A partir de la Date d’achèvement jusqu’à ce que le Certificat de correction des malfaçons ait été délivré, le risque de pertes ou de dommages matériels aux Travaux, Equipements et Matériaux est un risque incombant au Maître d’Ouvrage sauf en cas de perte ou de dommages dus à :</w:t>
            </w:r>
          </w:p>
          <w:p w14:paraId="71F369D2" w14:textId="77777777" w:rsidR="003E3F7A" w:rsidRPr="00764965" w:rsidRDefault="003E3F7A" w:rsidP="004A16B0">
            <w:pPr>
              <w:tabs>
                <w:tab w:val="left" w:pos="1080"/>
              </w:tabs>
              <w:suppressAutoHyphens/>
              <w:spacing w:after="120" w:line="276" w:lineRule="auto"/>
              <w:ind w:left="1094" w:right="-72" w:hanging="547"/>
              <w:jc w:val="both"/>
              <w:rPr>
                <w:rFonts w:ascii="Bookman Old Style" w:hAnsi="Bookman Old Style"/>
                <w:sz w:val="20"/>
              </w:rPr>
            </w:pPr>
            <w:r w:rsidRPr="00764965">
              <w:rPr>
                <w:rFonts w:ascii="Bookman Old Style" w:hAnsi="Bookman Old Style"/>
                <w:sz w:val="20"/>
              </w:rPr>
              <w:t>(a)</w:t>
            </w:r>
            <w:r w:rsidRPr="00764965">
              <w:rPr>
                <w:rFonts w:ascii="Bookman Old Style" w:hAnsi="Bookman Old Style"/>
                <w:sz w:val="20"/>
              </w:rPr>
              <w:tab/>
              <w:t>une malfaçon qui existait à la Date d’Achèvement,</w:t>
            </w:r>
          </w:p>
          <w:p w14:paraId="222F824B" w14:textId="77777777" w:rsidR="003E3F7A" w:rsidRPr="00764965" w:rsidRDefault="003E3F7A" w:rsidP="004A16B0">
            <w:pPr>
              <w:tabs>
                <w:tab w:val="left" w:pos="1080"/>
              </w:tabs>
              <w:suppressAutoHyphens/>
              <w:spacing w:after="120" w:line="276" w:lineRule="auto"/>
              <w:ind w:left="1094" w:right="-72" w:hanging="547"/>
              <w:jc w:val="both"/>
              <w:rPr>
                <w:rFonts w:ascii="Bookman Old Style" w:hAnsi="Bookman Old Style"/>
                <w:sz w:val="20"/>
              </w:rPr>
            </w:pPr>
            <w:r w:rsidRPr="00764965">
              <w:rPr>
                <w:rFonts w:ascii="Bookman Old Style" w:hAnsi="Bookman Old Style"/>
                <w:sz w:val="20"/>
              </w:rPr>
              <w:t>(b)</w:t>
            </w:r>
            <w:r w:rsidRPr="00764965">
              <w:rPr>
                <w:rFonts w:ascii="Bookman Old Style" w:hAnsi="Bookman Old Style"/>
                <w:sz w:val="20"/>
              </w:rPr>
              <w:tab/>
              <w:t xml:space="preserve">un événement survenu avant la Date d’Achèvement et qui n’était pas lui-même un risque assumé par le Maître d’Ouvrage, </w:t>
            </w:r>
            <w:proofErr w:type="gramStart"/>
            <w:r w:rsidRPr="00764965">
              <w:rPr>
                <w:rFonts w:ascii="Bookman Old Style" w:hAnsi="Bookman Old Style"/>
                <w:sz w:val="20"/>
              </w:rPr>
              <w:t>ou</w:t>
            </w:r>
            <w:proofErr w:type="gramEnd"/>
          </w:p>
          <w:p w14:paraId="13A64B65" w14:textId="77777777" w:rsidR="003E3F7A" w:rsidRPr="00764965" w:rsidRDefault="003E3F7A" w:rsidP="004A16B0">
            <w:pPr>
              <w:tabs>
                <w:tab w:val="left" w:pos="1080"/>
              </w:tabs>
              <w:suppressAutoHyphens/>
              <w:spacing w:after="120" w:line="276" w:lineRule="auto"/>
              <w:ind w:left="1094" w:right="-72" w:hanging="547"/>
              <w:jc w:val="both"/>
              <w:rPr>
                <w:rFonts w:ascii="Bookman Old Style" w:hAnsi="Bookman Old Style"/>
                <w:sz w:val="20"/>
              </w:rPr>
            </w:pPr>
            <w:r w:rsidRPr="00764965">
              <w:rPr>
                <w:rFonts w:ascii="Bookman Old Style" w:hAnsi="Bookman Old Style"/>
                <w:sz w:val="20"/>
              </w:rPr>
              <w:t>(c)</w:t>
            </w:r>
            <w:r w:rsidRPr="00764965">
              <w:rPr>
                <w:rFonts w:ascii="Bookman Old Style" w:hAnsi="Bookman Old Style"/>
                <w:sz w:val="20"/>
              </w:rPr>
              <w:tab/>
              <w:t>des activités de l’Entreprise sur le Site après la Date d’Achèvement.</w:t>
            </w:r>
          </w:p>
        </w:tc>
      </w:tr>
      <w:tr w:rsidR="003E3F7A" w:rsidRPr="00764965" w14:paraId="5BBF4B7C" w14:textId="77777777" w:rsidTr="00634856">
        <w:tc>
          <w:tcPr>
            <w:tcW w:w="2632" w:type="dxa"/>
            <w:tcBorders>
              <w:top w:val="nil"/>
              <w:left w:val="nil"/>
              <w:bottom w:val="nil"/>
              <w:right w:val="nil"/>
            </w:tcBorders>
          </w:tcPr>
          <w:p w14:paraId="3DCA0575"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13" w:name="_Toc478922792"/>
            <w:bookmarkStart w:id="214" w:name="_Toc60920408"/>
            <w:r w:rsidRPr="00764965">
              <w:rPr>
                <w:rFonts w:ascii="Bookman Old Style" w:hAnsi="Bookman Old Style"/>
                <w:sz w:val="20"/>
                <w:szCs w:val="20"/>
              </w:rPr>
              <w:lastRenderedPageBreak/>
              <w:t>Risques incombant à l’</w:t>
            </w:r>
            <w:bookmarkEnd w:id="213"/>
            <w:r w:rsidRPr="00764965">
              <w:rPr>
                <w:rFonts w:ascii="Bookman Old Style" w:hAnsi="Bookman Old Style"/>
                <w:sz w:val="20"/>
                <w:szCs w:val="20"/>
              </w:rPr>
              <w:t>Entreprise</w:t>
            </w:r>
            <w:bookmarkEnd w:id="214"/>
          </w:p>
        </w:tc>
        <w:tc>
          <w:tcPr>
            <w:tcW w:w="7433" w:type="dxa"/>
            <w:tcBorders>
              <w:top w:val="nil"/>
              <w:left w:val="nil"/>
              <w:bottom w:val="nil"/>
              <w:right w:val="nil"/>
            </w:tcBorders>
          </w:tcPr>
          <w:p w14:paraId="0A4031B3"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11.1</w:t>
            </w:r>
            <w:r w:rsidRPr="00764965">
              <w:rPr>
                <w:rFonts w:ascii="Bookman Old Style" w:hAnsi="Bookman Old Style"/>
                <w:sz w:val="20"/>
              </w:rPr>
              <w:tab/>
              <w:t>A partir de la Date de commencement et jusqu’à ce que le Certificat de correction de malfaçons ait été délivré, les risques de dommage corporels, de décès et de perte ou de dommages matériels (y compris, sans limite, les Travaux, les Equipements, les Matériaux et le Matériel de l’Entreprise) autres que des risques incombant au Maître d’Ouvrage, incombent à l’Entreprise.</w:t>
            </w:r>
          </w:p>
        </w:tc>
      </w:tr>
      <w:tr w:rsidR="003E3F7A" w:rsidRPr="00764965" w14:paraId="75598F36" w14:textId="77777777" w:rsidTr="00634856">
        <w:tc>
          <w:tcPr>
            <w:tcW w:w="2632" w:type="dxa"/>
            <w:tcBorders>
              <w:top w:val="nil"/>
              <w:left w:val="nil"/>
              <w:bottom w:val="nil"/>
              <w:right w:val="nil"/>
            </w:tcBorders>
          </w:tcPr>
          <w:p w14:paraId="54BFBB5F"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15" w:name="_Toc478922793"/>
            <w:bookmarkStart w:id="216" w:name="_Toc60920409"/>
            <w:r w:rsidRPr="00764965">
              <w:rPr>
                <w:rFonts w:ascii="Bookman Old Style" w:hAnsi="Bookman Old Style"/>
                <w:sz w:val="20"/>
                <w:szCs w:val="20"/>
              </w:rPr>
              <w:t>Assurances</w:t>
            </w:r>
            <w:bookmarkEnd w:id="215"/>
            <w:bookmarkEnd w:id="216"/>
          </w:p>
        </w:tc>
        <w:tc>
          <w:tcPr>
            <w:tcW w:w="7433" w:type="dxa"/>
            <w:tcBorders>
              <w:top w:val="nil"/>
              <w:left w:val="nil"/>
              <w:bottom w:val="nil"/>
              <w:right w:val="nil"/>
            </w:tcBorders>
          </w:tcPr>
          <w:p w14:paraId="5A8417DB"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12.1</w:t>
            </w:r>
            <w:r w:rsidRPr="00764965">
              <w:rPr>
                <w:rFonts w:ascii="Bookman Old Style" w:hAnsi="Bookman Old Style"/>
                <w:sz w:val="20"/>
              </w:rPr>
              <w:tab/>
              <w:t xml:space="preserve">L’Entreprise fournira, aux noms du Maître d’Ouvrage et de l’Entreprise, une assurance depuis la Date de commencement jusqu’à la fin de la Période de garantie pour les montants minimaux et les franchises maximales stipulés </w:t>
            </w:r>
            <w:r w:rsidRPr="00764965">
              <w:rPr>
                <w:rFonts w:ascii="Bookman Old Style" w:hAnsi="Bookman Old Style"/>
                <w:b/>
                <w:sz w:val="20"/>
              </w:rPr>
              <w:t xml:space="preserve">dans la Clause 2.6 </w:t>
            </w:r>
            <w:r w:rsidRPr="00764965">
              <w:rPr>
                <w:rFonts w:ascii="Bookman Old Style" w:hAnsi="Bookman Old Style"/>
                <w:sz w:val="20"/>
              </w:rPr>
              <w:t>couvrant les situations qui sont de la responsabilité de l’Entreprise.</w:t>
            </w:r>
          </w:p>
          <w:p w14:paraId="18941F6D"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12.2</w:t>
            </w:r>
            <w:r w:rsidRPr="00764965">
              <w:rPr>
                <w:rFonts w:ascii="Bookman Old Style" w:hAnsi="Bookman Old Style"/>
                <w:sz w:val="20"/>
              </w:rPr>
              <w:tab/>
              <w:t>Les polices d’assurance et les attestations d’assurance seront fournies par l’Entreprise au Directeur de Projet aux fins d’approbation avant la Date de commencement des travaux. Toutes les polices d’assurance spécifieront que les remboursements de sinistres seront effectués dans les monnaies et dans les proportions de monnaies nécessaires pour compenser la perte ou les dommages encourus.</w:t>
            </w:r>
          </w:p>
          <w:p w14:paraId="05865D89"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12.3</w:t>
            </w:r>
            <w:r w:rsidRPr="00764965">
              <w:rPr>
                <w:rFonts w:ascii="Bookman Old Style" w:hAnsi="Bookman Old Style"/>
                <w:sz w:val="20"/>
              </w:rPr>
              <w:tab/>
              <w:t>Si l’Entreprise ne fournit pas l’une des polices d’assurance et les attestations requises, le Maître d’Ouvrage pourra prendre lui-même l’assurance que l’Entreprise aurait dû fournir et recouvrer les primes qu’il a payées sur des montants dus à l’Entreprise à d’autres titres ou, si aucun paiement n’est dû, le paiement des primes deviendra une dette de l’Entreprise.</w:t>
            </w:r>
          </w:p>
          <w:p w14:paraId="0EBF0872"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12.4</w:t>
            </w:r>
            <w:r w:rsidRPr="00764965">
              <w:rPr>
                <w:rFonts w:ascii="Bookman Old Style" w:hAnsi="Bookman Old Style"/>
                <w:sz w:val="20"/>
              </w:rPr>
              <w:tab/>
              <w:t>Aucun changement ne sera apporté aux termes de l’assurance sans l’approbation du Directeur de Projet.</w:t>
            </w:r>
          </w:p>
          <w:p w14:paraId="51B3AF51"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lastRenderedPageBreak/>
              <w:t>12.5</w:t>
            </w:r>
            <w:r w:rsidRPr="00764965">
              <w:rPr>
                <w:rFonts w:ascii="Bookman Old Style" w:hAnsi="Bookman Old Style"/>
                <w:sz w:val="20"/>
              </w:rPr>
              <w:tab/>
              <w:t>Les deux parties satisferont aux conditions des polices d’assurance.</w:t>
            </w:r>
          </w:p>
        </w:tc>
      </w:tr>
      <w:tr w:rsidR="003E3F7A" w:rsidRPr="00764965" w14:paraId="0381CA18" w14:textId="77777777" w:rsidTr="00634856">
        <w:tc>
          <w:tcPr>
            <w:tcW w:w="2632" w:type="dxa"/>
            <w:tcBorders>
              <w:top w:val="nil"/>
              <w:left w:val="nil"/>
              <w:bottom w:val="nil"/>
              <w:right w:val="nil"/>
            </w:tcBorders>
          </w:tcPr>
          <w:p w14:paraId="07D81430"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17" w:name="_Toc478922794"/>
            <w:bookmarkStart w:id="218" w:name="_Toc60920410"/>
            <w:r w:rsidRPr="00764965">
              <w:rPr>
                <w:rFonts w:ascii="Bookman Old Style" w:hAnsi="Bookman Old Style"/>
                <w:sz w:val="20"/>
                <w:szCs w:val="20"/>
              </w:rPr>
              <w:lastRenderedPageBreak/>
              <w:t xml:space="preserve">Rapports d’investigation </w:t>
            </w:r>
            <w:r w:rsidRPr="00764965">
              <w:rPr>
                <w:rFonts w:ascii="Bookman Old Style" w:hAnsi="Bookman Old Style"/>
                <w:sz w:val="20"/>
                <w:szCs w:val="20"/>
              </w:rPr>
              <w:br/>
              <w:t>du Site</w:t>
            </w:r>
            <w:bookmarkEnd w:id="217"/>
            <w:bookmarkEnd w:id="218"/>
          </w:p>
        </w:tc>
        <w:tc>
          <w:tcPr>
            <w:tcW w:w="7433" w:type="dxa"/>
            <w:tcBorders>
              <w:top w:val="nil"/>
              <w:left w:val="nil"/>
              <w:bottom w:val="nil"/>
              <w:right w:val="nil"/>
            </w:tcBorders>
          </w:tcPr>
          <w:p w14:paraId="078B3BCD"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13.1</w:t>
            </w:r>
            <w:r w:rsidRPr="00764965">
              <w:rPr>
                <w:rFonts w:ascii="Bookman Old Style" w:hAnsi="Bookman Old Style"/>
                <w:sz w:val="20"/>
              </w:rPr>
              <w:tab/>
              <w:t xml:space="preserve">L’Entreprise se fondera sur les rapports d’investigation du site, </w:t>
            </w:r>
            <w:r w:rsidRPr="00764965">
              <w:rPr>
                <w:rFonts w:ascii="Bookman Old Style" w:hAnsi="Bookman Old Style"/>
                <w:b/>
                <w:sz w:val="20"/>
              </w:rPr>
              <w:t>mentionnés dans la Clause 2.7</w:t>
            </w:r>
            <w:r w:rsidRPr="00764965">
              <w:rPr>
                <w:rFonts w:ascii="Bookman Old Style" w:hAnsi="Bookman Old Style"/>
                <w:sz w:val="20"/>
              </w:rPr>
              <w:t>, complétés par toutes les informations dont dispose l’Entreprise.</w:t>
            </w:r>
          </w:p>
        </w:tc>
      </w:tr>
      <w:tr w:rsidR="003E3F7A" w:rsidRPr="00764965" w14:paraId="4EFADCB9" w14:textId="77777777" w:rsidTr="00634856">
        <w:tc>
          <w:tcPr>
            <w:tcW w:w="2632" w:type="dxa"/>
            <w:tcBorders>
              <w:top w:val="nil"/>
              <w:left w:val="nil"/>
              <w:bottom w:val="nil"/>
              <w:right w:val="nil"/>
            </w:tcBorders>
          </w:tcPr>
          <w:p w14:paraId="2532AB0D"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19" w:name="_Toc478922795"/>
            <w:bookmarkStart w:id="220" w:name="_Toc60920411"/>
            <w:r w:rsidRPr="00764965">
              <w:rPr>
                <w:rFonts w:ascii="Bookman Old Style" w:hAnsi="Bookman Old Style"/>
                <w:sz w:val="20"/>
                <w:szCs w:val="20"/>
              </w:rPr>
              <w:t>Obligation de l’Entreprise d’exécuter les Travaux</w:t>
            </w:r>
            <w:bookmarkEnd w:id="219"/>
            <w:bookmarkEnd w:id="220"/>
          </w:p>
        </w:tc>
        <w:tc>
          <w:tcPr>
            <w:tcW w:w="7433" w:type="dxa"/>
            <w:tcBorders>
              <w:top w:val="nil"/>
              <w:left w:val="nil"/>
              <w:bottom w:val="nil"/>
              <w:right w:val="nil"/>
            </w:tcBorders>
          </w:tcPr>
          <w:p w14:paraId="23D8CB45"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14.1</w:t>
            </w:r>
            <w:r w:rsidRPr="00764965">
              <w:rPr>
                <w:rFonts w:ascii="Bookman Old Style" w:hAnsi="Bookman Old Style"/>
                <w:sz w:val="20"/>
              </w:rPr>
              <w:tab/>
              <w:t>L’Entreprise exécutera les Travaux conformément aux Spécifications techniques et aux Plans.</w:t>
            </w:r>
          </w:p>
        </w:tc>
      </w:tr>
      <w:tr w:rsidR="003E3F7A" w:rsidRPr="00764965" w14:paraId="50E1871F" w14:textId="77777777" w:rsidTr="00634856">
        <w:tc>
          <w:tcPr>
            <w:tcW w:w="2632" w:type="dxa"/>
            <w:tcBorders>
              <w:top w:val="nil"/>
              <w:left w:val="nil"/>
              <w:bottom w:val="nil"/>
              <w:right w:val="nil"/>
            </w:tcBorders>
          </w:tcPr>
          <w:p w14:paraId="08F28A10"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21" w:name="_Toc478922797"/>
            <w:bookmarkStart w:id="222" w:name="_Toc60920412"/>
            <w:r w:rsidRPr="00764965">
              <w:rPr>
                <w:rFonts w:ascii="Bookman Old Style" w:hAnsi="Bookman Old Style"/>
                <w:sz w:val="20"/>
                <w:szCs w:val="20"/>
              </w:rPr>
              <w:t xml:space="preserve">Approbation du </w:t>
            </w:r>
            <w:bookmarkEnd w:id="221"/>
            <w:r w:rsidRPr="00764965">
              <w:rPr>
                <w:rFonts w:ascii="Bookman Old Style" w:hAnsi="Bookman Old Style"/>
                <w:sz w:val="20"/>
                <w:szCs w:val="20"/>
              </w:rPr>
              <w:t>Directeur de Projet</w:t>
            </w:r>
            <w:bookmarkEnd w:id="222"/>
          </w:p>
        </w:tc>
        <w:tc>
          <w:tcPr>
            <w:tcW w:w="7433" w:type="dxa"/>
            <w:tcBorders>
              <w:top w:val="nil"/>
              <w:left w:val="nil"/>
              <w:bottom w:val="nil"/>
              <w:right w:val="nil"/>
            </w:tcBorders>
          </w:tcPr>
          <w:p w14:paraId="5BA74E05"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15.1</w:t>
            </w:r>
            <w:r w:rsidRPr="00764965">
              <w:rPr>
                <w:rFonts w:ascii="Bookman Old Style" w:hAnsi="Bookman Old Style"/>
                <w:sz w:val="20"/>
              </w:rPr>
              <w:tab/>
              <w:t>L’Entreprise présentera les Spécifications techniques et les Plans montrant les Travaux provisoires au Directeur de Projet pour approbation.</w:t>
            </w:r>
          </w:p>
          <w:p w14:paraId="3C68F739"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15.2</w:t>
            </w:r>
            <w:r w:rsidRPr="00764965">
              <w:rPr>
                <w:rFonts w:ascii="Bookman Old Style" w:hAnsi="Bookman Old Style"/>
                <w:sz w:val="20"/>
              </w:rPr>
              <w:tab/>
              <w:t>L’Entreprise sera responsable de la conception des Travaux provisoires.</w:t>
            </w:r>
          </w:p>
          <w:p w14:paraId="21E124A5"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15.3</w:t>
            </w:r>
            <w:r w:rsidRPr="00764965">
              <w:rPr>
                <w:rFonts w:ascii="Bookman Old Style" w:hAnsi="Bookman Old Style"/>
                <w:sz w:val="20"/>
              </w:rPr>
              <w:tab/>
              <w:t>L’approbation par le Directeur de Projet n’altèrera en rien la responsabilité de l’Entreprise pour ce qui est de la conception des Travaux provisoires.</w:t>
            </w:r>
          </w:p>
          <w:p w14:paraId="554786BC"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15.4</w:t>
            </w:r>
            <w:r w:rsidRPr="00764965">
              <w:rPr>
                <w:rFonts w:ascii="Bookman Old Style" w:hAnsi="Bookman Old Style"/>
                <w:sz w:val="20"/>
              </w:rPr>
              <w:tab/>
              <w:t>L’Entreprise obtiendra le cas échéant, l’approbation de tiers pour la conception des Travaux provisoires.</w:t>
            </w:r>
          </w:p>
          <w:p w14:paraId="3408CE5D"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15.5</w:t>
            </w:r>
            <w:r w:rsidRPr="00764965">
              <w:rPr>
                <w:rFonts w:ascii="Bookman Old Style" w:hAnsi="Bookman Old Style"/>
                <w:sz w:val="20"/>
              </w:rPr>
              <w:tab/>
              <w:t>Tous les Plans de l’Entreprise en vue de l’exécution des Travaux provisoires ou permanents devront être approuvés par le Directeur de Projet avant mise en œuvre.</w:t>
            </w:r>
          </w:p>
        </w:tc>
      </w:tr>
      <w:tr w:rsidR="003E3F7A" w:rsidRPr="00764965" w14:paraId="7B6225F8" w14:textId="77777777" w:rsidTr="00634856">
        <w:tc>
          <w:tcPr>
            <w:tcW w:w="2632" w:type="dxa"/>
            <w:tcBorders>
              <w:top w:val="nil"/>
              <w:left w:val="nil"/>
              <w:bottom w:val="nil"/>
              <w:right w:val="nil"/>
            </w:tcBorders>
          </w:tcPr>
          <w:p w14:paraId="77099915"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23" w:name="_Toc478922798"/>
            <w:bookmarkStart w:id="224" w:name="_Toc60920413"/>
            <w:r w:rsidRPr="00764965">
              <w:rPr>
                <w:rFonts w:ascii="Bookman Old Style" w:hAnsi="Bookman Old Style"/>
                <w:sz w:val="20"/>
                <w:szCs w:val="20"/>
              </w:rPr>
              <w:t>Hygiène, Sécurité et Protection de l’Environnement</w:t>
            </w:r>
            <w:bookmarkEnd w:id="223"/>
            <w:bookmarkEnd w:id="224"/>
          </w:p>
        </w:tc>
        <w:tc>
          <w:tcPr>
            <w:tcW w:w="7433" w:type="dxa"/>
            <w:tcBorders>
              <w:top w:val="nil"/>
              <w:left w:val="nil"/>
              <w:bottom w:val="nil"/>
              <w:right w:val="nil"/>
            </w:tcBorders>
          </w:tcPr>
          <w:p w14:paraId="4642BF40" w14:textId="77777777" w:rsidR="003E3F7A" w:rsidRPr="00764965" w:rsidRDefault="003E3F7A" w:rsidP="004A16B0">
            <w:pPr>
              <w:tabs>
                <w:tab w:val="left" w:pos="540"/>
              </w:tabs>
              <w:suppressAutoHyphens/>
              <w:spacing w:after="220" w:line="276" w:lineRule="auto"/>
              <w:ind w:left="547" w:right="-72" w:hanging="547"/>
              <w:jc w:val="both"/>
              <w:rPr>
                <w:rFonts w:ascii="Bookman Old Style" w:hAnsi="Bookman Old Style"/>
                <w:sz w:val="20"/>
              </w:rPr>
            </w:pPr>
            <w:r w:rsidRPr="00764965">
              <w:rPr>
                <w:rFonts w:ascii="Bookman Old Style" w:hAnsi="Bookman Old Style"/>
                <w:sz w:val="20"/>
              </w:rPr>
              <w:t>16.1</w:t>
            </w:r>
            <w:r w:rsidRPr="00764965">
              <w:rPr>
                <w:rFonts w:ascii="Bookman Old Style" w:hAnsi="Bookman Old Style"/>
                <w:sz w:val="20"/>
              </w:rPr>
              <w:tab/>
              <w:t>L’Entreprise sera responsable de la sécurité de toutes les activités sur le Site, et pour prendre soin de l’hygiène et de la sécurité de toutes les personnes autorisées à être sur le Site des Travaux ou tout autre endroit où les Travaux sont exécutés.</w:t>
            </w:r>
          </w:p>
          <w:p w14:paraId="09AFE793" w14:textId="77777777" w:rsidR="003E3F7A" w:rsidRPr="00764965" w:rsidRDefault="003E3F7A" w:rsidP="004A16B0">
            <w:pPr>
              <w:overflowPunct w:val="0"/>
              <w:spacing w:after="120" w:line="276" w:lineRule="auto"/>
              <w:ind w:left="540" w:right="36" w:hanging="540"/>
              <w:jc w:val="both"/>
              <w:textAlignment w:val="baseline"/>
              <w:rPr>
                <w:rFonts w:ascii="Bookman Old Style" w:hAnsi="Bookman Old Style"/>
                <w:sz w:val="20"/>
                <w:lang w:eastAsia="en-US"/>
              </w:rPr>
            </w:pPr>
            <w:r w:rsidRPr="00764965">
              <w:rPr>
                <w:rFonts w:ascii="Bookman Old Style" w:hAnsi="Bookman Old Style"/>
                <w:sz w:val="20"/>
              </w:rPr>
              <w:t>16.2</w:t>
            </w:r>
            <w:r w:rsidRPr="00764965">
              <w:rPr>
                <w:rFonts w:ascii="Bookman Old Style" w:hAnsi="Bookman Old Style"/>
                <w:sz w:val="20"/>
              </w:rPr>
              <w:tab/>
            </w:r>
            <w:r w:rsidRPr="00764965">
              <w:rPr>
                <w:rFonts w:ascii="Bookman Old Style" w:hAnsi="Bookman Old Style"/>
                <w:sz w:val="20"/>
                <w:lang w:eastAsia="en-US"/>
              </w:rPr>
              <w:t xml:space="preserve"> L’Entreprise doit appliquer toutes les règles et les lois relatives à l’</w:t>
            </w:r>
            <w:proofErr w:type="spellStart"/>
            <w:r w:rsidRPr="00764965">
              <w:rPr>
                <w:rFonts w:ascii="Bookman Old Style" w:hAnsi="Bookman Old Style"/>
                <w:sz w:val="20"/>
                <w:lang w:eastAsia="en-US"/>
              </w:rPr>
              <w:t>hygième</w:t>
            </w:r>
            <w:proofErr w:type="spellEnd"/>
            <w:r w:rsidRPr="00764965">
              <w:rPr>
                <w:rFonts w:ascii="Bookman Old Style" w:hAnsi="Bookman Old Style"/>
                <w:sz w:val="20"/>
                <w:lang w:eastAsia="en-US"/>
              </w:rPr>
              <w:t xml:space="preserve"> et la sécurité.</w:t>
            </w:r>
          </w:p>
          <w:p w14:paraId="3C53A667"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lang w:eastAsia="en-US"/>
              </w:rPr>
            </w:pPr>
            <w:r w:rsidRPr="00764965">
              <w:rPr>
                <w:rFonts w:ascii="Bookman Old Style" w:hAnsi="Bookman Old Style"/>
                <w:sz w:val="20"/>
                <w:lang w:eastAsia="en-US"/>
              </w:rPr>
              <w:t>16.3</w:t>
            </w:r>
            <w:r w:rsidRPr="00764965">
              <w:rPr>
                <w:rFonts w:ascii="Bookman Old Style" w:hAnsi="Bookman Old Style"/>
                <w:sz w:val="20"/>
              </w:rPr>
              <w:tab/>
            </w:r>
            <w:r w:rsidRPr="00764965">
              <w:rPr>
                <w:rFonts w:ascii="Bookman Old Style" w:hAnsi="Bookman Old Style"/>
                <w:sz w:val="20"/>
                <w:lang w:eastAsia="en-US"/>
              </w:rPr>
              <w:t>Protection de l’environnement</w:t>
            </w:r>
          </w:p>
          <w:p w14:paraId="70239981" w14:textId="77777777" w:rsidR="003E3F7A" w:rsidRPr="00764965" w:rsidRDefault="003E3F7A" w:rsidP="004A16B0">
            <w:pPr>
              <w:spacing w:after="120" w:line="276" w:lineRule="auto"/>
              <w:ind w:left="878" w:right="-72" w:hanging="360"/>
              <w:jc w:val="both"/>
              <w:rPr>
                <w:rFonts w:ascii="Bookman Old Style" w:hAnsi="Bookman Old Style"/>
                <w:sz w:val="20"/>
              </w:rPr>
            </w:pPr>
            <w:r w:rsidRPr="00764965">
              <w:rPr>
                <w:rFonts w:ascii="Bookman Old Style" w:hAnsi="Bookman Old Style"/>
                <w:sz w:val="20"/>
              </w:rPr>
              <w:t>(a) L’Entreprise doit prendre toutes les mesures nécessaires pour : protéger l’environnement (à la fois à l’intérieur et à l’extérieur du Site</w:t>
            </w:r>
            <w:proofErr w:type="gramStart"/>
            <w:r w:rsidRPr="00764965">
              <w:rPr>
                <w:rFonts w:ascii="Bookman Old Style" w:hAnsi="Bookman Old Style"/>
                <w:sz w:val="20"/>
              </w:rPr>
              <w:t>);</w:t>
            </w:r>
            <w:proofErr w:type="gramEnd"/>
            <w:r w:rsidRPr="00764965">
              <w:rPr>
                <w:rFonts w:ascii="Bookman Old Style" w:hAnsi="Bookman Old Style"/>
                <w:sz w:val="20"/>
              </w:rPr>
              <w:t xml:space="preserve"> et</w:t>
            </w:r>
          </w:p>
          <w:p w14:paraId="20C4CCC5" w14:textId="77777777" w:rsidR="003E3F7A" w:rsidRPr="00764965" w:rsidRDefault="003E3F7A" w:rsidP="004A16B0">
            <w:pPr>
              <w:spacing w:after="120" w:line="276" w:lineRule="auto"/>
              <w:ind w:left="878" w:right="-72" w:hanging="360"/>
              <w:jc w:val="both"/>
              <w:rPr>
                <w:rFonts w:ascii="Bookman Old Style" w:hAnsi="Bookman Old Style"/>
                <w:sz w:val="20"/>
              </w:rPr>
            </w:pPr>
            <w:r w:rsidRPr="00764965">
              <w:rPr>
                <w:rFonts w:ascii="Bookman Old Style" w:hAnsi="Bookman Old Style"/>
                <w:sz w:val="20"/>
              </w:rPr>
              <w:t xml:space="preserve">(b) limiter les dommages et les nuisances aux personnes et aux biens résultant de la pollution, du bruit et d’autres résultats des opérations et/ou activités de l’Entreprise. </w:t>
            </w:r>
          </w:p>
          <w:p w14:paraId="38F0726A" w14:textId="77777777" w:rsidR="003E3F7A" w:rsidRPr="00764965" w:rsidRDefault="003E3F7A" w:rsidP="004A16B0">
            <w:pPr>
              <w:spacing w:after="240" w:line="276" w:lineRule="auto"/>
              <w:ind w:left="522"/>
              <w:jc w:val="both"/>
              <w:rPr>
                <w:rFonts w:ascii="Bookman Old Style" w:hAnsi="Bookman Old Style"/>
                <w:sz w:val="20"/>
                <w:lang w:eastAsia="en-US"/>
              </w:rPr>
            </w:pPr>
            <w:r w:rsidRPr="00764965">
              <w:rPr>
                <w:rFonts w:ascii="Bookman Old Style" w:hAnsi="Bookman Old Style"/>
                <w:sz w:val="20"/>
                <w:lang w:eastAsia="en-US"/>
              </w:rPr>
              <w:t>En cas de dommages à l’environnement, aux biens et/ou de nuisances pour les personnes, sur ou en dehors du Site à la suite des opérations de l’Entreprise, l’Entreprise doit convenir avec le Directeur de Projet des mesures et des délais appropriés pour remédier, dans la mesure du possible, à l’environnement endommagé pour la remise en son état antérieur. L’Entreprise doit mettre en œuvre ces mesures à ses frais et à la satisfaction du Directeur de Projet.</w:t>
            </w:r>
          </w:p>
        </w:tc>
      </w:tr>
      <w:tr w:rsidR="003E3F7A" w:rsidRPr="00764965" w14:paraId="23EDD246" w14:textId="77777777" w:rsidTr="00634856">
        <w:tc>
          <w:tcPr>
            <w:tcW w:w="2632" w:type="dxa"/>
            <w:tcBorders>
              <w:top w:val="nil"/>
              <w:left w:val="nil"/>
              <w:bottom w:val="nil"/>
              <w:right w:val="nil"/>
            </w:tcBorders>
          </w:tcPr>
          <w:p w14:paraId="7F5796A6"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25" w:name="_Toc478922799"/>
            <w:bookmarkStart w:id="226" w:name="_Toc60920414"/>
            <w:r w:rsidRPr="00764965">
              <w:rPr>
                <w:rFonts w:ascii="Bookman Old Style" w:hAnsi="Bookman Old Style"/>
                <w:sz w:val="20"/>
                <w:szCs w:val="20"/>
              </w:rPr>
              <w:lastRenderedPageBreak/>
              <w:t>Découvertes</w:t>
            </w:r>
            <w:bookmarkEnd w:id="225"/>
            <w:r w:rsidRPr="00764965">
              <w:rPr>
                <w:rFonts w:ascii="Bookman Old Style" w:hAnsi="Bookman Old Style"/>
                <w:sz w:val="20"/>
                <w:szCs w:val="20"/>
              </w:rPr>
              <w:t xml:space="preserve"> Archéologiques et Géologiques</w:t>
            </w:r>
            <w:bookmarkEnd w:id="226"/>
          </w:p>
        </w:tc>
        <w:tc>
          <w:tcPr>
            <w:tcW w:w="7433" w:type="dxa"/>
            <w:tcBorders>
              <w:top w:val="nil"/>
              <w:left w:val="nil"/>
              <w:bottom w:val="nil"/>
              <w:right w:val="nil"/>
            </w:tcBorders>
          </w:tcPr>
          <w:p w14:paraId="5E3B4C5F"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17.1</w:t>
            </w:r>
            <w:r w:rsidRPr="00764965">
              <w:rPr>
                <w:rFonts w:ascii="Bookman Old Style" w:hAnsi="Bookman Old Style"/>
                <w:sz w:val="20"/>
              </w:rPr>
              <w:tab/>
              <w:t xml:space="preserve">Tous fossiles, pièces de monnaie, objets de valeur ou d’antiquité, structures, groupes de structures et autres vestiges ou objets d’intérêt géologique, archéologique, paléontologique, historique, architectural ou religieux ou d’une valeur significative, </w:t>
            </w:r>
            <w:r w:rsidRPr="00764965">
              <w:rPr>
                <w:rFonts w:ascii="Bookman Old Style" w:hAnsi="Bookman Old Style"/>
                <w:sz w:val="20"/>
                <w:shd w:val="clear" w:color="auto" w:fill="FFFFFF" w:themeFill="background1"/>
              </w:rPr>
              <w:t xml:space="preserve">découverts sur le Site, doivent être placés sous la garde du Maître d’Ouvrage. </w:t>
            </w:r>
          </w:p>
        </w:tc>
      </w:tr>
      <w:tr w:rsidR="003E3F7A" w:rsidRPr="00764965" w14:paraId="72537DCF" w14:textId="77777777" w:rsidTr="00634856">
        <w:tc>
          <w:tcPr>
            <w:tcW w:w="2632" w:type="dxa"/>
            <w:tcBorders>
              <w:top w:val="nil"/>
              <w:left w:val="nil"/>
              <w:bottom w:val="nil"/>
              <w:right w:val="nil"/>
            </w:tcBorders>
          </w:tcPr>
          <w:p w14:paraId="75A88145"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27" w:name="_Toc478922800"/>
            <w:bookmarkStart w:id="228" w:name="_Toc60920415"/>
            <w:r w:rsidRPr="00764965">
              <w:rPr>
                <w:rFonts w:ascii="Bookman Old Style" w:hAnsi="Bookman Old Style"/>
                <w:sz w:val="20"/>
                <w:szCs w:val="20"/>
              </w:rPr>
              <w:t>Mise à disposition du Site</w:t>
            </w:r>
            <w:bookmarkEnd w:id="227"/>
            <w:bookmarkEnd w:id="228"/>
          </w:p>
        </w:tc>
        <w:tc>
          <w:tcPr>
            <w:tcW w:w="7433" w:type="dxa"/>
            <w:tcBorders>
              <w:top w:val="nil"/>
              <w:left w:val="nil"/>
              <w:bottom w:val="nil"/>
              <w:right w:val="nil"/>
            </w:tcBorders>
          </w:tcPr>
          <w:p w14:paraId="5C743CF6"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18.1</w:t>
            </w:r>
            <w:r w:rsidRPr="00764965">
              <w:rPr>
                <w:rFonts w:ascii="Bookman Old Style" w:hAnsi="Bookman Old Style"/>
                <w:sz w:val="20"/>
              </w:rPr>
              <w:tab/>
              <w:t xml:space="preserve">Si la mise à disposition d’une partie du Site n’est pas effectuée à la date </w:t>
            </w:r>
            <w:r w:rsidRPr="00764965">
              <w:rPr>
                <w:rFonts w:ascii="Bookman Old Style" w:hAnsi="Bookman Old Style"/>
                <w:b/>
                <w:sz w:val="20"/>
              </w:rPr>
              <w:t>figurant dans la Clause 2.8</w:t>
            </w:r>
            <w:r w:rsidRPr="00764965">
              <w:rPr>
                <w:rFonts w:ascii="Bookman Old Style" w:hAnsi="Bookman Old Style"/>
                <w:sz w:val="20"/>
              </w:rPr>
              <w:t>, le Maître d’Ouvrage sera réputé avoir retardé le début des activités devant y avoir lieu ; cette situation constitue un événement donnant droit à compensation.</w:t>
            </w:r>
          </w:p>
        </w:tc>
      </w:tr>
      <w:tr w:rsidR="003E3F7A" w:rsidRPr="00764965" w14:paraId="038E64C8" w14:textId="77777777" w:rsidTr="00634856">
        <w:tc>
          <w:tcPr>
            <w:tcW w:w="2632" w:type="dxa"/>
            <w:tcBorders>
              <w:top w:val="nil"/>
              <w:left w:val="nil"/>
              <w:bottom w:val="nil"/>
              <w:right w:val="nil"/>
            </w:tcBorders>
          </w:tcPr>
          <w:p w14:paraId="080E633E"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29" w:name="_Toc478922801"/>
            <w:bookmarkStart w:id="230" w:name="_Toc60920416"/>
            <w:r w:rsidRPr="00764965">
              <w:rPr>
                <w:rFonts w:ascii="Bookman Old Style" w:hAnsi="Bookman Old Style"/>
                <w:sz w:val="20"/>
                <w:szCs w:val="20"/>
              </w:rPr>
              <w:t>Accès au Site</w:t>
            </w:r>
            <w:bookmarkEnd w:id="229"/>
            <w:bookmarkEnd w:id="230"/>
          </w:p>
        </w:tc>
        <w:tc>
          <w:tcPr>
            <w:tcW w:w="7433" w:type="dxa"/>
            <w:tcBorders>
              <w:top w:val="nil"/>
              <w:left w:val="nil"/>
              <w:bottom w:val="nil"/>
              <w:right w:val="nil"/>
            </w:tcBorders>
          </w:tcPr>
          <w:p w14:paraId="2B01EA83" w14:textId="77777777" w:rsidR="003E3F7A" w:rsidRPr="00764965" w:rsidRDefault="003E3F7A" w:rsidP="004A16B0">
            <w:pPr>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19.1</w:t>
            </w:r>
            <w:r w:rsidRPr="00764965">
              <w:rPr>
                <w:rFonts w:ascii="Bookman Old Style" w:hAnsi="Bookman Old Style"/>
                <w:sz w:val="20"/>
              </w:rPr>
              <w:tab/>
              <w:t>L’Entreprise donnera accès au Site au Directeur de Projet et à toute personne autorisée par celui-ci, ainsi qu’à tout lieu où sont effectués ou seront effectués des Travaux dans le cadre du Marché.</w:t>
            </w:r>
          </w:p>
        </w:tc>
      </w:tr>
      <w:tr w:rsidR="003E3F7A" w:rsidRPr="00764965" w14:paraId="6F21B52B" w14:textId="77777777" w:rsidTr="00634856">
        <w:tc>
          <w:tcPr>
            <w:tcW w:w="2632" w:type="dxa"/>
            <w:tcBorders>
              <w:top w:val="nil"/>
              <w:left w:val="nil"/>
              <w:bottom w:val="nil"/>
              <w:right w:val="nil"/>
            </w:tcBorders>
          </w:tcPr>
          <w:p w14:paraId="08BD012F"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31" w:name="_Toc478922802"/>
            <w:bookmarkStart w:id="232" w:name="_Toc60920417"/>
            <w:r w:rsidRPr="00764965">
              <w:rPr>
                <w:rFonts w:ascii="Bookman Old Style" w:hAnsi="Bookman Old Style"/>
                <w:sz w:val="20"/>
                <w:szCs w:val="20"/>
              </w:rPr>
              <w:t>Instructions, Inspections et Audits</w:t>
            </w:r>
            <w:bookmarkEnd w:id="231"/>
            <w:bookmarkEnd w:id="232"/>
          </w:p>
        </w:tc>
        <w:tc>
          <w:tcPr>
            <w:tcW w:w="7433" w:type="dxa"/>
            <w:tcBorders>
              <w:top w:val="nil"/>
              <w:left w:val="nil"/>
              <w:bottom w:val="nil"/>
              <w:right w:val="nil"/>
            </w:tcBorders>
          </w:tcPr>
          <w:p w14:paraId="55E32836"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20.1</w:t>
            </w:r>
            <w:r w:rsidRPr="00764965">
              <w:rPr>
                <w:rFonts w:ascii="Bookman Old Style" w:hAnsi="Bookman Old Style"/>
                <w:sz w:val="20"/>
              </w:rPr>
              <w:tab/>
              <w:t>L’Entreprise exécutera toutes les instructions du Directeur de Projet qui sont conformes aux lois en vigueur au lieu du Site.</w:t>
            </w:r>
          </w:p>
          <w:p w14:paraId="068A8C0B"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20.2</w:t>
            </w:r>
            <w:r w:rsidRPr="00764965">
              <w:rPr>
                <w:rFonts w:ascii="Bookman Old Style" w:hAnsi="Bookman Old Style"/>
                <w:sz w:val="20"/>
              </w:rPr>
              <w:tab/>
              <w:t>L’Entreprise devra maintenir, et faire tous les efforts raisonnables pour s’assurer que ses sous-traitants maintiennent des comptes et une documentation systématiques et exacts en relation avec les Travaux dans une forme et de manière détaillée afin d’établir les modifications de temps et de coûts.</w:t>
            </w:r>
          </w:p>
          <w:p w14:paraId="0C2B2F1B"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lang w:eastAsia="en-US"/>
              </w:rPr>
            </w:pPr>
            <w:r w:rsidRPr="00764965">
              <w:rPr>
                <w:rFonts w:ascii="Bookman Old Style" w:hAnsi="Bookman Old Style"/>
                <w:sz w:val="20"/>
              </w:rPr>
              <w:t>22.3</w:t>
            </w:r>
            <w:r w:rsidRPr="00764965">
              <w:rPr>
                <w:rFonts w:ascii="Bookman Old Style" w:hAnsi="Bookman Old Style"/>
                <w:sz w:val="20"/>
              </w:rPr>
              <w:tab/>
            </w:r>
            <w:r w:rsidRPr="00764965">
              <w:rPr>
                <w:rFonts w:ascii="Bookman Old Style" w:hAnsi="Bookman Old Style"/>
                <w:sz w:val="20"/>
                <w:lang w:eastAsia="en-US"/>
              </w:rPr>
              <w:t xml:space="preserve"> </w:t>
            </w:r>
            <w:r w:rsidRPr="00764965">
              <w:rPr>
                <w:rFonts w:ascii="Bookman Old Style" w:hAnsi="Bookman Old Style"/>
                <w:sz w:val="20"/>
                <w:u w:val="single"/>
                <w:lang w:eastAsia="en-US"/>
              </w:rPr>
              <w:t xml:space="preserve">Inspections et Audit par la Banque </w:t>
            </w:r>
          </w:p>
          <w:p w14:paraId="6FBADF9E" w14:textId="77777777" w:rsidR="003E3F7A" w:rsidRPr="00764965" w:rsidRDefault="003E3F7A" w:rsidP="004A16B0">
            <w:pPr>
              <w:spacing w:after="240" w:line="276" w:lineRule="auto"/>
              <w:ind w:left="518"/>
              <w:jc w:val="both"/>
              <w:rPr>
                <w:rFonts w:ascii="Bookman Old Style" w:hAnsi="Bookman Old Style"/>
                <w:sz w:val="20"/>
              </w:rPr>
            </w:pPr>
            <w:r w:rsidRPr="00764965">
              <w:rPr>
                <w:rFonts w:ascii="Bookman Old Style" w:hAnsi="Bookman Old Style"/>
                <w:sz w:val="20"/>
                <w:lang w:eastAsia="en-US"/>
              </w:rPr>
              <w:t>Conformément au paragraphe 2.2 e. de l’Annexe A au CM -- Fraude et Corruption --  l’Entreprise doit permettre et s’assurer que ses agents (qu’ils soient déclarés ou non), les sous-traitants, les fournisseurs de services, les fournisseurs,  et le personnel, permettent à la Banque et/ou les personnes nommées par la Banque d’inspecter le site et/ou les comptes, les dossiers et autres documents relatifs au processus de passation de marchés, à la sélection et/ou à l’exécution du Marché, et à avoir ces comptes, dossiers et autres documents audités</w:t>
            </w:r>
            <w:r w:rsidRPr="00764965">
              <w:rPr>
                <w:rFonts w:ascii="Bookman Old Style" w:hAnsi="Bookman Old Style"/>
                <w:sz w:val="20"/>
                <w:u w:val="single"/>
                <w:lang w:eastAsia="en-US"/>
              </w:rPr>
              <w:t xml:space="preserve"> </w:t>
            </w:r>
            <w:r w:rsidRPr="00764965">
              <w:rPr>
                <w:rFonts w:ascii="Bookman Old Style" w:hAnsi="Bookman Old Style"/>
                <w:sz w:val="20"/>
                <w:lang w:eastAsia="en-US"/>
              </w:rPr>
              <w:t>par les auditeurs nommés par la Banque. L’attention de l’Entreprise et de ses sous-traitants et sous-consultants est attirée sur la clause 23.1 (fraude et corruption) des CM</w:t>
            </w:r>
            <w:r w:rsidRPr="00764965">
              <w:rPr>
                <w:rFonts w:ascii="Bookman Old Style" w:hAnsi="Bookman Old Style"/>
                <w:sz w:val="20"/>
                <w:u w:val="single"/>
                <w:lang w:eastAsia="en-US"/>
              </w:rPr>
              <w:t xml:space="preserve"> </w:t>
            </w:r>
            <w:r w:rsidRPr="00764965">
              <w:rPr>
                <w:rFonts w:ascii="Bookman Old Style" w:hAnsi="Bookman Old Style"/>
                <w:sz w:val="20"/>
              </w:rPr>
              <w:t>qui prévoit, entre autres, que les actes visant à entraver concrètement l'exercice des droits d'inspection et d’audits de la Banque constituent une pratique interdite conduisant à la résiliation du Marché (ainsi qu’à une décision de suspension de l’Entreprise conformément aux procédures de sanctions en vigueur à la Banque).</w:t>
            </w:r>
          </w:p>
        </w:tc>
      </w:tr>
      <w:tr w:rsidR="003E3F7A" w:rsidRPr="00764965" w14:paraId="3BC00DB3" w14:textId="77777777" w:rsidTr="00634856">
        <w:tc>
          <w:tcPr>
            <w:tcW w:w="2632" w:type="dxa"/>
            <w:tcBorders>
              <w:top w:val="nil"/>
              <w:left w:val="nil"/>
              <w:bottom w:val="nil"/>
              <w:right w:val="nil"/>
            </w:tcBorders>
          </w:tcPr>
          <w:p w14:paraId="7B302DBA"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33" w:name="_Toc478922803"/>
            <w:bookmarkStart w:id="234" w:name="_Toc60920418"/>
            <w:r w:rsidRPr="00764965">
              <w:rPr>
                <w:rFonts w:ascii="Bookman Old Style" w:hAnsi="Bookman Old Style"/>
                <w:sz w:val="20"/>
                <w:szCs w:val="20"/>
              </w:rPr>
              <w:t>Désignation du Conciliateur</w:t>
            </w:r>
            <w:bookmarkEnd w:id="233"/>
            <w:bookmarkEnd w:id="234"/>
          </w:p>
        </w:tc>
        <w:tc>
          <w:tcPr>
            <w:tcW w:w="7433" w:type="dxa"/>
            <w:tcBorders>
              <w:top w:val="nil"/>
              <w:left w:val="nil"/>
              <w:bottom w:val="nil"/>
              <w:right w:val="nil"/>
            </w:tcBorders>
          </w:tcPr>
          <w:p w14:paraId="02572333"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21.1</w:t>
            </w:r>
            <w:r w:rsidRPr="00764965">
              <w:rPr>
                <w:rFonts w:ascii="Bookman Old Style" w:hAnsi="Bookman Old Style"/>
                <w:sz w:val="20"/>
              </w:rPr>
              <w:tab/>
              <w:t xml:space="preserve">Le Conciliateur sera désigné d’un commun accord entre le Maître d’Ouvrage et l’Entreprise, lors de l’émission par le Maître d’Ouvrage de la Lettre de Notification de l’attribution du Marché à l’Entreprise. Si, dans la Lettre de Notification de l’attribution, le Maître d’Ouvrage ne consent pas à la désignation du Conciliateur, le Maître d’Ouvrage demandera à l’Autorité de désignation du Conciliateur </w:t>
            </w:r>
            <w:r w:rsidRPr="00764965">
              <w:rPr>
                <w:rFonts w:ascii="Bookman Old Style" w:hAnsi="Bookman Old Style"/>
                <w:b/>
                <w:sz w:val="20"/>
              </w:rPr>
              <w:t xml:space="preserve">désignée dans la Clause 2.9 </w:t>
            </w:r>
            <w:r w:rsidRPr="00764965">
              <w:rPr>
                <w:rFonts w:ascii="Bookman Old Style" w:hAnsi="Bookman Old Style"/>
                <w:sz w:val="20"/>
              </w:rPr>
              <w:t>de procéder à la désignation dans le délai de sept (7</w:t>
            </w:r>
            <w:proofErr w:type="gramStart"/>
            <w:r w:rsidRPr="00764965">
              <w:rPr>
                <w:rFonts w:ascii="Bookman Old Style" w:hAnsi="Bookman Old Style"/>
                <w:sz w:val="20"/>
              </w:rPr>
              <w:t>)  jours</w:t>
            </w:r>
            <w:proofErr w:type="gramEnd"/>
            <w:r w:rsidRPr="00764965">
              <w:rPr>
                <w:rFonts w:ascii="Bookman Old Style" w:hAnsi="Bookman Old Style"/>
                <w:sz w:val="20"/>
              </w:rPr>
              <w:t xml:space="preserve"> suivant la réception de ladite demande.</w:t>
            </w:r>
          </w:p>
          <w:p w14:paraId="63EDFAEC"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lastRenderedPageBreak/>
              <w:t>23.2</w:t>
            </w:r>
            <w:r w:rsidRPr="00764965">
              <w:rPr>
                <w:rFonts w:ascii="Bookman Old Style" w:hAnsi="Bookman Old Style"/>
                <w:sz w:val="20"/>
              </w:rPr>
              <w:tab/>
              <w:t>En cas de démission ou de décès du Conciliateur, ou si le Maître d’Ouvrage et l’Entreprise conviennent que le Conciliateur ne se comporte pas conformément aux dispositions du Marché, un nouvel Conciliateur sera nommé conjointement par le Maître d’Ouvrage et l’Entreprise. En cas de désaccord entre le Maître d’Ouvrage et l’Entreprise, dans un délai de 30 jours, le Conciliateur sera désigné par l’Autorité de</w:t>
            </w:r>
            <w:r w:rsidRPr="00764965">
              <w:rPr>
                <w:rFonts w:ascii="Bookman Old Style" w:hAnsi="Bookman Old Style"/>
                <w:b/>
                <w:sz w:val="20"/>
              </w:rPr>
              <w:t xml:space="preserve"> </w:t>
            </w:r>
            <w:r w:rsidRPr="00764965">
              <w:rPr>
                <w:rFonts w:ascii="Bookman Old Style" w:hAnsi="Bookman Old Style"/>
                <w:sz w:val="20"/>
              </w:rPr>
              <w:t xml:space="preserve">désignation </w:t>
            </w:r>
            <w:r w:rsidRPr="00764965">
              <w:rPr>
                <w:rFonts w:ascii="Bookman Old Style" w:hAnsi="Bookman Old Style"/>
                <w:b/>
                <w:sz w:val="20"/>
              </w:rPr>
              <w:t>stipulée dans la Clause 2.9,</w:t>
            </w:r>
            <w:r w:rsidRPr="00764965">
              <w:rPr>
                <w:rFonts w:ascii="Bookman Old Style" w:hAnsi="Bookman Old Style"/>
                <w:sz w:val="20"/>
              </w:rPr>
              <w:t xml:space="preserve"> à la demande de l’une ou l’autre partie, dans un délai de sept (7) jours suivant la réception de cette demande.</w:t>
            </w:r>
          </w:p>
        </w:tc>
      </w:tr>
      <w:tr w:rsidR="003E3F7A" w:rsidRPr="00764965" w14:paraId="00C2C0F8" w14:textId="77777777" w:rsidTr="00634856">
        <w:tc>
          <w:tcPr>
            <w:tcW w:w="2632" w:type="dxa"/>
            <w:tcBorders>
              <w:top w:val="nil"/>
              <w:left w:val="nil"/>
              <w:bottom w:val="nil"/>
              <w:right w:val="nil"/>
            </w:tcBorders>
          </w:tcPr>
          <w:p w14:paraId="51DA4DF7"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35" w:name="_Toc478922804"/>
            <w:bookmarkStart w:id="236" w:name="_Toc60920419"/>
            <w:r w:rsidRPr="00764965">
              <w:rPr>
                <w:rFonts w:ascii="Bookman Old Style" w:hAnsi="Bookman Old Style"/>
                <w:sz w:val="20"/>
                <w:szCs w:val="20"/>
              </w:rPr>
              <w:lastRenderedPageBreak/>
              <w:t>Procédure de règlement des différends</w:t>
            </w:r>
            <w:bookmarkEnd w:id="235"/>
            <w:bookmarkEnd w:id="236"/>
          </w:p>
        </w:tc>
        <w:tc>
          <w:tcPr>
            <w:tcW w:w="7433" w:type="dxa"/>
            <w:tcBorders>
              <w:top w:val="nil"/>
              <w:left w:val="nil"/>
              <w:bottom w:val="nil"/>
              <w:right w:val="nil"/>
            </w:tcBorders>
          </w:tcPr>
          <w:p w14:paraId="3EEDD093"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22.1</w:t>
            </w:r>
            <w:r w:rsidRPr="00764965">
              <w:rPr>
                <w:rFonts w:ascii="Bookman Old Style" w:hAnsi="Bookman Old Style"/>
                <w:sz w:val="20"/>
              </w:rPr>
              <w:tab/>
              <w:t>Si l’Entreprise estime qu’une décision prise par le Directeur de Projet outrepasse l’autorité qui lui est accordée en vertu du Marché ou que la décision est erronée, la décision sera soumise au Conciliateur dans un délai de quatorze (14) jours suivant la notification de la décision du Directeur de Projet.</w:t>
            </w:r>
          </w:p>
          <w:p w14:paraId="44677B0F"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22.2</w:t>
            </w:r>
            <w:r w:rsidRPr="00764965">
              <w:rPr>
                <w:rFonts w:ascii="Bookman Old Style" w:hAnsi="Bookman Old Style"/>
                <w:sz w:val="20"/>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l’Entreprise, quelle que soit la décision rendue par le Conciliateur.</w:t>
            </w:r>
          </w:p>
          <w:p w14:paraId="50E8B841"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 xml:space="preserve">22.3 Les deux parties chercheront à résoudre le différend à l’amiable avant d’engager une procédure d’arbitrage. Si le différend n’est pas </w:t>
            </w:r>
            <w:proofErr w:type="spellStart"/>
            <w:r w:rsidRPr="00764965">
              <w:rPr>
                <w:rFonts w:ascii="Bookman Old Style" w:hAnsi="Bookman Old Style"/>
                <w:sz w:val="20"/>
              </w:rPr>
              <w:t>règlé</w:t>
            </w:r>
            <w:proofErr w:type="spellEnd"/>
            <w:r w:rsidRPr="00764965">
              <w:rPr>
                <w:rFonts w:ascii="Bookman Old Style" w:hAnsi="Bookman Old Style"/>
                <w:sz w:val="20"/>
              </w:rPr>
              <w:t xml:space="preserve"> à l’amiable dans un délai de quatorze (14) </w:t>
            </w:r>
            <w:proofErr w:type="gramStart"/>
            <w:r w:rsidRPr="00764965">
              <w:rPr>
                <w:rFonts w:ascii="Bookman Old Style" w:hAnsi="Bookman Old Style"/>
                <w:sz w:val="20"/>
              </w:rPr>
              <w:t>jours  suivants</w:t>
            </w:r>
            <w:proofErr w:type="gramEnd"/>
            <w:r w:rsidRPr="00764965">
              <w:rPr>
                <w:rFonts w:ascii="Bookman Old Style" w:hAnsi="Bookman Old Style"/>
                <w:sz w:val="20"/>
              </w:rPr>
              <w:t xml:space="preserve">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w:t>
            </w:r>
            <w:proofErr w:type="spellStart"/>
            <w:r w:rsidRPr="00764965">
              <w:rPr>
                <w:rFonts w:ascii="Bookman Old Style" w:hAnsi="Bookman Old Style"/>
                <w:sz w:val="20"/>
              </w:rPr>
              <w:t>sivantes</w:t>
            </w:r>
            <w:proofErr w:type="spellEnd"/>
            <w:r w:rsidRPr="00764965">
              <w:rPr>
                <w:rFonts w:ascii="Bookman Old Style" w:hAnsi="Bookman Old Style"/>
                <w:sz w:val="20"/>
              </w:rPr>
              <w:t xml:space="preserve"> : </w:t>
            </w:r>
          </w:p>
          <w:p w14:paraId="0AF16C3C" w14:textId="77777777" w:rsidR="003E3F7A" w:rsidRPr="00764965" w:rsidRDefault="003E3F7A" w:rsidP="004A16B0">
            <w:pPr>
              <w:overflowPunct w:val="0"/>
              <w:spacing w:after="120" w:line="276" w:lineRule="auto"/>
              <w:ind w:left="540" w:right="36" w:hanging="22"/>
              <w:jc w:val="both"/>
              <w:textAlignment w:val="baseline"/>
              <w:rPr>
                <w:rFonts w:ascii="Bookman Old Style" w:hAnsi="Bookman Old Style"/>
                <w:sz w:val="20"/>
                <w:lang w:eastAsia="en-US"/>
              </w:rPr>
            </w:pPr>
            <w:r w:rsidRPr="00764965">
              <w:rPr>
                <w:rFonts w:ascii="Bookman Old Style" w:hAnsi="Bookman Old Style"/>
                <w:sz w:val="20"/>
                <w:lang w:eastAsia="en-US"/>
              </w:rPr>
              <w:t xml:space="preserve"> </w:t>
            </w:r>
            <w:r w:rsidRPr="00764965">
              <w:rPr>
                <w:rFonts w:ascii="Bookman Old Style" w:hAnsi="Bookman Old Style"/>
                <w:b/>
                <w:bCs/>
                <w:i/>
                <w:iCs/>
                <w:sz w:val="20"/>
                <w:lang w:eastAsia="en-US"/>
              </w:rPr>
              <w:t xml:space="preserve">[Pour les petits marchés, l’institution provient habituellement du </w:t>
            </w:r>
            <w:r w:rsidRPr="00764965">
              <w:rPr>
                <w:rFonts w:ascii="Bookman Old Style" w:hAnsi="Bookman Old Style"/>
                <w:b/>
                <w:bCs/>
                <w:sz w:val="20"/>
                <w:lang w:eastAsia="en-US"/>
              </w:rPr>
              <w:t>pays du Maître d’Ouvrage</w:t>
            </w:r>
            <w:r w:rsidRPr="00764965">
              <w:rPr>
                <w:rFonts w:ascii="Bookman Old Style" w:hAnsi="Bookman Old Style"/>
                <w:b/>
                <w:bCs/>
                <w:i/>
                <w:iCs/>
                <w:sz w:val="20"/>
                <w:lang w:eastAsia="en-US"/>
              </w:rPr>
              <w:t>. Pour les marchés plus importants et les marchés susceptibles d’être attribués à des Entreprises internationales, il est recommandé d’utiliser la procédure d’arbitrage d’une institution internationale]</w:t>
            </w:r>
            <w:r w:rsidRPr="00764965">
              <w:rPr>
                <w:rFonts w:ascii="Bookman Old Style" w:hAnsi="Bookman Old Style"/>
                <w:b/>
                <w:bCs/>
                <w:sz w:val="20"/>
                <w:lang w:eastAsia="en-US"/>
              </w:rPr>
              <w:t xml:space="preserve"> </w:t>
            </w:r>
            <w:r w:rsidRPr="00764965">
              <w:rPr>
                <w:rFonts w:ascii="Bookman Old Style" w:hAnsi="Bookman Old Style"/>
                <w:i/>
                <w:iCs/>
                <w:sz w:val="20"/>
                <w:lang w:eastAsia="en-US"/>
              </w:rPr>
              <w:t xml:space="preserve">  </w:t>
            </w:r>
          </w:p>
          <w:p w14:paraId="6AD1EC5F" w14:textId="77777777" w:rsidR="003E3F7A" w:rsidRPr="00764965" w:rsidRDefault="003E3F7A" w:rsidP="004A16B0">
            <w:pPr>
              <w:overflowPunct w:val="0"/>
              <w:spacing w:after="120" w:line="276" w:lineRule="auto"/>
              <w:ind w:left="526" w:right="36"/>
              <w:jc w:val="both"/>
              <w:textAlignment w:val="baseline"/>
              <w:rPr>
                <w:rFonts w:ascii="Bookman Old Style" w:hAnsi="Bookman Old Style"/>
                <w:sz w:val="20"/>
                <w:lang w:eastAsia="en-US"/>
              </w:rPr>
            </w:pPr>
            <w:r w:rsidRPr="00764965">
              <w:rPr>
                <w:rFonts w:ascii="Bookman Old Style" w:hAnsi="Bookman Old Style"/>
                <w:b/>
                <w:bCs/>
                <w:i/>
                <w:iCs/>
                <w:sz w:val="20"/>
                <w:lang w:eastAsia="en-US"/>
              </w:rPr>
              <w:t>["CM 22.3 (a) doit être retenu dans le cas d’un marché avec une Entreprise étrangère et CC 22.3 (b) doit être retenu dans le cas d’un marché avec un ressortissant du pays du Maître d’Ouvrage."]</w:t>
            </w:r>
          </w:p>
          <w:p w14:paraId="1265E9A8" w14:textId="77777777" w:rsidR="003E3F7A" w:rsidRPr="00764965" w:rsidRDefault="003E3F7A" w:rsidP="004A16B0">
            <w:pPr>
              <w:spacing w:after="200" w:line="276" w:lineRule="auto"/>
              <w:ind w:left="968" w:hanging="360"/>
              <w:jc w:val="both"/>
              <w:rPr>
                <w:rFonts w:ascii="Bookman Old Style" w:hAnsi="Bookman Old Style"/>
                <w:sz w:val="20"/>
              </w:rPr>
            </w:pPr>
            <w:r w:rsidRPr="00764965">
              <w:rPr>
                <w:rFonts w:ascii="Bookman Old Style" w:hAnsi="Bookman Old Style"/>
                <w:sz w:val="20"/>
              </w:rPr>
              <w:t xml:space="preserve">a) </w:t>
            </w:r>
            <w:r w:rsidRPr="00764965">
              <w:rPr>
                <w:rFonts w:ascii="Bookman Old Style" w:hAnsi="Bookman Old Style"/>
                <w:sz w:val="20"/>
                <w:u w:val="single"/>
              </w:rPr>
              <w:t>Marché avec un Entreprise étrangère</w:t>
            </w:r>
            <w:r w:rsidRPr="00764965">
              <w:rPr>
                <w:rFonts w:ascii="Bookman Old Style" w:hAnsi="Bookman Old Style"/>
                <w:sz w:val="20"/>
              </w:rPr>
              <w:t xml:space="preserve"> :</w:t>
            </w:r>
          </w:p>
          <w:p w14:paraId="6AC1904B" w14:textId="77777777" w:rsidR="003E3F7A" w:rsidRPr="00764965" w:rsidRDefault="003E3F7A" w:rsidP="004A16B0">
            <w:pPr>
              <w:spacing w:after="200" w:line="276" w:lineRule="auto"/>
              <w:jc w:val="both"/>
              <w:rPr>
                <w:rFonts w:ascii="Bookman Old Style" w:hAnsi="Bookman Old Style"/>
                <w:sz w:val="20"/>
                <w:lang w:eastAsia="en-US"/>
              </w:rPr>
            </w:pPr>
            <w:r w:rsidRPr="00764965">
              <w:rPr>
                <w:rFonts w:ascii="Bookman Old Style" w:hAnsi="Bookman Old Style"/>
                <w:b/>
                <w:bCs/>
                <w:i/>
                <w:iCs/>
                <w:sz w:val="20"/>
                <w:lang w:eastAsia="en-US"/>
              </w:rPr>
              <w:t>[</w:t>
            </w:r>
            <w:proofErr w:type="gramStart"/>
            <w:r w:rsidRPr="00764965">
              <w:rPr>
                <w:rFonts w:ascii="Bookman Old Style" w:hAnsi="Bookman Old Style"/>
                <w:b/>
                <w:bCs/>
                <w:i/>
                <w:iCs/>
                <w:sz w:val="20"/>
                <w:lang w:eastAsia="en-US"/>
              </w:rPr>
              <w:t>à</w:t>
            </w:r>
            <w:proofErr w:type="gramEnd"/>
            <w:r w:rsidRPr="00764965">
              <w:rPr>
                <w:rFonts w:ascii="Bookman Old Style" w:hAnsi="Bookman Old Style"/>
                <w:b/>
                <w:bCs/>
                <w:i/>
                <w:iCs/>
                <w:sz w:val="20"/>
                <w:lang w:eastAsia="en-US"/>
              </w:rPr>
              <w:t xml:space="preserve"> moins que le Maître d’Ouvrage ne choisisse les règles d’arbitrage commercial d’une autre institution arbitrale internationale, la clause suivante devrait être insérée :]</w:t>
            </w:r>
          </w:p>
          <w:p w14:paraId="1EC98B47" w14:textId="77777777" w:rsidR="003E3F7A" w:rsidRPr="00764965" w:rsidRDefault="003E3F7A" w:rsidP="004A16B0">
            <w:pPr>
              <w:spacing w:after="200" w:line="276" w:lineRule="auto"/>
              <w:jc w:val="both"/>
              <w:rPr>
                <w:rFonts w:ascii="Bookman Old Style" w:hAnsi="Bookman Old Style"/>
                <w:sz w:val="20"/>
                <w:lang w:eastAsia="en-US"/>
              </w:rPr>
            </w:pPr>
            <w:r w:rsidRPr="00764965">
              <w:rPr>
                <w:rFonts w:ascii="Bookman Old Style" w:hAnsi="Bookman Old Style"/>
                <w:sz w:val="20"/>
                <w:lang w:eastAsia="en-US"/>
              </w:rPr>
              <w:t xml:space="preserve">Tous les litiges découlant ou liés au Marché actuel doivent finalement être réglés en vertu du Règlement d’arbitrage de la Chambre de commerce </w:t>
            </w:r>
            <w:r w:rsidRPr="00764965">
              <w:rPr>
                <w:rFonts w:ascii="Bookman Old Style" w:hAnsi="Bookman Old Style"/>
                <w:sz w:val="20"/>
                <w:lang w:eastAsia="en-US"/>
              </w:rPr>
              <w:lastRenderedPageBreak/>
              <w:t>internationale par un ou plusieurs arbitres nommés conformément aux dites Règles.</w:t>
            </w:r>
          </w:p>
          <w:p w14:paraId="34F0EA33" w14:textId="77777777" w:rsidR="003E3F7A" w:rsidRPr="00764965" w:rsidRDefault="003E3F7A" w:rsidP="004A16B0">
            <w:pPr>
              <w:spacing w:after="200" w:line="276" w:lineRule="auto"/>
              <w:ind w:left="878" w:hanging="270"/>
              <w:jc w:val="both"/>
              <w:rPr>
                <w:rFonts w:ascii="Bookman Old Style" w:hAnsi="Bookman Old Style"/>
                <w:sz w:val="20"/>
              </w:rPr>
            </w:pPr>
            <w:r w:rsidRPr="00764965">
              <w:rPr>
                <w:rFonts w:ascii="Bookman Old Style" w:hAnsi="Bookman Old Style"/>
                <w:sz w:val="20"/>
              </w:rPr>
              <w:t xml:space="preserve">b) </w:t>
            </w:r>
            <w:r w:rsidRPr="00764965">
              <w:rPr>
                <w:rFonts w:ascii="Bookman Old Style" w:hAnsi="Bookman Old Style"/>
                <w:sz w:val="20"/>
                <w:u w:val="single"/>
              </w:rPr>
              <w:t xml:space="preserve">Marchés avec une Entreprise du pays du Maître </w:t>
            </w:r>
            <w:proofErr w:type="gramStart"/>
            <w:r w:rsidRPr="00764965">
              <w:rPr>
                <w:rFonts w:ascii="Bookman Old Style" w:hAnsi="Bookman Old Style"/>
                <w:sz w:val="20"/>
                <w:u w:val="single"/>
              </w:rPr>
              <w:t>d’Ouvrage</w:t>
            </w:r>
            <w:r w:rsidRPr="00764965">
              <w:rPr>
                <w:rFonts w:ascii="Bookman Old Style" w:hAnsi="Bookman Old Style"/>
                <w:sz w:val="20"/>
              </w:rPr>
              <w:t>:</w:t>
            </w:r>
            <w:proofErr w:type="gramEnd"/>
          </w:p>
          <w:p w14:paraId="19558457" w14:textId="77777777" w:rsidR="003E3F7A" w:rsidRPr="00764965" w:rsidRDefault="003E3F7A" w:rsidP="004A16B0">
            <w:pPr>
              <w:spacing w:after="240" w:line="276" w:lineRule="auto"/>
              <w:jc w:val="both"/>
              <w:rPr>
                <w:rFonts w:ascii="Bookman Old Style" w:hAnsi="Bookman Old Style"/>
                <w:sz w:val="20"/>
                <w:lang w:eastAsia="en-US"/>
              </w:rPr>
            </w:pPr>
            <w:r w:rsidRPr="00764965">
              <w:rPr>
                <w:rFonts w:ascii="Bookman Old Style" w:hAnsi="Bookman Old Style"/>
                <w:sz w:val="20"/>
                <w:lang w:eastAsia="en-US"/>
              </w:rPr>
              <w:t>Dans le cas d’un différend entre le Maître d’Ouvrage et un Entreprise qui est ressortissant du pays du Maître d’Ouvrage, le différend doit être renvoyé à l’arbitrage ou à l’arbitrage conformément aux lois du pays du Maître d’Ouvrage.]</w:t>
            </w:r>
          </w:p>
        </w:tc>
      </w:tr>
      <w:tr w:rsidR="003E3F7A" w:rsidRPr="00764965" w14:paraId="38907A49" w14:textId="77777777" w:rsidTr="00634856">
        <w:tc>
          <w:tcPr>
            <w:tcW w:w="2632" w:type="dxa"/>
            <w:tcBorders>
              <w:top w:val="nil"/>
              <w:left w:val="nil"/>
              <w:bottom w:val="nil"/>
              <w:right w:val="nil"/>
            </w:tcBorders>
          </w:tcPr>
          <w:p w14:paraId="4A71A8E2"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37" w:name="_Toc478922805"/>
            <w:bookmarkStart w:id="238" w:name="_Toc60920420"/>
            <w:r w:rsidRPr="00764965">
              <w:rPr>
                <w:rFonts w:ascii="Bookman Old Style" w:hAnsi="Bookman Old Style"/>
                <w:sz w:val="20"/>
                <w:szCs w:val="20"/>
              </w:rPr>
              <w:lastRenderedPageBreak/>
              <w:t>Fraude et Corruption</w:t>
            </w:r>
            <w:bookmarkEnd w:id="237"/>
            <w:bookmarkEnd w:id="238"/>
          </w:p>
        </w:tc>
        <w:tc>
          <w:tcPr>
            <w:tcW w:w="7433" w:type="dxa"/>
            <w:tcBorders>
              <w:top w:val="nil"/>
              <w:left w:val="nil"/>
              <w:bottom w:val="nil"/>
              <w:right w:val="nil"/>
            </w:tcBorders>
          </w:tcPr>
          <w:p w14:paraId="0568C830"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23.1</w:t>
            </w:r>
            <w:r w:rsidRPr="00764965">
              <w:rPr>
                <w:rFonts w:ascii="Bookman Old Style" w:hAnsi="Bookman Old Style"/>
                <w:sz w:val="20"/>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14:paraId="1FD48F77"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23.2</w:t>
            </w:r>
            <w:r w:rsidRPr="00764965">
              <w:rPr>
                <w:rFonts w:ascii="Bookman Old Style" w:hAnsi="Bookman Old Style"/>
                <w:sz w:val="20"/>
              </w:rPr>
              <w:tab/>
              <w:t>Le Maître d’Ouvrage exige que l’Entreprise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p>
        </w:tc>
      </w:tr>
      <w:tr w:rsidR="003E3F7A" w:rsidRPr="00764965" w14:paraId="74F0E9FC" w14:textId="77777777" w:rsidTr="00634856">
        <w:tc>
          <w:tcPr>
            <w:tcW w:w="2632" w:type="dxa"/>
            <w:tcBorders>
              <w:top w:val="nil"/>
              <w:left w:val="nil"/>
              <w:bottom w:val="nil"/>
              <w:right w:val="nil"/>
            </w:tcBorders>
          </w:tcPr>
          <w:p w14:paraId="19B002E3" w14:textId="77777777" w:rsidR="003E3F7A" w:rsidRPr="00764965" w:rsidRDefault="003E3F7A" w:rsidP="004A16B0">
            <w:pPr>
              <w:pStyle w:val="00SectionVIIISubtitle"/>
              <w:spacing w:line="276" w:lineRule="auto"/>
              <w:jc w:val="both"/>
              <w:rPr>
                <w:rFonts w:ascii="Bookman Old Style" w:hAnsi="Bookman Old Style"/>
                <w:sz w:val="20"/>
                <w:szCs w:val="20"/>
              </w:rPr>
            </w:pPr>
            <w:r w:rsidRPr="00764965">
              <w:rPr>
                <w:rFonts w:ascii="Bookman Old Style" w:hAnsi="Bookman Old Style"/>
                <w:sz w:val="20"/>
                <w:szCs w:val="20"/>
              </w:rPr>
              <w:t xml:space="preserve"> </w:t>
            </w:r>
            <w:bookmarkStart w:id="239" w:name="_Toc60920421"/>
            <w:proofErr w:type="spellStart"/>
            <w:r w:rsidRPr="00764965">
              <w:rPr>
                <w:rFonts w:ascii="Bookman Old Style" w:hAnsi="Bookman Old Style"/>
                <w:sz w:val="20"/>
                <w:szCs w:val="20"/>
                <w:lang w:val="en-US"/>
              </w:rPr>
              <w:t>Sécurité</w:t>
            </w:r>
            <w:proofErr w:type="spellEnd"/>
            <w:r w:rsidRPr="00764965">
              <w:rPr>
                <w:rFonts w:ascii="Bookman Old Style" w:hAnsi="Bookman Old Style"/>
                <w:sz w:val="20"/>
                <w:szCs w:val="20"/>
                <w:lang w:val="en-US"/>
              </w:rPr>
              <w:t xml:space="preserve"> du Site</w:t>
            </w:r>
            <w:bookmarkEnd w:id="239"/>
          </w:p>
        </w:tc>
        <w:tc>
          <w:tcPr>
            <w:tcW w:w="7433" w:type="dxa"/>
            <w:tcBorders>
              <w:top w:val="nil"/>
              <w:left w:val="nil"/>
              <w:bottom w:val="nil"/>
              <w:right w:val="nil"/>
            </w:tcBorders>
          </w:tcPr>
          <w:p w14:paraId="106B7311"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lang w:eastAsia="en-US"/>
              </w:rPr>
            </w:pPr>
            <w:r w:rsidRPr="00764965">
              <w:rPr>
                <w:rFonts w:ascii="Bookman Old Style" w:hAnsi="Bookman Old Style"/>
                <w:sz w:val="20"/>
                <w:lang w:eastAsia="en-US"/>
              </w:rPr>
              <w:t xml:space="preserve"> 24.1 </w:t>
            </w:r>
            <w:r w:rsidRPr="00764965">
              <w:rPr>
                <w:rFonts w:ascii="Bookman Old Style" w:hAnsi="Bookman Old Style"/>
                <w:b/>
                <w:i/>
                <w:sz w:val="20"/>
                <w:lang w:eastAsia="en-US"/>
              </w:rPr>
              <w:t xml:space="preserve">[Insérer ce qui suit lorsque l’Entreprise est responsable de la sécurité du </w:t>
            </w:r>
            <w:proofErr w:type="gramStart"/>
            <w:r w:rsidRPr="00764965">
              <w:rPr>
                <w:rFonts w:ascii="Bookman Old Style" w:hAnsi="Bookman Old Style"/>
                <w:b/>
                <w:i/>
                <w:sz w:val="20"/>
                <w:lang w:eastAsia="en-US"/>
              </w:rPr>
              <w:t>Site]</w:t>
            </w:r>
            <w:r w:rsidRPr="00764965">
              <w:rPr>
                <w:rFonts w:ascii="Bookman Old Style" w:hAnsi="Bookman Old Style"/>
                <w:sz w:val="20"/>
                <w:lang w:eastAsia="en-US"/>
              </w:rPr>
              <w:t xml:space="preserve">  L’Entreprise</w:t>
            </w:r>
            <w:proofErr w:type="gramEnd"/>
            <w:r w:rsidRPr="00764965">
              <w:rPr>
                <w:rFonts w:ascii="Bookman Old Style" w:hAnsi="Bookman Old Style"/>
                <w:sz w:val="20"/>
                <w:lang w:eastAsia="en-US"/>
              </w:rPr>
              <w:t xml:space="preserve"> est responsable de la sécurité du Site et : </w:t>
            </w:r>
          </w:p>
          <w:p w14:paraId="052A1A49" w14:textId="77777777" w:rsidR="003E3F7A" w:rsidRPr="00764965" w:rsidRDefault="003E3F7A" w:rsidP="004A16B0">
            <w:pPr>
              <w:spacing w:after="120" w:line="276" w:lineRule="auto"/>
              <w:ind w:left="878" w:hanging="360"/>
              <w:jc w:val="both"/>
              <w:rPr>
                <w:rFonts w:ascii="Bookman Old Style" w:hAnsi="Bookman Old Style"/>
                <w:sz w:val="20"/>
                <w:lang w:eastAsia="en-US"/>
              </w:rPr>
            </w:pPr>
            <w:r w:rsidRPr="00764965">
              <w:rPr>
                <w:rFonts w:ascii="Bookman Old Style" w:hAnsi="Bookman Old Style"/>
                <w:sz w:val="20"/>
                <w:lang w:eastAsia="en-US"/>
              </w:rPr>
              <w:t xml:space="preserve">(a) pour empêcher les personnes non autorisées à accéder au </w:t>
            </w:r>
            <w:proofErr w:type="gramStart"/>
            <w:r w:rsidRPr="00764965">
              <w:rPr>
                <w:rFonts w:ascii="Bookman Old Style" w:hAnsi="Bookman Old Style"/>
                <w:sz w:val="20"/>
                <w:lang w:eastAsia="en-US"/>
              </w:rPr>
              <w:t>Site;</w:t>
            </w:r>
            <w:proofErr w:type="gramEnd"/>
            <w:r w:rsidRPr="00764965">
              <w:rPr>
                <w:rFonts w:ascii="Bookman Old Style" w:hAnsi="Bookman Old Style"/>
                <w:sz w:val="20"/>
                <w:lang w:eastAsia="en-US"/>
              </w:rPr>
              <w:t xml:space="preserve"> </w:t>
            </w:r>
          </w:p>
          <w:p w14:paraId="3B3F2475" w14:textId="77777777" w:rsidR="003E3F7A" w:rsidRPr="00764965" w:rsidRDefault="003E3F7A" w:rsidP="004A16B0">
            <w:pPr>
              <w:spacing w:after="120" w:line="276" w:lineRule="auto"/>
              <w:ind w:left="878" w:hanging="360"/>
              <w:jc w:val="both"/>
              <w:rPr>
                <w:rFonts w:ascii="Bookman Old Style" w:hAnsi="Bookman Old Style"/>
                <w:sz w:val="20"/>
                <w:lang w:eastAsia="en-US"/>
              </w:rPr>
            </w:pPr>
            <w:r w:rsidRPr="00764965">
              <w:rPr>
                <w:rFonts w:ascii="Bookman Old Style" w:hAnsi="Bookman Old Style"/>
                <w:sz w:val="20"/>
                <w:lang w:eastAsia="en-US"/>
              </w:rPr>
              <w:t>(b) les personnes autorisées doivent être limitées au personnel de l’Entreprise, au personnel du Maître d’Ouvrage et à tout autre personnel identifié comme personnel autorisé (y compris les autres Entreprises du Maître d’Ouvrage sur le Site), par notification faite par le Maître d’Ouvrage ou le Directeur de Projet à l’Entreprise</w:t>
            </w:r>
            <w:r w:rsidRPr="00764965">
              <w:rPr>
                <w:rFonts w:ascii="Bookman Old Style" w:hAnsi="Bookman Old Style"/>
                <w:sz w:val="20"/>
                <w:shd w:val="clear" w:color="auto" w:fill="FFFFFF" w:themeFill="background1"/>
                <w:lang w:eastAsia="en-US"/>
              </w:rPr>
              <w:t>.</w:t>
            </w:r>
            <w:r w:rsidRPr="00764965">
              <w:rPr>
                <w:rFonts w:ascii="Bookman Old Style" w:hAnsi="Bookman Old Style"/>
                <w:sz w:val="20"/>
                <w:shd w:val="clear" w:color="auto" w:fill="F0F0A0"/>
                <w:lang w:eastAsia="en-US"/>
              </w:rPr>
              <w:t xml:space="preserve"> </w:t>
            </w:r>
          </w:p>
          <w:p w14:paraId="0066705A" w14:textId="77777777" w:rsidR="003E3F7A" w:rsidRPr="00764965" w:rsidRDefault="003E3F7A" w:rsidP="004A16B0">
            <w:pPr>
              <w:spacing w:after="120" w:line="276" w:lineRule="auto"/>
              <w:ind w:left="525"/>
              <w:jc w:val="both"/>
              <w:rPr>
                <w:rFonts w:ascii="Bookman Old Style" w:hAnsi="Bookman Old Style"/>
                <w:sz w:val="20"/>
              </w:rPr>
            </w:pPr>
            <w:r w:rsidRPr="00764965">
              <w:rPr>
                <w:rFonts w:ascii="Bookman Old Style" w:hAnsi="Bookman Old Style"/>
                <w:sz w:val="20"/>
                <w:lang w:eastAsia="en-US"/>
              </w:rPr>
              <w:t xml:space="preserve">L’Entreprise doit </w:t>
            </w:r>
            <w:proofErr w:type="spellStart"/>
            <w:r w:rsidRPr="00764965">
              <w:rPr>
                <w:rFonts w:ascii="Bookman Old Style" w:hAnsi="Bookman Old Style"/>
                <w:sz w:val="20"/>
                <w:lang w:eastAsia="en-US"/>
              </w:rPr>
              <w:t>exigerer</w:t>
            </w:r>
            <w:proofErr w:type="spellEnd"/>
            <w:r w:rsidRPr="00764965">
              <w:rPr>
                <w:rFonts w:ascii="Bookman Old Style" w:hAnsi="Bookman Old Style"/>
                <w:sz w:val="20"/>
                <w:lang w:eastAsia="en-US"/>
              </w:rPr>
              <w:t xml:space="preserve"> que le personnel de sécurité agisse conformément aux Lois applicables.</w:t>
            </w:r>
          </w:p>
        </w:tc>
      </w:tr>
      <w:tr w:rsidR="003E3F7A" w:rsidRPr="00764965" w14:paraId="07514990" w14:textId="77777777" w:rsidTr="00634856">
        <w:tc>
          <w:tcPr>
            <w:tcW w:w="10065" w:type="dxa"/>
            <w:gridSpan w:val="2"/>
            <w:tcBorders>
              <w:top w:val="nil"/>
              <w:left w:val="nil"/>
              <w:bottom w:val="nil"/>
              <w:right w:val="nil"/>
            </w:tcBorders>
          </w:tcPr>
          <w:p w14:paraId="594D58B7" w14:textId="77777777" w:rsidR="003E3F7A" w:rsidRPr="00764965" w:rsidRDefault="003E3F7A" w:rsidP="004A16B0">
            <w:pPr>
              <w:pStyle w:val="00SectionVIIITitle"/>
              <w:spacing w:before="0" w:line="276" w:lineRule="auto"/>
              <w:jc w:val="both"/>
              <w:rPr>
                <w:rFonts w:ascii="Bookman Old Style" w:hAnsi="Bookman Old Style"/>
                <w:sz w:val="20"/>
                <w:szCs w:val="20"/>
              </w:rPr>
            </w:pPr>
            <w:bookmarkStart w:id="240" w:name="_Toc478922806"/>
            <w:bookmarkStart w:id="241" w:name="_Toc60920422"/>
            <w:r w:rsidRPr="00764965">
              <w:rPr>
                <w:rFonts w:ascii="Bookman Old Style" w:hAnsi="Bookman Old Style"/>
                <w:sz w:val="20"/>
                <w:szCs w:val="20"/>
              </w:rPr>
              <w:t>B. Maîtrise du temps</w:t>
            </w:r>
            <w:bookmarkEnd w:id="240"/>
            <w:bookmarkEnd w:id="241"/>
          </w:p>
        </w:tc>
      </w:tr>
      <w:tr w:rsidR="003E3F7A" w:rsidRPr="00764965" w14:paraId="3C27556C" w14:textId="77777777" w:rsidTr="00634856">
        <w:trPr>
          <w:trHeight w:val="356"/>
        </w:trPr>
        <w:tc>
          <w:tcPr>
            <w:tcW w:w="2632" w:type="dxa"/>
            <w:tcBorders>
              <w:top w:val="nil"/>
              <w:left w:val="nil"/>
              <w:bottom w:val="nil"/>
              <w:right w:val="nil"/>
            </w:tcBorders>
          </w:tcPr>
          <w:p w14:paraId="547FCE10"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42" w:name="_Toc478922807"/>
            <w:bookmarkStart w:id="243" w:name="_Toc60920423"/>
            <w:r w:rsidRPr="00764965">
              <w:rPr>
                <w:rFonts w:ascii="Bookman Old Style" w:hAnsi="Bookman Old Style"/>
                <w:sz w:val="20"/>
                <w:szCs w:val="20"/>
              </w:rPr>
              <w:t>Programme</w:t>
            </w:r>
            <w:bookmarkEnd w:id="242"/>
            <w:r w:rsidRPr="00764965">
              <w:rPr>
                <w:rFonts w:ascii="Bookman Old Style" w:hAnsi="Bookman Old Style"/>
                <w:sz w:val="20"/>
                <w:szCs w:val="20"/>
              </w:rPr>
              <w:t xml:space="preserve"> et rapports d’avancement</w:t>
            </w:r>
            <w:bookmarkEnd w:id="243"/>
          </w:p>
        </w:tc>
        <w:tc>
          <w:tcPr>
            <w:tcW w:w="7433" w:type="dxa"/>
            <w:tcBorders>
              <w:top w:val="nil"/>
              <w:left w:val="nil"/>
              <w:bottom w:val="nil"/>
              <w:right w:val="nil"/>
            </w:tcBorders>
          </w:tcPr>
          <w:p w14:paraId="461110DB"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lang w:eastAsia="en-US"/>
              </w:rPr>
            </w:pPr>
            <w:r w:rsidRPr="00764965">
              <w:rPr>
                <w:rFonts w:ascii="Bookman Old Style" w:hAnsi="Bookman Old Style"/>
                <w:sz w:val="20"/>
              </w:rPr>
              <w:t>25.1</w:t>
            </w:r>
            <w:r w:rsidRPr="00764965">
              <w:rPr>
                <w:rFonts w:ascii="Bookman Old Style" w:hAnsi="Bookman Old Style"/>
                <w:sz w:val="20"/>
              </w:rPr>
              <w:tab/>
              <w:t xml:space="preserve">Dans les délais </w:t>
            </w:r>
            <w:r w:rsidRPr="00764965">
              <w:rPr>
                <w:rFonts w:ascii="Bookman Old Style" w:hAnsi="Bookman Old Style"/>
                <w:b/>
                <w:sz w:val="20"/>
              </w:rPr>
              <w:t xml:space="preserve">prescrits dans la Clause 2.10, </w:t>
            </w:r>
            <w:r w:rsidRPr="00764965">
              <w:rPr>
                <w:rFonts w:ascii="Bookman Old Style" w:hAnsi="Bookman Old Style"/>
                <w:sz w:val="20"/>
              </w:rPr>
              <w:t xml:space="preserve">l’Entreprise présentera aux fins d’approbation, un Programme d’exécution des Travaux. </w:t>
            </w:r>
            <w:r w:rsidRPr="00764965">
              <w:rPr>
                <w:rFonts w:ascii="Bookman Old Style" w:hAnsi="Bookman Old Style"/>
                <w:sz w:val="20"/>
                <w:lang w:eastAsia="en-US"/>
              </w:rPr>
              <w:t>L’Entreprise peut réviser le programme et le soumettre à nouveau au Directeur de Projet à tout moment.  Un programme révisé doit montrer l’effet des Variations et des Evénements donnant lieu à Compensation.</w:t>
            </w:r>
          </w:p>
          <w:p w14:paraId="17C0819F"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b/>
                <w:bCs/>
                <w:sz w:val="20"/>
                <w:lang w:eastAsia="en-US"/>
              </w:rPr>
            </w:pPr>
            <w:r w:rsidRPr="00764965">
              <w:rPr>
                <w:rFonts w:ascii="Bookman Old Style" w:hAnsi="Bookman Old Style"/>
                <w:sz w:val="20"/>
              </w:rPr>
              <w:t>25.2</w:t>
            </w:r>
            <w:r w:rsidRPr="00764965">
              <w:rPr>
                <w:rFonts w:ascii="Bookman Old Style" w:hAnsi="Bookman Old Style"/>
                <w:sz w:val="20"/>
              </w:rPr>
              <w:tab/>
              <w:t>L’</w:t>
            </w:r>
            <w:r w:rsidRPr="00764965">
              <w:rPr>
                <w:rFonts w:ascii="Bookman Old Style" w:hAnsi="Bookman Old Style"/>
                <w:sz w:val="20"/>
                <w:shd w:val="clear" w:color="auto" w:fill="FFFFFF" w:themeFill="background1"/>
                <w:lang w:eastAsia="en-US"/>
              </w:rPr>
              <w:t>Entreprise doit surveiller l’avancement des Travaux et soumettre au Directeur de Projet pour approbation un rapport d’avancement des travaux,</w:t>
            </w:r>
            <w:r w:rsidRPr="00764965">
              <w:rPr>
                <w:rFonts w:ascii="Bookman Old Style" w:hAnsi="Bookman Old Style"/>
                <w:sz w:val="20"/>
                <w:u w:val="single"/>
                <w:shd w:val="clear" w:color="auto" w:fill="FFFFFF" w:themeFill="background1"/>
                <w:lang w:eastAsia="en-US"/>
              </w:rPr>
              <w:t xml:space="preserve"> </w:t>
            </w:r>
            <w:r w:rsidRPr="00764965">
              <w:rPr>
                <w:rFonts w:ascii="Bookman Old Style" w:hAnsi="Bookman Old Style"/>
                <w:sz w:val="20"/>
                <w:shd w:val="clear" w:color="auto" w:fill="FFFFFF" w:themeFill="background1"/>
                <w:lang w:eastAsia="en-US"/>
              </w:rPr>
              <w:t xml:space="preserve">à des intervalles n’excédant pas </w:t>
            </w:r>
            <w:proofErr w:type="gramStart"/>
            <w:r w:rsidRPr="00764965">
              <w:rPr>
                <w:rFonts w:ascii="Bookman Old Style" w:hAnsi="Bookman Old Style"/>
                <w:sz w:val="20"/>
                <w:shd w:val="clear" w:color="auto" w:fill="FFFFFF" w:themeFill="background1"/>
                <w:lang w:eastAsia="en-US"/>
              </w:rPr>
              <w:t xml:space="preserve">les </w:t>
            </w:r>
            <w:r w:rsidRPr="00764965">
              <w:rPr>
                <w:rFonts w:ascii="Bookman Old Style" w:hAnsi="Bookman Old Style"/>
                <w:b/>
                <w:bCs/>
                <w:sz w:val="20"/>
                <w:lang w:eastAsia="en-US"/>
              </w:rPr>
              <w:t xml:space="preserve"> </w:t>
            </w:r>
            <w:r w:rsidRPr="00764965">
              <w:rPr>
                <w:rFonts w:ascii="Bookman Old Style" w:hAnsi="Bookman Old Style"/>
                <w:bCs/>
                <w:sz w:val="20"/>
                <w:lang w:eastAsia="en-US"/>
              </w:rPr>
              <w:t>périodes</w:t>
            </w:r>
            <w:proofErr w:type="gramEnd"/>
            <w:r w:rsidRPr="00764965">
              <w:rPr>
                <w:rFonts w:ascii="Bookman Old Style" w:hAnsi="Bookman Old Style"/>
                <w:b/>
                <w:bCs/>
                <w:sz w:val="20"/>
                <w:lang w:eastAsia="en-US"/>
              </w:rPr>
              <w:t xml:space="preserve"> </w:t>
            </w:r>
            <w:r w:rsidRPr="00764965">
              <w:rPr>
                <w:rFonts w:ascii="Bookman Old Style" w:hAnsi="Bookman Old Style"/>
                <w:bCs/>
                <w:sz w:val="20"/>
                <w:lang w:eastAsia="en-US"/>
              </w:rPr>
              <w:t>énoncées</w:t>
            </w:r>
            <w:r w:rsidRPr="00764965">
              <w:rPr>
                <w:rFonts w:ascii="Bookman Old Style" w:hAnsi="Bookman Old Style"/>
                <w:b/>
                <w:bCs/>
                <w:sz w:val="20"/>
                <w:lang w:eastAsia="en-US"/>
              </w:rPr>
              <w:t xml:space="preserve"> dans la Clause 2.11. </w:t>
            </w:r>
          </w:p>
          <w:p w14:paraId="4F395EFE"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lastRenderedPageBreak/>
              <w:t>25.3</w:t>
            </w:r>
            <w:r w:rsidRPr="00764965">
              <w:rPr>
                <w:rFonts w:ascii="Bookman Old Style" w:hAnsi="Bookman Old Style"/>
                <w:sz w:val="20"/>
              </w:rPr>
              <w:tab/>
              <w:t xml:space="preserve">En plus du rapport d’avancement des travaux énoncé dans la </w:t>
            </w:r>
            <w:r w:rsidRPr="00764965">
              <w:rPr>
                <w:rFonts w:ascii="Bookman Old Style" w:hAnsi="Bookman Old Style"/>
                <w:b/>
                <w:sz w:val="20"/>
              </w:rPr>
              <w:t>Clause 2.11</w:t>
            </w:r>
            <w:r w:rsidRPr="00764965">
              <w:rPr>
                <w:rFonts w:ascii="Bookman Old Style" w:hAnsi="Bookman Old Style"/>
                <w:sz w:val="20"/>
              </w:rPr>
              <w:t xml:space="preserve">, l’Entreprise doit informer immédiatement le Directeur de Projet de toute allégation, incident ou accident sur le Site, qui a ou est susceptible d’avoir un effet négatif important, sans s’y limiter, tout incident ou accident causant un décès ou des blessures </w:t>
            </w:r>
            <w:proofErr w:type="gramStart"/>
            <w:r w:rsidRPr="00764965">
              <w:rPr>
                <w:rFonts w:ascii="Bookman Old Style" w:hAnsi="Bookman Old Style"/>
                <w:sz w:val="20"/>
              </w:rPr>
              <w:t>graves;</w:t>
            </w:r>
            <w:proofErr w:type="gramEnd"/>
            <w:r w:rsidRPr="00764965">
              <w:rPr>
                <w:rFonts w:ascii="Bookman Old Style" w:hAnsi="Bookman Old Style"/>
                <w:sz w:val="20"/>
              </w:rPr>
              <w:t xml:space="preserve"> les effets indésirables importants ou dommages à la propriété privée; ou toute allégation de EAS ou HS. </w:t>
            </w:r>
          </w:p>
          <w:p w14:paraId="66FE12E2" w14:textId="77777777" w:rsidR="003E3F7A" w:rsidRPr="00764965" w:rsidRDefault="003E3F7A" w:rsidP="004A16B0">
            <w:pPr>
              <w:spacing w:after="120" w:line="276" w:lineRule="auto"/>
              <w:ind w:left="515"/>
              <w:jc w:val="both"/>
              <w:rPr>
                <w:rFonts w:ascii="Bookman Old Style" w:hAnsi="Bookman Old Style"/>
                <w:sz w:val="20"/>
                <w:lang w:eastAsia="en-US"/>
              </w:rPr>
            </w:pPr>
            <w:r w:rsidRPr="00764965">
              <w:rPr>
                <w:rFonts w:ascii="Bookman Old Style" w:hAnsi="Bookman Old Style"/>
                <w:sz w:val="20"/>
                <w:lang w:eastAsia="en-US"/>
              </w:rPr>
              <w:t xml:space="preserve">L’Entreprise doit fournir tous les détails de tels incidents ou accidents au Directeur de Projet dans les délais convenus avec le Directeur de Projet. </w:t>
            </w:r>
          </w:p>
        </w:tc>
      </w:tr>
      <w:tr w:rsidR="003E3F7A" w:rsidRPr="00764965" w14:paraId="11E3D765" w14:textId="77777777" w:rsidTr="00634856">
        <w:tc>
          <w:tcPr>
            <w:tcW w:w="2632" w:type="dxa"/>
            <w:tcBorders>
              <w:top w:val="nil"/>
              <w:left w:val="nil"/>
              <w:bottom w:val="nil"/>
              <w:right w:val="nil"/>
            </w:tcBorders>
          </w:tcPr>
          <w:p w14:paraId="4C04EA99"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44" w:name="_Toc60920424"/>
            <w:bookmarkStart w:id="245" w:name="_Toc478922808"/>
            <w:r w:rsidRPr="00764965">
              <w:rPr>
                <w:rFonts w:ascii="Bookman Old Style" w:hAnsi="Bookman Old Style"/>
                <w:sz w:val="20"/>
                <w:szCs w:val="20"/>
              </w:rPr>
              <w:lastRenderedPageBreak/>
              <w:t>Report de la Date d’Achèvement</w:t>
            </w:r>
            <w:bookmarkEnd w:id="244"/>
            <w:r w:rsidRPr="00764965">
              <w:rPr>
                <w:rFonts w:ascii="Bookman Old Style" w:hAnsi="Bookman Old Style"/>
                <w:sz w:val="20"/>
                <w:szCs w:val="20"/>
              </w:rPr>
              <w:t xml:space="preserve"> </w:t>
            </w:r>
            <w:bookmarkEnd w:id="245"/>
          </w:p>
        </w:tc>
        <w:tc>
          <w:tcPr>
            <w:tcW w:w="7433" w:type="dxa"/>
            <w:tcBorders>
              <w:top w:val="nil"/>
              <w:left w:val="nil"/>
              <w:bottom w:val="nil"/>
              <w:right w:val="nil"/>
            </w:tcBorders>
          </w:tcPr>
          <w:p w14:paraId="73A8CBAB"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26.1</w:t>
            </w:r>
            <w:r w:rsidRPr="00764965">
              <w:rPr>
                <w:rFonts w:ascii="Bookman Old Style" w:hAnsi="Bookman Old Style"/>
                <w:sz w:val="20"/>
              </w:rPr>
              <w:tab/>
              <w:t>Le Directeur de Projet reportera la Date d’Achèvement prévue si un Evènement donnant droit à compensation survient ou si une Variation est acceptée qui rend impossible l’achèvement des Travaux à la Date d’Achèvement prévue sans que l’Entreprise ne prenne des mesures pour accélérer le travail restant, entraînant pour lui un coût supplémentaire.</w:t>
            </w:r>
          </w:p>
          <w:p w14:paraId="2D9A4207"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26.2</w:t>
            </w:r>
            <w:r w:rsidRPr="00764965">
              <w:rPr>
                <w:rFonts w:ascii="Bookman Old Style" w:hAnsi="Bookman Old Style"/>
                <w:sz w:val="20"/>
              </w:rPr>
              <w:tab/>
              <w:t>Si l’Entreprise n’a pas donné préavis d’un retard ou s’il n’a pas coopéré en vue de réduire le retard ou en limiter les conséquences, le retard dû à son manquement ne sera pas pris en compte lors de l’évaluation d’une nouvelle Date d’Achèvement prévue.</w:t>
            </w:r>
          </w:p>
        </w:tc>
      </w:tr>
      <w:tr w:rsidR="003E3F7A" w:rsidRPr="00764965" w14:paraId="3C83D84C" w14:textId="77777777" w:rsidTr="00634856">
        <w:tc>
          <w:tcPr>
            <w:tcW w:w="2632" w:type="dxa"/>
            <w:tcBorders>
              <w:top w:val="nil"/>
              <w:left w:val="nil"/>
              <w:bottom w:val="nil"/>
              <w:right w:val="nil"/>
            </w:tcBorders>
          </w:tcPr>
          <w:p w14:paraId="6CCAF0CA"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46" w:name="_Toc478922809"/>
            <w:bookmarkStart w:id="247" w:name="_Toc60920425"/>
            <w:r w:rsidRPr="00764965">
              <w:rPr>
                <w:rFonts w:ascii="Bookman Old Style" w:hAnsi="Bookman Old Style"/>
                <w:sz w:val="20"/>
                <w:szCs w:val="20"/>
              </w:rPr>
              <w:t>Accélération</w:t>
            </w:r>
            <w:bookmarkEnd w:id="246"/>
            <w:bookmarkEnd w:id="247"/>
            <w:r w:rsidRPr="00764965">
              <w:rPr>
                <w:rFonts w:ascii="Bookman Old Style" w:hAnsi="Bookman Old Style"/>
                <w:sz w:val="20"/>
                <w:szCs w:val="20"/>
              </w:rPr>
              <w:t xml:space="preserve"> </w:t>
            </w:r>
          </w:p>
        </w:tc>
        <w:tc>
          <w:tcPr>
            <w:tcW w:w="7433" w:type="dxa"/>
            <w:tcBorders>
              <w:top w:val="nil"/>
              <w:left w:val="nil"/>
              <w:bottom w:val="nil"/>
              <w:right w:val="nil"/>
            </w:tcBorders>
          </w:tcPr>
          <w:p w14:paraId="408470F1"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27.1</w:t>
            </w:r>
            <w:r w:rsidRPr="00764965">
              <w:rPr>
                <w:rFonts w:ascii="Bookman Old Style" w:hAnsi="Bookman Old Style"/>
                <w:sz w:val="20"/>
              </w:rPr>
              <w:tab/>
              <w:t>Lorsque le Maître d’Ouvrage souhaite que l’Entreprise achève les Travaux avant la Date d’Achèvement prévue, le Directeur de Projet obtiendra de l’Entreprise des propositions chiffrées pour l’accélération nécessaire. Si le Maître d’Ouvrage accepte ces propositions, la Date d’Achèvement prévue sera ajustée en conséquence et confirmée par le Maître d’Ouvrage et par l’Entreprise.</w:t>
            </w:r>
          </w:p>
          <w:p w14:paraId="33ED9542"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27.2</w:t>
            </w:r>
            <w:r w:rsidRPr="00764965">
              <w:rPr>
                <w:rFonts w:ascii="Bookman Old Style" w:hAnsi="Bookman Old Style"/>
                <w:sz w:val="20"/>
              </w:rPr>
              <w:tab/>
              <w:t>Si les propositions de prix aux fins d’accélération des travaux présentées par l’Entreprise sont acceptées par le Maître d’Ouvrage, elles seront incorporées au Marché et traitées comme une Variation.</w:t>
            </w:r>
          </w:p>
        </w:tc>
      </w:tr>
      <w:tr w:rsidR="003E3F7A" w:rsidRPr="00764965" w14:paraId="5E279C0A" w14:textId="77777777" w:rsidTr="00634856">
        <w:tc>
          <w:tcPr>
            <w:tcW w:w="2632" w:type="dxa"/>
            <w:tcBorders>
              <w:top w:val="nil"/>
              <w:left w:val="nil"/>
              <w:bottom w:val="nil"/>
              <w:right w:val="nil"/>
            </w:tcBorders>
          </w:tcPr>
          <w:p w14:paraId="290DB4DA"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48" w:name="_Toc478922810"/>
            <w:bookmarkStart w:id="249" w:name="_Toc60920426"/>
            <w:r w:rsidRPr="00764965">
              <w:rPr>
                <w:rFonts w:ascii="Bookman Old Style" w:hAnsi="Bookman Old Style"/>
                <w:sz w:val="20"/>
                <w:szCs w:val="20"/>
              </w:rPr>
              <w:t xml:space="preserve">Ajournement par le </w:t>
            </w:r>
            <w:bookmarkEnd w:id="248"/>
            <w:r w:rsidRPr="00764965">
              <w:rPr>
                <w:rFonts w:ascii="Bookman Old Style" w:hAnsi="Bookman Old Style"/>
                <w:sz w:val="20"/>
                <w:szCs w:val="20"/>
              </w:rPr>
              <w:t>Directeur de Projet</w:t>
            </w:r>
            <w:bookmarkEnd w:id="249"/>
          </w:p>
        </w:tc>
        <w:tc>
          <w:tcPr>
            <w:tcW w:w="7433" w:type="dxa"/>
            <w:tcBorders>
              <w:top w:val="nil"/>
              <w:left w:val="nil"/>
              <w:bottom w:val="nil"/>
              <w:right w:val="nil"/>
            </w:tcBorders>
          </w:tcPr>
          <w:p w14:paraId="0DDFCF7D"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28.1</w:t>
            </w:r>
            <w:r w:rsidRPr="00764965">
              <w:rPr>
                <w:rFonts w:ascii="Bookman Old Style" w:hAnsi="Bookman Old Style"/>
                <w:sz w:val="20"/>
              </w:rPr>
              <w:tab/>
              <w:t>Le Directeur de Projet pourra donner des instructions à l’Entreprise de retarder le commencement ou la poursuite d’une activité dans le cadre des Travaux.</w:t>
            </w:r>
          </w:p>
        </w:tc>
      </w:tr>
      <w:tr w:rsidR="003E3F7A" w:rsidRPr="00764965" w14:paraId="34454D38" w14:textId="77777777" w:rsidTr="00634856">
        <w:tc>
          <w:tcPr>
            <w:tcW w:w="2632" w:type="dxa"/>
            <w:tcBorders>
              <w:top w:val="nil"/>
              <w:left w:val="nil"/>
              <w:bottom w:val="nil"/>
              <w:right w:val="nil"/>
            </w:tcBorders>
          </w:tcPr>
          <w:p w14:paraId="309A1D3A"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50" w:name="_Toc478922811"/>
            <w:bookmarkStart w:id="251" w:name="_Toc60920427"/>
            <w:r w:rsidRPr="00764965">
              <w:rPr>
                <w:rFonts w:ascii="Bookman Old Style" w:hAnsi="Bookman Old Style"/>
                <w:sz w:val="20"/>
                <w:szCs w:val="20"/>
              </w:rPr>
              <w:t>Réunions de gestion</w:t>
            </w:r>
            <w:bookmarkEnd w:id="250"/>
            <w:bookmarkEnd w:id="251"/>
          </w:p>
        </w:tc>
        <w:tc>
          <w:tcPr>
            <w:tcW w:w="7433" w:type="dxa"/>
            <w:tcBorders>
              <w:top w:val="nil"/>
              <w:left w:val="nil"/>
              <w:bottom w:val="nil"/>
              <w:right w:val="nil"/>
            </w:tcBorders>
          </w:tcPr>
          <w:p w14:paraId="235FFBA2"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29.1</w:t>
            </w:r>
            <w:r w:rsidRPr="00764965">
              <w:rPr>
                <w:rFonts w:ascii="Bookman Old Style" w:hAnsi="Bookman Old Style"/>
                <w:sz w:val="20"/>
              </w:rPr>
              <w:tab/>
              <w:t xml:space="preserve">Le Directeur de Projet ou l’Entreprise pourront demander à l’autre partie de participer à une réunion de gestion. Une réunion de gestion a pour but d’examiner le programme du travail restant et de traiter des questions soulevées dans le cadre de la procédure de préavis notifiés par l’Entreprise. </w:t>
            </w:r>
          </w:p>
        </w:tc>
      </w:tr>
      <w:tr w:rsidR="003E3F7A" w:rsidRPr="00764965" w14:paraId="3BDED207" w14:textId="77777777" w:rsidTr="00634856">
        <w:tc>
          <w:tcPr>
            <w:tcW w:w="2632" w:type="dxa"/>
            <w:tcBorders>
              <w:top w:val="nil"/>
              <w:left w:val="nil"/>
              <w:bottom w:val="nil"/>
              <w:right w:val="nil"/>
            </w:tcBorders>
          </w:tcPr>
          <w:p w14:paraId="61B02F3D"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52" w:name="_Toc478922812"/>
            <w:bookmarkStart w:id="253" w:name="_Toc60920428"/>
            <w:r w:rsidRPr="00764965">
              <w:rPr>
                <w:rFonts w:ascii="Bookman Old Style" w:hAnsi="Bookman Old Style"/>
                <w:sz w:val="20"/>
                <w:szCs w:val="20"/>
              </w:rPr>
              <w:t>Préavis</w:t>
            </w:r>
            <w:bookmarkEnd w:id="252"/>
            <w:bookmarkEnd w:id="253"/>
          </w:p>
        </w:tc>
        <w:tc>
          <w:tcPr>
            <w:tcW w:w="7433" w:type="dxa"/>
            <w:tcBorders>
              <w:top w:val="nil"/>
              <w:left w:val="nil"/>
              <w:bottom w:val="nil"/>
              <w:right w:val="nil"/>
            </w:tcBorders>
          </w:tcPr>
          <w:p w14:paraId="3F112574"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30.1</w:t>
            </w:r>
            <w:r w:rsidRPr="00764965">
              <w:rPr>
                <w:rFonts w:ascii="Bookman Old Style" w:hAnsi="Bookman Old Style"/>
                <w:sz w:val="20"/>
              </w:rPr>
              <w:tab/>
              <w:t xml:space="preserve">L’Entreprise donnera préavis au Directeur de Projet, le plus rapidement possible, d’événements futurs probables ou de circonstances qui pourraient avoir des effets négatifs sur la qualité du travail, entraîner une augmentation du Prix du Marché ou retarder l’exécution des Travaux. </w:t>
            </w:r>
          </w:p>
          <w:p w14:paraId="0FD6BB5F"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30.2</w:t>
            </w:r>
            <w:r w:rsidRPr="00764965">
              <w:rPr>
                <w:rFonts w:ascii="Bookman Old Style" w:hAnsi="Bookman Old Style"/>
                <w:sz w:val="20"/>
              </w:rPr>
              <w:tab/>
              <w:t xml:space="preserve">L’Entreprise coopérera avec le Directeur de Projet afin d’élaborer et d’examiner des propositions visant à éviter ou à mitiger les effets de </w:t>
            </w:r>
            <w:r w:rsidRPr="00764965">
              <w:rPr>
                <w:rFonts w:ascii="Bookman Old Style" w:hAnsi="Bookman Old Style"/>
                <w:sz w:val="20"/>
              </w:rPr>
              <w:lastRenderedPageBreak/>
              <w:t>ces événements ou de ces circonstances ; il coopérera en outre lors de la mise en œuvre des instructions du Directeur de Projet qui pourraient en résulter.</w:t>
            </w:r>
          </w:p>
        </w:tc>
      </w:tr>
      <w:tr w:rsidR="003E3F7A" w:rsidRPr="00764965" w14:paraId="2C9FDB6F" w14:textId="77777777" w:rsidTr="00634856">
        <w:tc>
          <w:tcPr>
            <w:tcW w:w="10065" w:type="dxa"/>
            <w:gridSpan w:val="2"/>
            <w:tcBorders>
              <w:top w:val="nil"/>
              <w:left w:val="nil"/>
              <w:bottom w:val="nil"/>
              <w:right w:val="nil"/>
            </w:tcBorders>
          </w:tcPr>
          <w:p w14:paraId="6E2C17F4" w14:textId="77777777" w:rsidR="003E3F7A" w:rsidRPr="00764965" w:rsidRDefault="003E3F7A" w:rsidP="004A16B0">
            <w:pPr>
              <w:pStyle w:val="00SectionVIIITitle"/>
              <w:spacing w:before="0" w:line="276" w:lineRule="auto"/>
              <w:jc w:val="both"/>
              <w:rPr>
                <w:rFonts w:ascii="Bookman Old Style" w:hAnsi="Bookman Old Style"/>
                <w:sz w:val="20"/>
                <w:szCs w:val="20"/>
              </w:rPr>
            </w:pPr>
            <w:bookmarkStart w:id="254" w:name="_Toc478922813"/>
            <w:bookmarkStart w:id="255" w:name="_Toc60920429"/>
            <w:r w:rsidRPr="00764965">
              <w:rPr>
                <w:rFonts w:ascii="Bookman Old Style" w:hAnsi="Bookman Old Style"/>
                <w:sz w:val="20"/>
                <w:szCs w:val="20"/>
              </w:rPr>
              <w:lastRenderedPageBreak/>
              <w:t>C. Contrôle de qualité</w:t>
            </w:r>
            <w:bookmarkEnd w:id="254"/>
            <w:bookmarkEnd w:id="255"/>
          </w:p>
        </w:tc>
      </w:tr>
      <w:tr w:rsidR="003E3F7A" w:rsidRPr="00764965" w14:paraId="564CFA69" w14:textId="77777777" w:rsidTr="00634856">
        <w:tc>
          <w:tcPr>
            <w:tcW w:w="2632" w:type="dxa"/>
            <w:tcBorders>
              <w:top w:val="nil"/>
              <w:left w:val="nil"/>
              <w:bottom w:val="nil"/>
              <w:right w:val="nil"/>
            </w:tcBorders>
          </w:tcPr>
          <w:p w14:paraId="0BB20B77"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56" w:name="_Toc478922814"/>
            <w:bookmarkStart w:id="257" w:name="_Toc60920430"/>
            <w:r w:rsidRPr="00764965">
              <w:rPr>
                <w:rFonts w:ascii="Bookman Old Style" w:hAnsi="Bookman Old Style"/>
                <w:sz w:val="20"/>
                <w:szCs w:val="20"/>
              </w:rPr>
              <w:t>Identification des malfaçons</w:t>
            </w:r>
            <w:bookmarkEnd w:id="256"/>
            <w:bookmarkEnd w:id="257"/>
          </w:p>
        </w:tc>
        <w:tc>
          <w:tcPr>
            <w:tcW w:w="7433" w:type="dxa"/>
            <w:tcBorders>
              <w:top w:val="nil"/>
              <w:left w:val="nil"/>
              <w:bottom w:val="nil"/>
              <w:right w:val="nil"/>
            </w:tcBorders>
          </w:tcPr>
          <w:p w14:paraId="486E9B6A"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31.1</w:t>
            </w:r>
            <w:r w:rsidRPr="00764965">
              <w:rPr>
                <w:rFonts w:ascii="Bookman Old Style" w:hAnsi="Bookman Old Style"/>
                <w:sz w:val="20"/>
              </w:rPr>
              <w:tab/>
              <w:t>Le Directeur de Projet examinera le travail de l’Entreprise et le notifiera de toute malfaçon qu’il découvrirait. Ces vérifications n’affecteront pas les responsabilités de l’Entreprise. Le Directeur de Projet pourra instruire l’Entreprise de chercher une malfaçon et de découvrir et de tester tout élément du travail qui pourrait, à son avis, présenter une malfaçon.</w:t>
            </w:r>
          </w:p>
        </w:tc>
      </w:tr>
      <w:tr w:rsidR="003E3F7A" w:rsidRPr="00764965" w14:paraId="53882E83" w14:textId="77777777" w:rsidTr="00634856">
        <w:tc>
          <w:tcPr>
            <w:tcW w:w="2632" w:type="dxa"/>
            <w:tcBorders>
              <w:top w:val="nil"/>
              <w:left w:val="nil"/>
              <w:bottom w:val="nil"/>
              <w:right w:val="nil"/>
            </w:tcBorders>
          </w:tcPr>
          <w:p w14:paraId="622F843B"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58" w:name="_Toc478922815"/>
            <w:bookmarkStart w:id="259" w:name="_Toc60920431"/>
            <w:r w:rsidRPr="00764965">
              <w:rPr>
                <w:rFonts w:ascii="Bookman Old Style" w:hAnsi="Bookman Old Style"/>
                <w:sz w:val="20"/>
                <w:szCs w:val="20"/>
              </w:rPr>
              <w:t>Essais</w:t>
            </w:r>
            <w:bookmarkEnd w:id="258"/>
            <w:bookmarkEnd w:id="259"/>
          </w:p>
        </w:tc>
        <w:tc>
          <w:tcPr>
            <w:tcW w:w="7433" w:type="dxa"/>
            <w:tcBorders>
              <w:top w:val="nil"/>
              <w:left w:val="nil"/>
              <w:bottom w:val="nil"/>
              <w:right w:val="nil"/>
            </w:tcBorders>
          </w:tcPr>
          <w:p w14:paraId="53F0AF76"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32.1</w:t>
            </w:r>
            <w:r w:rsidRPr="00764965">
              <w:rPr>
                <w:rFonts w:ascii="Bookman Old Style" w:hAnsi="Bookman Old Style"/>
                <w:sz w:val="20"/>
              </w:rPr>
              <w:tab/>
              <w:t>Si le Directeur de Projet charge l’Entreprise de réaliser un essai non prévu dans les Spécifications techniques afin de vérifier si un élément du travail présente une malfaçon et que le résultat de l’essai est positif, l’Entreprise devra assumer le coût de cette inspection et de tous les échantillonnages. En l’absence de Malfaçon, l’essai sera assimilé à un Evénement donnant droit à compensation.</w:t>
            </w:r>
          </w:p>
        </w:tc>
      </w:tr>
      <w:tr w:rsidR="003E3F7A" w:rsidRPr="00764965" w14:paraId="5E6BEA15" w14:textId="77777777" w:rsidTr="00634856">
        <w:tc>
          <w:tcPr>
            <w:tcW w:w="2632" w:type="dxa"/>
            <w:tcBorders>
              <w:top w:val="nil"/>
              <w:left w:val="nil"/>
              <w:bottom w:val="nil"/>
              <w:right w:val="nil"/>
            </w:tcBorders>
          </w:tcPr>
          <w:p w14:paraId="2A6D3FF7"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60" w:name="_Toc478922816"/>
            <w:bookmarkStart w:id="261" w:name="_Toc60920432"/>
            <w:r w:rsidRPr="00764965">
              <w:rPr>
                <w:rFonts w:ascii="Bookman Old Style" w:hAnsi="Bookman Old Style"/>
                <w:sz w:val="20"/>
                <w:szCs w:val="20"/>
              </w:rPr>
              <w:t>Correction des Malfaçons</w:t>
            </w:r>
            <w:bookmarkEnd w:id="260"/>
            <w:bookmarkEnd w:id="261"/>
          </w:p>
        </w:tc>
        <w:tc>
          <w:tcPr>
            <w:tcW w:w="7433" w:type="dxa"/>
            <w:tcBorders>
              <w:top w:val="nil"/>
              <w:left w:val="nil"/>
              <w:bottom w:val="nil"/>
              <w:right w:val="nil"/>
            </w:tcBorders>
          </w:tcPr>
          <w:p w14:paraId="3C3BC18B"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33.1</w:t>
            </w:r>
            <w:r w:rsidRPr="00764965">
              <w:rPr>
                <w:rFonts w:ascii="Bookman Old Style" w:hAnsi="Bookman Old Style"/>
                <w:sz w:val="20"/>
              </w:rPr>
              <w:tab/>
              <w:t xml:space="preserve">Le Directeur de Projet notifiera à l’Entreprise tout Malfaçon avant la fin de la Période de garantie, qui commence au moment de l’Achèvement et qui est </w:t>
            </w:r>
            <w:r w:rsidRPr="00764965">
              <w:rPr>
                <w:rFonts w:ascii="Bookman Old Style" w:hAnsi="Bookman Old Style"/>
                <w:b/>
                <w:sz w:val="20"/>
              </w:rPr>
              <w:t>définie dans la Clause 2.12.</w:t>
            </w:r>
            <w:r w:rsidRPr="00764965">
              <w:rPr>
                <w:rFonts w:ascii="Bookman Old Style" w:hAnsi="Bookman Old Style"/>
                <w:sz w:val="20"/>
              </w:rPr>
              <w:t xml:space="preserve"> La période de garantie sera prolongée jusqu’à correction des Malfaçons.</w:t>
            </w:r>
          </w:p>
          <w:p w14:paraId="5B7CD107"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33.2</w:t>
            </w:r>
            <w:r w:rsidRPr="00764965">
              <w:rPr>
                <w:rFonts w:ascii="Bookman Old Style" w:hAnsi="Bookman Old Style"/>
                <w:sz w:val="20"/>
              </w:rPr>
              <w:tab/>
              <w:t>Chaque fois qu’une notification de Malfaçon lui sera remise, l’Entreprise rectifiera la Malfaçon dans les délais spécifiés dans la notification du Directeur de Projet.</w:t>
            </w:r>
          </w:p>
        </w:tc>
      </w:tr>
      <w:tr w:rsidR="003E3F7A" w:rsidRPr="00764965" w14:paraId="2485D9F4" w14:textId="77777777" w:rsidTr="00634856">
        <w:tc>
          <w:tcPr>
            <w:tcW w:w="2632" w:type="dxa"/>
            <w:tcBorders>
              <w:top w:val="nil"/>
              <w:left w:val="nil"/>
              <w:bottom w:val="nil"/>
              <w:right w:val="nil"/>
            </w:tcBorders>
          </w:tcPr>
          <w:p w14:paraId="6D002116"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62" w:name="_Toc478922817"/>
            <w:bookmarkStart w:id="263" w:name="_Toc60920433"/>
            <w:r w:rsidRPr="00764965">
              <w:rPr>
                <w:rFonts w:ascii="Bookman Old Style" w:hAnsi="Bookman Old Style"/>
                <w:sz w:val="20"/>
                <w:szCs w:val="20"/>
              </w:rPr>
              <w:t>Malfaçons non rectifiées</w:t>
            </w:r>
            <w:bookmarkEnd w:id="262"/>
            <w:bookmarkEnd w:id="263"/>
            <w:r w:rsidRPr="00764965">
              <w:rPr>
                <w:rFonts w:ascii="Bookman Old Style" w:hAnsi="Bookman Old Style"/>
                <w:sz w:val="20"/>
                <w:szCs w:val="20"/>
              </w:rPr>
              <w:t xml:space="preserve"> </w:t>
            </w:r>
          </w:p>
        </w:tc>
        <w:tc>
          <w:tcPr>
            <w:tcW w:w="7433" w:type="dxa"/>
            <w:tcBorders>
              <w:top w:val="nil"/>
              <w:left w:val="nil"/>
              <w:bottom w:val="nil"/>
              <w:right w:val="nil"/>
            </w:tcBorders>
          </w:tcPr>
          <w:p w14:paraId="390233B1"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34.1</w:t>
            </w:r>
            <w:r w:rsidRPr="00764965">
              <w:rPr>
                <w:rFonts w:ascii="Bookman Old Style" w:hAnsi="Bookman Old Style"/>
                <w:sz w:val="20"/>
              </w:rPr>
              <w:tab/>
              <w:t>Si l’Entreprise ne rectifie pas une malfaçon dans les délais spécifiés dans la notification du Directeur de Projet, celui-ci évaluera le coût de la rectification à apporter et ce coût sera facturé à l’Entreprise.</w:t>
            </w:r>
          </w:p>
        </w:tc>
      </w:tr>
      <w:tr w:rsidR="003E3F7A" w:rsidRPr="00764965" w14:paraId="360FCF62" w14:textId="77777777" w:rsidTr="00634856">
        <w:tc>
          <w:tcPr>
            <w:tcW w:w="10065" w:type="dxa"/>
            <w:gridSpan w:val="2"/>
            <w:tcBorders>
              <w:top w:val="nil"/>
              <w:left w:val="nil"/>
              <w:bottom w:val="nil"/>
              <w:right w:val="nil"/>
            </w:tcBorders>
          </w:tcPr>
          <w:p w14:paraId="3E073883" w14:textId="77777777" w:rsidR="003E3F7A" w:rsidRPr="00764965" w:rsidRDefault="003E3F7A" w:rsidP="004A16B0">
            <w:pPr>
              <w:pStyle w:val="00SectionVIIITitle"/>
              <w:spacing w:before="0" w:line="276" w:lineRule="auto"/>
              <w:jc w:val="both"/>
              <w:rPr>
                <w:rFonts w:ascii="Bookman Old Style" w:hAnsi="Bookman Old Style"/>
                <w:sz w:val="20"/>
                <w:szCs w:val="20"/>
              </w:rPr>
            </w:pPr>
            <w:bookmarkStart w:id="264" w:name="_Toc478922818"/>
            <w:bookmarkStart w:id="265" w:name="_Toc60920434"/>
            <w:r w:rsidRPr="00764965">
              <w:rPr>
                <w:rFonts w:ascii="Bookman Old Style" w:hAnsi="Bookman Old Style"/>
                <w:sz w:val="20"/>
                <w:szCs w:val="20"/>
              </w:rPr>
              <w:t>D. Maîtrise des coûts</w:t>
            </w:r>
            <w:bookmarkEnd w:id="264"/>
            <w:bookmarkEnd w:id="265"/>
          </w:p>
        </w:tc>
      </w:tr>
      <w:tr w:rsidR="003E3F7A" w:rsidRPr="00764965" w14:paraId="7B3B61CC" w14:textId="77777777" w:rsidTr="00634856">
        <w:tc>
          <w:tcPr>
            <w:tcW w:w="2632" w:type="dxa"/>
            <w:tcBorders>
              <w:top w:val="nil"/>
              <w:left w:val="nil"/>
              <w:bottom w:val="nil"/>
              <w:right w:val="nil"/>
            </w:tcBorders>
          </w:tcPr>
          <w:p w14:paraId="1793BB9F"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66" w:name="_Toc478922819"/>
            <w:bookmarkStart w:id="267" w:name="_Toc60920435"/>
            <w:r w:rsidRPr="00764965">
              <w:rPr>
                <w:rFonts w:ascii="Bookman Old Style" w:hAnsi="Bookman Old Style"/>
                <w:sz w:val="20"/>
                <w:szCs w:val="20"/>
              </w:rPr>
              <w:t>Prix du Marché</w:t>
            </w:r>
            <w:r w:rsidRPr="00764965">
              <w:rPr>
                <w:rFonts w:ascii="Bookman Old Style" w:hAnsi="Bookman Old Style"/>
                <w:bCs/>
                <w:sz w:val="20"/>
                <w:szCs w:val="20"/>
                <w:vertAlign w:val="superscript"/>
              </w:rPr>
              <w:footnoteReference w:id="3"/>
            </w:r>
            <w:bookmarkEnd w:id="266"/>
            <w:bookmarkEnd w:id="267"/>
          </w:p>
        </w:tc>
        <w:tc>
          <w:tcPr>
            <w:tcW w:w="7433" w:type="dxa"/>
            <w:tcBorders>
              <w:top w:val="nil"/>
              <w:left w:val="nil"/>
              <w:bottom w:val="nil"/>
              <w:right w:val="nil"/>
            </w:tcBorders>
          </w:tcPr>
          <w:p w14:paraId="19916E26"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35.1</w:t>
            </w:r>
            <w:r w:rsidRPr="00764965">
              <w:rPr>
                <w:rFonts w:ascii="Bookman Old Style" w:hAnsi="Bookman Old Style"/>
                <w:sz w:val="20"/>
              </w:rPr>
              <w:tab/>
              <w:t xml:space="preserve">Le Détail quantitatif et estimatif </w:t>
            </w:r>
            <w:proofErr w:type="gramStart"/>
            <w:r w:rsidRPr="00764965">
              <w:rPr>
                <w:rFonts w:ascii="Bookman Old Style" w:hAnsi="Bookman Old Style"/>
                <w:sz w:val="20"/>
              </w:rPr>
              <w:t>comprendront</w:t>
            </w:r>
            <w:proofErr w:type="gramEnd"/>
            <w:r w:rsidRPr="00764965">
              <w:rPr>
                <w:rFonts w:ascii="Bookman Old Style" w:hAnsi="Bookman Old Style"/>
                <w:sz w:val="20"/>
              </w:rPr>
              <w:t xml:space="preserve"> les postes de prix des Travaux à exécuter par l’Entreprise. Le Détail quantitatif et estimatif est utilisé pour calculer le Prix du Marché. L’Entreprise sera rémunéré au titre de la quantité de travail exécuté au taux correspondant à chaque intrant spécifié dans </w:t>
            </w:r>
            <w:proofErr w:type="gramStart"/>
            <w:r w:rsidRPr="00764965">
              <w:rPr>
                <w:rFonts w:ascii="Bookman Old Style" w:hAnsi="Bookman Old Style"/>
                <w:sz w:val="20"/>
              </w:rPr>
              <w:t xml:space="preserve">le  </w:t>
            </w:r>
            <w:proofErr w:type="spellStart"/>
            <w:r w:rsidRPr="00764965">
              <w:rPr>
                <w:rFonts w:ascii="Bookman Old Style" w:hAnsi="Bookman Old Style"/>
                <w:sz w:val="20"/>
              </w:rPr>
              <w:t>le</w:t>
            </w:r>
            <w:proofErr w:type="spellEnd"/>
            <w:proofErr w:type="gramEnd"/>
            <w:r w:rsidRPr="00764965">
              <w:rPr>
                <w:rFonts w:ascii="Bookman Old Style" w:hAnsi="Bookman Old Style"/>
                <w:sz w:val="20"/>
              </w:rPr>
              <w:t xml:space="preserve"> Détail quantitatif et estimatif.</w:t>
            </w:r>
          </w:p>
        </w:tc>
      </w:tr>
      <w:tr w:rsidR="003E3F7A" w:rsidRPr="00764965" w14:paraId="1973677A" w14:textId="77777777" w:rsidTr="00634856">
        <w:tc>
          <w:tcPr>
            <w:tcW w:w="2632" w:type="dxa"/>
            <w:tcBorders>
              <w:top w:val="nil"/>
              <w:left w:val="nil"/>
              <w:bottom w:val="nil"/>
              <w:right w:val="nil"/>
            </w:tcBorders>
          </w:tcPr>
          <w:p w14:paraId="3023BF94"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68" w:name="_Toc478922820"/>
            <w:bookmarkStart w:id="269" w:name="_Toc60920436"/>
            <w:r w:rsidRPr="00764965">
              <w:rPr>
                <w:rFonts w:ascii="Bookman Old Style" w:hAnsi="Bookman Old Style"/>
                <w:sz w:val="20"/>
                <w:szCs w:val="20"/>
              </w:rPr>
              <w:t>Modifications du Prix du Marché</w:t>
            </w:r>
            <w:r w:rsidRPr="00764965">
              <w:rPr>
                <w:rFonts w:ascii="Bookman Old Style" w:hAnsi="Bookman Old Style"/>
                <w:bCs/>
                <w:sz w:val="20"/>
                <w:szCs w:val="20"/>
                <w:vertAlign w:val="superscript"/>
              </w:rPr>
              <w:footnoteReference w:id="4"/>
            </w:r>
            <w:bookmarkEnd w:id="268"/>
            <w:bookmarkEnd w:id="269"/>
          </w:p>
        </w:tc>
        <w:tc>
          <w:tcPr>
            <w:tcW w:w="7433" w:type="dxa"/>
            <w:tcBorders>
              <w:top w:val="nil"/>
              <w:left w:val="nil"/>
              <w:bottom w:val="nil"/>
              <w:right w:val="nil"/>
            </w:tcBorders>
          </w:tcPr>
          <w:p w14:paraId="66795CF7"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36.1</w:t>
            </w:r>
            <w:r w:rsidRPr="00764965">
              <w:rPr>
                <w:rFonts w:ascii="Bookman Old Style" w:hAnsi="Bookman Old Style"/>
                <w:sz w:val="20"/>
              </w:rPr>
              <w:tab/>
              <w:t xml:space="preserve">Lorsque les quantités finales des travaux exécutés diffèrent de plus de vingt-cinq pour cent (25%) pour un poste donné des quantités du </w:t>
            </w:r>
            <w:r w:rsidRPr="00764965">
              <w:rPr>
                <w:rFonts w:ascii="Bookman Old Style" w:hAnsi="Bookman Old Style"/>
                <w:sz w:val="20"/>
              </w:rPr>
              <w:lastRenderedPageBreak/>
              <w:t xml:space="preserve">Détail quantitatif et estimatif, et dans la mesure où le changement conduit à un dépassement de plus </w:t>
            </w:r>
            <w:proofErr w:type="gramStart"/>
            <w:r w:rsidRPr="00764965">
              <w:rPr>
                <w:rFonts w:ascii="Bookman Old Style" w:hAnsi="Bookman Old Style"/>
                <w:sz w:val="20"/>
              </w:rPr>
              <w:t>de un</w:t>
            </w:r>
            <w:proofErr w:type="gramEnd"/>
            <w:r w:rsidRPr="00764965">
              <w:rPr>
                <w:rFonts w:ascii="Bookman Old Style" w:hAnsi="Bookman Old Style"/>
                <w:sz w:val="20"/>
              </w:rPr>
              <w:t xml:space="preserve"> pour cent (1%) du Prix du Marché initial, le Directeur de Projet ajustera le prix unitaire pour répondre à ce changement. Le Directeur de Projet n’ajustera pas les prix unitaires en raison de changements de quantité si, ce faisant, le Prix du Marché initial était dépassé de plus de quinze pour cent (15%), sauf approbation préalable du Maître d’Ouvrage.</w:t>
            </w:r>
          </w:p>
          <w:p w14:paraId="58F06584"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36.2</w:t>
            </w:r>
            <w:r w:rsidRPr="00764965">
              <w:rPr>
                <w:rFonts w:ascii="Bookman Old Style" w:hAnsi="Bookman Old Style"/>
                <w:sz w:val="20"/>
              </w:rPr>
              <w:tab/>
              <w:t>Sur demande du Directeur de Projet, l’Entreprise lui présentera un sous-détail de tous les prix unitaires figurant au Détail quantitatif et estimatif.</w:t>
            </w:r>
          </w:p>
        </w:tc>
      </w:tr>
      <w:tr w:rsidR="003E3F7A" w:rsidRPr="00764965" w14:paraId="2793E0F1" w14:textId="77777777" w:rsidTr="00634856">
        <w:tc>
          <w:tcPr>
            <w:tcW w:w="2632" w:type="dxa"/>
            <w:tcBorders>
              <w:top w:val="nil"/>
              <w:left w:val="nil"/>
              <w:right w:val="nil"/>
            </w:tcBorders>
          </w:tcPr>
          <w:p w14:paraId="7B5563B8"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70" w:name="_Toc478922821"/>
            <w:bookmarkStart w:id="271" w:name="_Toc60920437"/>
            <w:r w:rsidRPr="00764965">
              <w:rPr>
                <w:rFonts w:ascii="Bookman Old Style" w:hAnsi="Bookman Old Style"/>
                <w:sz w:val="20"/>
                <w:szCs w:val="20"/>
              </w:rPr>
              <w:lastRenderedPageBreak/>
              <w:t>Variations</w:t>
            </w:r>
            <w:bookmarkEnd w:id="270"/>
            <w:bookmarkEnd w:id="271"/>
          </w:p>
        </w:tc>
        <w:tc>
          <w:tcPr>
            <w:tcW w:w="7433" w:type="dxa"/>
            <w:tcBorders>
              <w:top w:val="nil"/>
              <w:left w:val="nil"/>
              <w:right w:val="nil"/>
            </w:tcBorders>
          </w:tcPr>
          <w:p w14:paraId="15DF9716"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37.1</w:t>
            </w:r>
            <w:r w:rsidRPr="00764965">
              <w:rPr>
                <w:rFonts w:ascii="Bookman Old Style" w:hAnsi="Bookman Old Style"/>
                <w:sz w:val="20"/>
              </w:rPr>
              <w:tab/>
              <w:t>Toutes les Variations seront incluses dans les Programmes</w:t>
            </w:r>
            <w:r w:rsidRPr="00764965">
              <w:rPr>
                <w:rStyle w:val="Appelnotedebasdep"/>
                <w:rFonts w:ascii="Bookman Old Style" w:hAnsi="Bookman Old Style"/>
                <w:sz w:val="20"/>
              </w:rPr>
              <w:footnoteReference w:id="5"/>
            </w:r>
            <w:r w:rsidRPr="00764965">
              <w:rPr>
                <w:rFonts w:ascii="Bookman Old Style" w:hAnsi="Bookman Old Style"/>
                <w:sz w:val="20"/>
              </w:rPr>
              <w:t xml:space="preserve"> fournis par l’Entreprise.</w:t>
            </w:r>
          </w:p>
          <w:p w14:paraId="3DB3E99B"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37.2</w:t>
            </w:r>
            <w:r w:rsidRPr="00764965">
              <w:rPr>
                <w:rFonts w:ascii="Bookman Old Style" w:hAnsi="Bookman Old Style"/>
                <w:sz w:val="20"/>
              </w:rPr>
              <w:tab/>
              <w:t xml:space="preserve">L’Entreprise, sur demande du Directeur de Projet, présentera à celui-ci une proposition de prix pour l’exécution de la Variation dans un délai de sept (7) jours suivant la date de la demande ou dans un délais plus long spécifié par le Directeur de Projet. </w:t>
            </w:r>
          </w:p>
          <w:p w14:paraId="3A15A524"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37.3</w:t>
            </w:r>
            <w:r w:rsidRPr="00764965">
              <w:rPr>
                <w:rFonts w:ascii="Bookman Old Style" w:hAnsi="Bookman Old Style"/>
                <w:sz w:val="20"/>
              </w:rPr>
              <w:tab/>
            </w:r>
            <w:r w:rsidRPr="00764965">
              <w:rPr>
                <w:rFonts w:ascii="Bookman Old Style" w:hAnsi="Bookman Old Style"/>
                <w:sz w:val="20"/>
              </w:rPr>
              <w:tab/>
              <w:t xml:space="preserve">Si le prix présenté par l’Entreprise est </w:t>
            </w:r>
            <w:proofErr w:type="gramStart"/>
            <w:r w:rsidRPr="00764965">
              <w:rPr>
                <w:rFonts w:ascii="Bookman Old Style" w:hAnsi="Bookman Old Style"/>
                <w:sz w:val="20"/>
              </w:rPr>
              <w:t>jugée</w:t>
            </w:r>
            <w:proofErr w:type="gramEnd"/>
            <w:r w:rsidRPr="00764965">
              <w:rPr>
                <w:rFonts w:ascii="Bookman Old Style" w:hAnsi="Bookman Old Style"/>
                <w:sz w:val="20"/>
              </w:rPr>
              <w:t xml:space="preserve"> trop élevé par le Directeur de Projet, ce dernier pourra commander la Variation et apporter un changement au Prix du Marché, sur la base de ses propres prévisions quant aux effets de la Variation sur le coût pour l’Entreprise.</w:t>
            </w:r>
          </w:p>
          <w:p w14:paraId="6B6D3B01"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37.4</w:t>
            </w:r>
            <w:r w:rsidRPr="00764965">
              <w:rPr>
                <w:rFonts w:ascii="Bookman Old Style" w:hAnsi="Bookman Old Style"/>
                <w:sz w:val="20"/>
              </w:rPr>
              <w:tab/>
              <w:t xml:space="preserve">Si le Directeur de Projet décide que l’urgence de réaliser la Variation n’est pas compatible avec la préparation préalable d’une proposition de prix par l’Entreprise et son évaluation par le Directeur de Projet sans retarder les travaux, une proposition de prix ne sera pas préparée par l’Entreprise et la </w:t>
            </w:r>
            <w:proofErr w:type="spellStart"/>
            <w:r w:rsidRPr="00764965">
              <w:rPr>
                <w:rFonts w:ascii="Bookman Old Style" w:hAnsi="Bookman Old Style"/>
                <w:sz w:val="20"/>
              </w:rPr>
              <w:t>Varition</w:t>
            </w:r>
            <w:proofErr w:type="spellEnd"/>
            <w:r w:rsidRPr="00764965">
              <w:rPr>
                <w:rFonts w:ascii="Bookman Old Style" w:hAnsi="Bookman Old Style"/>
                <w:sz w:val="20"/>
              </w:rPr>
              <w:t xml:space="preserve"> sera assimilée à un Evénement donnant droit à compensation.</w:t>
            </w:r>
          </w:p>
          <w:p w14:paraId="587D88E7"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37.5</w:t>
            </w:r>
            <w:r w:rsidRPr="00764965">
              <w:rPr>
                <w:rFonts w:ascii="Bookman Old Style" w:hAnsi="Bookman Old Style"/>
                <w:sz w:val="20"/>
              </w:rPr>
              <w:tab/>
              <w:t xml:space="preserve">L’Entreprise n’aura droit à aucun paiement supplémentaire au titre de coûts qui auraient pu être évités si l’Entreprise avait notifié un préavis. </w:t>
            </w:r>
          </w:p>
          <w:p w14:paraId="62F9E35A"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37.6</w:t>
            </w:r>
            <w:r w:rsidRPr="00764965">
              <w:rPr>
                <w:rFonts w:ascii="Bookman Old Style" w:hAnsi="Bookman Old Style"/>
                <w:sz w:val="20"/>
              </w:rPr>
              <w:tab/>
              <w:t xml:space="preserve">Si le travail requis par la Variation correspond à un poste décrit dans le Détail quantitatif et estimatif et si, de l’avis du Directeur de Projet, la quantité de travail dépassant la limite spécifiée à la clause 39.1 ou la période de l’exécution ne provoque pas de changement du coût par unité de quantité, le prix unitaire figurant au Détail quantitatif et estimatif sera utilisé pour calculer la valeur de la Variation. Si le coût par unité de quantité change, ou si la nature ou la période de l’exécution du travail requis par la Variation ne correspondent pas aux postes figurant dans le Détail quantitatif et estimatif, la </w:t>
            </w:r>
            <w:r w:rsidRPr="00764965">
              <w:rPr>
                <w:rFonts w:ascii="Bookman Old Style" w:hAnsi="Bookman Old Style"/>
                <w:sz w:val="20"/>
              </w:rPr>
              <w:lastRenderedPageBreak/>
              <w:t>proposition de prix présentée par l’Entreprise sera pour de nouveaux prix unitaires correspondant au travail spécifié.</w:t>
            </w:r>
            <w:r w:rsidRPr="00764965">
              <w:rPr>
                <w:rStyle w:val="Appelnotedebasdep"/>
                <w:rFonts w:ascii="Bookman Old Style" w:hAnsi="Bookman Old Style"/>
                <w:sz w:val="20"/>
              </w:rPr>
              <w:footnoteReference w:id="6"/>
            </w:r>
            <w:r w:rsidRPr="00764965">
              <w:rPr>
                <w:rFonts w:ascii="Bookman Old Style" w:hAnsi="Bookman Old Style"/>
                <w:sz w:val="20"/>
                <w:lang w:eastAsia="en-US"/>
              </w:rPr>
              <w:t xml:space="preserve"> </w:t>
            </w:r>
          </w:p>
        </w:tc>
      </w:tr>
      <w:tr w:rsidR="003E3F7A" w:rsidRPr="00764965" w14:paraId="39081D39" w14:textId="77777777" w:rsidTr="00634856">
        <w:tc>
          <w:tcPr>
            <w:tcW w:w="2632" w:type="dxa"/>
            <w:tcBorders>
              <w:top w:val="nil"/>
              <w:left w:val="nil"/>
              <w:bottom w:val="nil"/>
              <w:right w:val="nil"/>
            </w:tcBorders>
          </w:tcPr>
          <w:p w14:paraId="6F2950F2"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72" w:name="_Toc478922823"/>
            <w:bookmarkStart w:id="273" w:name="_Toc60920438"/>
            <w:r w:rsidRPr="00764965">
              <w:rPr>
                <w:rFonts w:ascii="Bookman Old Style" w:hAnsi="Bookman Old Style"/>
                <w:sz w:val="20"/>
                <w:szCs w:val="20"/>
              </w:rPr>
              <w:lastRenderedPageBreak/>
              <w:t>Décomptes</w:t>
            </w:r>
            <w:bookmarkEnd w:id="272"/>
            <w:bookmarkEnd w:id="273"/>
          </w:p>
        </w:tc>
        <w:tc>
          <w:tcPr>
            <w:tcW w:w="7433" w:type="dxa"/>
            <w:tcBorders>
              <w:top w:val="nil"/>
              <w:left w:val="nil"/>
              <w:bottom w:val="nil"/>
              <w:right w:val="nil"/>
            </w:tcBorders>
          </w:tcPr>
          <w:p w14:paraId="1F133420"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38.1</w:t>
            </w:r>
            <w:r w:rsidRPr="00764965">
              <w:rPr>
                <w:rFonts w:ascii="Bookman Old Style" w:hAnsi="Bookman Old Style"/>
                <w:sz w:val="20"/>
              </w:rPr>
              <w:tab/>
              <w:t>L’Entreprise présentera au Directeur de Projet des décomptes mensuels de la valeur estimée du travail exécuté déduction faite du montant accumulé des décomptes certifiés précédemment.</w:t>
            </w:r>
          </w:p>
          <w:p w14:paraId="3EC36BCB"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38.2</w:t>
            </w:r>
            <w:r w:rsidRPr="00764965">
              <w:rPr>
                <w:rFonts w:ascii="Bookman Old Style" w:hAnsi="Bookman Old Style"/>
                <w:sz w:val="20"/>
              </w:rPr>
              <w:tab/>
              <w:t>Le Directeur de Projet vérifiera les décomptes mensuels et certifiera les montants devant être versés à l’Entreprise.</w:t>
            </w:r>
          </w:p>
          <w:p w14:paraId="6A0B1F1D"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38.3</w:t>
            </w:r>
            <w:r w:rsidRPr="00764965">
              <w:rPr>
                <w:rFonts w:ascii="Bookman Old Style" w:hAnsi="Bookman Old Style"/>
                <w:sz w:val="20"/>
              </w:rPr>
              <w:tab/>
              <w:t>La valeur du travail exécuté sera déterminée par le Directeur de Projet.</w:t>
            </w:r>
          </w:p>
          <w:p w14:paraId="47B5899B"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38.4</w:t>
            </w:r>
            <w:r w:rsidRPr="00764965">
              <w:rPr>
                <w:rFonts w:ascii="Bookman Old Style" w:hAnsi="Bookman Old Style"/>
                <w:sz w:val="20"/>
              </w:rPr>
              <w:tab/>
              <w:t>La valeur du travail exécuté comprendra la valeur des quantités de travaux réalisées par poste figurant au Détail quantitatif et estimatif.</w:t>
            </w:r>
            <w:r w:rsidRPr="00764965">
              <w:rPr>
                <w:rStyle w:val="Appelnotedebasdep"/>
                <w:rFonts w:ascii="Bookman Old Style" w:hAnsi="Bookman Old Style"/>
                <w:sz w:val="20"/>
              </w:rPr>
              <w:footnoteReference w:id="7"/>
            </w:r>
          </w:p>
          <w:p w14:paraId="1A6CD2A2"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38.5</w:t>
            </w:r>
            <w:r w:rsidRPr="00764965">
              <w:rPr>
                <w:rFonts w:ascii="Bookman Old Style" w:hAnsi="Bookman Old Style"/>
                <w:sz w:val="20"/>
              </w:rPr>
              <w:tab/>
              <w:t>La valeur du travail exécuté inclura la valeur des Variations et des Evènements donnant droit à compensation.</w:t>
            </w:r>
          </w:p>
          <w:p w14:paraId="5BD943BA"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38.6</w:t>
            </w:r>
            <w:r w:rsidRPr="00764965">
              <w:rPr>
                <w:rFonts w:ascii="Bookman Old Style" w:hAnsi="Bookman Old Style"/>
                <w:sz w:val="20"/>
              </w:rPr>
              <w:tab/>
              <w:t>Le Directeur de Projet pourra exclure un élément certifié dans un décompte précédent ou réduire la proportion d’un poste certifié précédemment à la lumière d’informations nouvelles.</w:t>
            </w:r>
          </w:p>
        </w:tc>
      </w:tr>
      <w:tr w:rsidR="003E3F7A" w:rsidRPr="00764965" w14:paraId="7593CF84" w14:textId="77777777" w:rsidTr="00634856">
        <w:tc>
          <w:tcPr>
            <w:tcW w:w="2632" w:type="dxa"/>
            <w:tcBorders>
              <w:top w:val="nil"/>
              <w:left w:val="nil"/>
              <w:bottom w:val="nil"/>
              <w:right w:val="nil"/>
            </w:tcBorders>
          </w:tcPr>
          <w:p w14:paraId="0755E7B5"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74" w:name="_Toc478922824"/>
            <w:bookmarkStart w:id="275" w:name="_Toc60920439"/>
            <w:r w:rsidRPr="00764965">
              <w:rPr>
                <w:rFonts w:ascii="Bookman Old Style" w:hAnsi="Bookman Old Style"/>
                <w:sz w:val="20"/>
                <w:szCs w:val="20"/>
              </w:rPr>
              <w:t>Paiements</w:t>
            </w:r>
            <w:bookmarkEnd w:id="274"/>
            <w:bookmarkEnd w:id="275"/>
          </w:p>
        </w:tc>
        <w:tc>
          <w:tcPr>
            <w:tcW w:w="7433" w:type="dxa"/>
            <w:tcBorders>
              <w:top w:val="nil"/>
              <w:left w:val="nil"/>
              <w:bottom w:val="nil"/>
              <w:right w:val="nil"/>
            </w:tcBorders>
          </w:tcPr>
          <w:p w14:paraId="05A6AF9F"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39.1</w:t>
            </w:r>
            <w:r w:rsidRPr="00764965">
              <w:rPr>
                <w:rFonts w:ascii="Bookman Old Style" w:hAnsi="Bookman Old Style"/>
                <w:sz w:val="20"/>
              </w:rPr>
              <w:tab/>
              <w:t>Les paiements seront ajustés pour prendre en compte les déductions correspondant aux avances et retenues. Le Maître d’Ouvrage versera à l’Entreprise les montants du décompte certifiés par le Directeur de Projet dans un délai de vingt-huit (28) jours suivant la date du décompte. Si le Maître d’Ouvrage effectue un paiement en retard, l’Entreprise recevra des intérêts sur les arriérés de paiement lors du 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14:paraId="66AC2852"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39.2</w:t>
            </w:r>
            <w:r w:rsidRPr="00764965">
              <w:rPr>
                <w:rFonts w:ascii="Bookman Old Style" w:hAnsi="Bookman Old Style"/>
                <w:sz w:val="20"/>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3E3F7A" w:rsidRPr="00764965" w14:paraId="35982CDD" w14:textId="77777777" w:rsidTr="00634856">
        <w:tc>
          <w:tcPr>
            <w:tcW w:w="2632" w:type="dxa"/>
            <w:tcBorders>
              <w:top w:val="nil"/>
              <w:left w:val="nil"/>
              <w:bottom w:val="nil"/>
              <w:right w:val="nil"/>
            </w:tcBorders>
          </w:tcPr>
          <w:p w14:paraId="428CF337"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76" w:name="_Toc478922825"/>
            <w:bookmarkStart w:id="277" w:name="_Toc60920440"/>
            <w:r w:rsidRPr="00764965">
              <w:rPr>
                <w:rFonts w:ascii="Bookman Old Style" w:hAnsi="Bookman Old Style"/>
                <w:sz w:val="20"/>
                <w:szCs w:val="20"/>
              </w:rPr>
              <w:t>Evènements donnant droit à compensation</w:t>
            </w:r>
            <w:bookmarkEnd w:id="276"/>
            <w:bookmarkEnd w:id="277"/>
          </w:p>
        </w:tc>
        <w:tc>
          <w:tcPr>
            <w:tcW w:w="7433" w:type="dxa"/>
            <w:tcBorders>
              <w:top w:val="nil"/>
              <w:left w:val="nil"/>
              <w:bottom w:val="nil"/>
              <w:right w:val="nil"/>
            </w:tcBorders>
          </w:tcPr>
          <w:p w14:paraId="345B4CFD"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40.1</w:t>
            </w:r>
            <w:r w:rsidRPr="00764965">
              <w:rPr>
                <w:rFonts w:ascii="Bookman Old Style" w:hAnsi="Bookman Old Style"/>
                <w:sz w:val="20"/>
              </w:rPr>
              <w:tab/>
              <w:t>Les évènements donnant droit à compensation seront les suivants :</w:t>
            </w:r>
          </w:p>
          <w:p w14:paraId="2DA54EBE" w14:textId="77777777" w:rsidR="003E3F7A" w:rsidRPr="00764965" w:rsidRDefault="003E3F7A" w:rsidP="004A16B0">
            <w:pPr>
              <w:tabs>
                <w:tab w:val="left" w:pos="1080"/>
              </w:tabs>
              <w:suppressAutoHyphens/>
              <w:spacing w:after="120" w:line="276" w:lineRule="auto"/>
              <w:ind w:left="1080" w:right="-72" w:hanging="547"/>
              <w:jc w:val="both"/>
              <w:rPr>
                <w:rFonts w:ascii="Bookman Old Style" w:hAnsi="Bookman Old Style"/>
                <w:sz w:val="20"/>
              </w:rPr>
            </w:pPr>
            <w:r w:rsidRPr="00764965">
              <w:rPr>
                <w:rFonts w:ascii="Bookman Old Style" w:hAnsi="Bookman Old Style"/>
                <w:sz w:val="20"/>
              </w:rPr>
              <w:t>(a)</w:t>
            </w:r>
            <w:r w:rsidRPr="00764965">
              <w:rPr>
                <w:rFonts w:ascii="Bookman Old Style" w:hAnsi="Bookman Old Style"/>
                <w:sz w:val="20"/>
              </w:rPr>
              <w:tab/>
              <w:t xml:space="preserve">Le Maître d’Ouvrage ne donne pas accès à une partie du Site à la Date d’entrée en possession conformément à la </w:t>
            </w:r>
            <w:r w:rsidRPr="00764965">
              <w:rPr>
                <w:rFonts w:ascii="Bookman Old Style" w:hAnsi="Bookman Old Style"/>
                <w:b/>
                <w:sz w:val="20"/>
              </w:rPr>
              <w:t>Clause 2.8</w:t>
            </w:r>
            <w:r w:rsidRPr="00764965">
              <w:rPr>
                <w:rFonts w:ascii="Bookman Old Style" w:hAnsi="Bookman Old Style"/>
                <w:sz w:val="20"/>
              </w:rPr>
              <w:t>.</w:t>
            </w:r>
          </w:p>
          <w:p w14:paraId="39CA97C8" w14:textId="77777777" w:rsidR="003E3F7A" w:rsidRPr="00764965" w:rsidRDefault="003E3F7A" w:rsidP="004A16B0">
            <w:pPr>
              <w:tabs>
                <w:tab w:val="left" w:pos="1080"/>
              </w:tabs>
              <w:suppressAutoHyphens/>
              <w:spacing w:after="120" w:line="276" w:lineRule="auto"/>
              <w:ind w:left="1080" w:right="-72" w:hanging="547"/>
              <w:jc w:val="both"/>
              <w:rPr>
                <w:rFonts w:ascii="Bookman Old Style" w:hAnsi="Bookman Old Style"/>
                <w:sz w:val="20"/>
              </w:rPr>
            </w:pPr>
            <w:r w:rsidRPr="00764965">
              <w:rPr>
                <w:rFonts w:ascii="Bookman Old Style" w:hAnsi="Bookman Old Style"/>
                <w:sz w:val="20"/>
              </w:rPr>
              <w:t>(b)</w:t>
            </w:r>
            <w:r w:rsidRPr="00764965">
              <w:rPr>
                <w:rFonts w:ascii="Bookman Old Style" w:hAnsi="Bookman Old Style"/>
                <w:sz w:val="20"/>
              </w:rPr>
              <w:tab/>
              <w:t>Le Directeur de Projet ordonne un ajournement ou ne fournit pas les Plans, les Spécifications techniques ou les instructions nécessaires à l’exécution des Travaux dans les délais.</w:t>
            </w:r>
          </w:p>
          <w:p w14:paraId="2C2D9572" w14:textId="77777777" w:rsidR="003E3F7A" w:rsidRPr="00764965" w:rsidRDefault="003E3F7A" w:rsidP="004A16B0">
            <w:pPr>
              <w:tabs>
                <w:tab w:val="left" w:pos="1080"/>
              </w:tabs>
              <w:suppressAutoHyphens/>
              <w:spacing w:after="120" w:line="276" w:lineRule="auto"/>
              <w:ind w:left="1080" w:right="-72" w:hanging="547"/>
              <w:jc w:val="both"/>
              <w:rPr>
                <w:rFonts w:ascii="Bookman Old Style" w:hAnsi="Bookman Old Style"/>
                <w:sz w:val="20"/>
              </w:rPr>
            </w:pPr>
            <w:r w:rsidRPr="00764965">
              <w:rPr>
                <w:rFonts w:ascii="Bookman Old Style" w:hAnsi="Bookman Old Style"/>
                <w:sz w:val="20"/>
              </w:rPr>
              <w:t>(c)</w:t>
            </w:r>
            <w:r w:rsidRPr="00764965">
              <w:rPr>
                <w:rFonts w:ascii="Bookman Old Style" w:hAnsi="Bookman Old Style"/>
                <w:sz w:val="20"/>
              </w:rPr>
              <w:tab/>
              <w:t xml:space="preserve">Le Directeur de Projet donne à l’Entreprise des instructions afin de découvrir un ouvrage réalisé, ou d’effectuer des essais </w:t>
            </w:r>
            <w:r w:rsidRPr="00764965">
              <w:rPr>
                <w:rFonts w:ascii="Bookman Old Style" w:hAnsi="Bookman Old Style"/>
                <w:sz w:val="20"/>
              </w:rPr>
              <w:lastRenderedPageBreak/>
              <w:t>supplémentaires sur les Travaux qui s’avèrent ne pas présenter de Malfaçon.</w:t>
            </w:r>
          </w:p>
          <w:p w14:paraId="6BCAFC52" w14:textId="77777777" w:rsidR="003E3F7A" w:rsidRPr="00764965" w:rsidRDefault="003E3F7A" w:rsidP="004A16B0">
            <w:pPr>
              <w:tabs>
                <w:tab w:val="left" w:pos="1080"/>
              </w:tabs>
              <w:suppressAutoHyphens/>
              <w:spacing w:after="120" w:line="276" w:lineRule="auto"/>
              <w:ind w:left="1080" w:right="-72" w:hanging="547"/>
              <w:jc w:val="both"/>
              <w:rPr>
                <w:rFonts w:ascii="Bookman Old Style" w:hAnsi="Bookman Old Style"/>
                <w:sz w:val="20"/>
              </w:rPr>
            </w:pPr>
            <w:r w:rsidRPr="00764965">
              <w:rPr>
                <w:rFonts w:ascii="Bookman Old Style" w:hAnsi="Bookman Old Style"/>
                <w:sz w:val="20"/>
              </w:rPr>
              <w:t>(d)</w:t>
            </w:r>
            <w:r w:rsidRPr="00764965">
              <w:rPr>
                <w:rFonts w:ascii="Bookman Old Style" w:hAnsi="Bookman Old Style"/>
                <w:sz w:val="20"/>
              </w:rPr>
              <w:tab/>
              <w:t>Le Directeur de Projet n’approuve pas un contrat de sous-traitant sans motifs valables.</w:t>
            </w:r>
          </w:p>
          <w:p w14:paraId="653EC1AF" w14:textId="77777777" w:rsidR="003E3F7A" w:rsidRPr="00764965" w:rsidRDefault="003E3F7A" w:rsidP="004A16B0">
            <w:pPr>
              <w:tabs>
                <w:tab w:val="left" w:pos="1080"/>
              </w:tabs>
              <w:suppressAutoHyphens/>
              <w:spacing w:after="120" w:line="276" w:lineRule="auto"/>
              <w:ind w:left="1080" w:right="-72" w:hanging="547"/>
              <w:jc w:val="both"/>
              <w:rPr>
                <w:rFonts w:ascii="Bookman Old Style" w:hAnsi="Bookman Old Style"/>
                <w:sz w:val="20"/>
              </w:rPr>
            </w:pPr>
            <w:r w:rsidRPr="00764965">
              <w:rPr>
                <w:rFonts w:ascii="Bookman Old Style" w:hAnsi="Bookman Old Style"/>
                <w:sz w:val="20"/>
              </w:rPr>
              <w:t>(e)</w:t>
            </w:r>
            <w:r w:rsidRPr="00764965">
              <w:rPr>
                <w:rFonts w:ascii="Bookman Old Style" w:hAnsi="Bookman Old Style"/>
                <w:sz w:val="20"/>
              </w:rPr>
              <w:tab/>
              <w:t>Les conditions du sol ou sous-sol sont substantiellement plus défavorables qu’il était raisonnable de supposer avant l’émission de la Lettre de Notification, sur la base des informations remises aux soumissionnaires (notamment les Rapports d’investigation du Site), sur la base des informations disponibles au public et sur la base d’une inspection visuelle.</w:t>
            </w:r>
          </w:p>
          <w:p w14:paraId="339945FE" w14:textId="77777777" w:rsidR="003E3F7A" w:rsidRPr="00764965" w:rsidRDefault="003E3F7A" w:rsidP="004A16B0">
            <w:pPr>
              <w:tabs>
                <w:tab w:val="left" w:pos="1080"/>
              </w:tabs>
              <w:suppressAutoHyphens/>
              <w:spacing w:after="120" w:line="276" w:lineRule="auto"/>
              <w:ind w:left="1080" w:right="-72" w:hanging="547"/>
              <w:jc w:val="both"/>
              <w:rPr>
                <w:rFonts w:ascii="Bookman Old Style" w:hAnsi="Bookman Old Style"/>
                <w:sz w:val="20"/>
              </w:rPr>
            </w:pPr>
            <w:r w:rsidRPr="00764965">
              <w:rPr>
                <w:rFonts w:ascii="Bookman Old Style" w:hAnsi="Bookman Old Style"/>
                <w:sz w:val="20"/>
              </w:rPr>
              <w:t>(f)</w:t>
            </w:r>
            <w:r w:rsidRPr="00764965">
              <w:rPr>
                <w:rFonts w:ascii="Bookman Old Style" w:hAnsi="Bookman Old Style"/>
                <w:sz w:val="20"/>
              </w:rPr>
              <w:tab/>
              <w:t>Le Directeur de Projet donne des instructions pour faire face à une situation imprévue provoquée par le Maître d’Ouvrage, ou pour effectuer un travail supplémentaire rendu nécessaire pour des raisons de sécurité ou pour d’autres raisons.</w:t>
            </w:r>
          </w:p>
          <w:p w14:paraId="1A1EFEF0" w14:textId="77777777" w:rsidR="003E3F7A" w:rsidRPr="00764965" w:rsidRDefault="003E3F7A" w:rsidP="004A16B0">
            <w:pPr>
              <w:tabs>
                <w:tab w:val="left" w:pos="1080"/>
              </w:tabs>
              <w:suppressAutoHyphens/>
              <w:spacing w:after="120" w:line="276" w:lineRule="auto"/>
              <w:ind w:left="1080" w:right="-72" w:hanging="547"/>
              <w:jc w:val="both"/>
              <w:rPr>
                <w:rFonts w:ascii="Bookman Old Style" w:hAnsi="Bookman Old Style"/>
                <w:sz w:val="20"/>
              </w:rPr>
            </w:pPr>
            <w:r w:rsidRPr="00764965">
              <w:rPr>
                <w:rFonts w:ascii="Bookman Old Style" w:hAnsi="Bookman Old Style"/>
                <w:sz w:val="20"/>
              </w:rPr>
              <w:t>(g)</w:t>
            </w:r>
            <w:r w:rsidRPr="00764965">
              <w:rPr>
                <w:rFonts w:ascii="Bookman Old Style" w:hAnsi="Bookman Old Style"/>
                <w:sz w:val="20"/>
              </w:rPr>
              <w:tab/>
              <w:t>D’autres Entreprises, les autorités publiques, les services publics ou le Maître d’Ouvrage n’effectuent pas les activités leur incombant dans les délais prévus et dans le cadre des contraintes spécifiées dans le Marché, entraînant ainsi un retard ou des coûts supplémentaires pour l’Entreprise.</w:t>
            </w:r>
          </w:p>
          <w:p w14:paraId="3226F29D" w14:textId="77777777" w:rsidR="003E3F7A" w:rsidRPr="00764965" w:rsidRDefault="003E3F7A" w:rsidP="004A16B0">
            <w:pPr>
              <w:tabs>
                <w:tab w:val="left" w:pos="1080"/>
              </w:tabs>
              <w:suppressAutoHyphens/>
              <w:spacing w:after="120" w:line="276" w:lineRule="auto"/>
              <w:ind w:left="1080" w:right="-72" w:hanging="540"/>
              <w:jc w:val="both"/>
              <w:rPr>
                <w:rFonts w:ascii="Bookman Old Style" w:hAnsi="Bookman Old Style"/>
                <w:sz w:val="20"/>
              </w:rPr>
            </w:pPr>
            <w:r w:rsidRPr="00764965">
              <w:rPr>
                <w:rFonts w:ascii="Bookman Old Style" w:hAnsi="Bookman Old Style"/>
                <w:sz w:val="20"/>
              </w:rPr>
              <w:t>(h)</w:t>
            </w:r>
            <w:r w:rsidRPr="00764965">
              <w:rPr>
                <w:rFonts w:ascii="Bookman Old Style" w:hAnsi="Bookman Old Style"/>
                <w:sz w:val="20"/>
              </w:rPr>
              <w:tab/>
              <w:t>Les avances sont réglées en retard.</w:t>
            </w:r>
          </w:p>
          <w:p w14:paraId="1B363812" w14:textId="77777777" w:rsidR="003E3F7A" w:rsidRPr="00764965" w:rsidRDefault="003E3F7A" w:rsidP="004A16B0">
            <w:pPr>
              <w:tabs>
                <w:tab w:val="left" w:pos="1080"/>
              </w:tabs>
              <w:suppressAutoHyphens/>
              <w:spacing w:after="120" w:line="276" w:lineRule="auto"/>
              <w:ind w:left="1080" w:right="-72" w:hanging="540"/>
              <w:jc w:val="both"/>
              <w:rPr>
                <w:rFonts w:ascii="Bookman Old Style" w:hAnsi="Bookman Old Style"/>
                <w:sz w:val="20"/>
              </w:rPr>
            </w:pPr>
            <w:r w:rsidRPr="00764965">
              <w:rPr>
                <w:rFonts w:ascii="Bookman Old Style" w:hAnsi="Bookman Old Style"/>
                <w:sz w:val="20"/>
              </w:rPr>
              <w:t>(i)</w:t>
            </w:r>
            <w:r w:rsidRPr="00764965">
              <w:rPr>
                <w:rFonts w:ascii="Bookman Old Style" w:hAnsi="Bookman Old Style"/>
                <w:sz w:val="20"/>
              </w:rPr>
              <w:tab/>
              <w:t>Les conséquences pour l’Entreprise de tout risque incombant au Maître d’Ouvrage.</w:t>
            </w:r>
          </w:p>
          <w:p w14:paraId="0A11C583" w14:textId="77777777" w:rsidR="003E3F7A" w:rsidRPr="00764965" w:rsidRDefault="003E3F7A" w:rsidP="004A16B0">
            <w:pPr>
              <w:tabs>
                <w:tab w:val="left" w:pos="1080"/>
              </w:tabs>
              <w:suppressAutoHyphens/>
              <w:spacing w:after="120" w:line="276" w:lineRule="auto"/>
              <w:ind w:left="1080" w:right="-72" w:hanging="540"/>
              <w:jc w:val="both"/>
              <w:rPr>
                <w:rFonts w:ascii="Bookman Old Style" w:hAnsi="Bookman Old Style"/>
                <w:sz w:val="20"/>
              </w:rPr>
            </w:pPr>
            <w:r w:rsidRPr="00764965">
              <w:rPr>
                <w:rFonts w:ascii="Bookman Old Style" w:hAnsi="Bookman Old Style"/>
                <w:sz w:val="20"/>
              </w:rPr>
              <w:t>(j)</w:t>
            </w:r>
            <w:r w:rsidRPr="00764965">
              <w:rPr>
                <w:rFonts w:ascii="Bookman Old Style" w:hAnsi="Bookman Old Style"/>
                <w:sz w:val="20"/>
              </w:rPr>
              <w:tab/>
              <w:t>Le Directeur de Projet retarde indûment la délivrance du Certificat d’achèvement (ou le procès-verbal de réception provisoire).</w:t>
            </w:r>
          </w:p>
          <w:p w14:paraId="66D2E431" w14:textId="77777777" w:rsidR="003E3F7A" w:rsidRPr="00764965" w:rsidRDefault="003E3F7A" w:rsidP="004A16B0">
            <w:pPr>
              <w:tabs>
                <w:tab w:val="left" w:pos="540"/>
              </w:tabs>
              <w:suppressAutoHyphens/>
              <w:spacing w:after="120" w:line="276" w:lineRule="auto"/>
              <w:ind w:left="540" w:right="-72" w:hanging="540"/>
              <w:jc w:val="both"/>
              <w:rPr>
                <w:rFonts w:ascii="Bookman Old Style" w:hAnsi="Bookman Old Style"/>
                <w:sz w:val="20"/>
              </w:rPr>
            </w:pPr>
            <w:r w:rsidRPr="00764965">
              <w:rPr>
                <w:rFonts w:ascii="Bookman Old Style" w:hAnsi="Bookman Old Style"/>
                <w:sz w:val="20"/>
              </w:rPr>
              <w:t>40.2</w:t>
            </w:r>
            <w:r w:rsidRPr="00764965">
              <w:rPr>
                <w:rFonts w:ascii="Bookman Old Style" w:hAnsi="Bookman Old Style"/>
                <w:sz w:val="20"/>
              </w:rPr>
              <w:tab/>
              <w:t>Si un événement donnant droit à compensation entraîne un coût additionnel ou empêche de terminer les Travaux avant la Date d’achèvement prévue, le Prix du Marché sera augmenté et/ou la Date d’achèvement prévue sera reportée.  Le Directeur de Projet décidera ou non d’augmenter le Prix du Marché et du montant de cette augmentation, et ainsi que du report de la Date d’achèvement prévue et la durée de ce report.</w:t>
            </w:r>
          </w:p>
          <w:p w14:paraId="43890F15"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40.3</w:t>
            </w:r>
            <w:r w:rsidRPr="00764965">
              <w:rPr>
                <w:rFonts w:ascii="Bookman Old Style" w:hAnsi="Bookman Old Style"/>
                <w:sz w:val="20"/>
              </w:rPr>
              <w:tab/>
              <w:t>Dès que l’Entreprise aura fourni les informations démontrant les conséquences d’un Evénement donnant droit à compensation sur ses prévisions de coût, ces informations seront évaluées par le Directeur de Projet, et le Prix du Marché sera ajusté en conséquence. Si les prévisions de l’Entreprise sont estimées excessives, le Directeur de Projet ajustera le Prix du Marché sur la base de ses propres estimations. Le Directeur de Projet supposera que l’Entreprise devra réagir rapidement et avec compétence à la situation.</w:t>
            </w:r>
          </w:p>
          <w:p w14:paraId="7C1465F4"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40.4</w:t>
            </w:r>
            <w:r w:rsidRPr="00764965">
              <w:rPr>
                <w:rFonts w:ascii="Bookman Old Style" w:hAnsi="Bookman Old Style"/>
                <w:sz w:val="20"/>
              </w:rPr>
              <w:tab/>
              <w:t>L’Entreprise n’a pas droit à une compensation dans la mesure où les intérêts du Maître d’Ouvrage sont affectés négativement par le fait que l’Entreprise n’a pas fourni de Préavis d’évènements ou n’a pas coopéré avec le Directeur de Projet.</w:t>
            </w:r>
          </w:p>
        </w:tc>
      </w:tr>
      <w:tr w:rsidR="003E3F7A" w:rsidRPr="00764965" w14:paraId="0D6DF5F0" w14:textId="77777777" w:rsidTr="00634856">
        <w:tc>
          <w:tcPr>
            <w:tcW w:w="2632" w:type="dxa"/>
            <w:tcBorders>
              <w:top w:val="nil"/>
              <w:left w:val="nil"/>
              <w:bottom w:val="nil"/>
              <w:right w:val="nil"/>
            </w:tcBorders>
          </w:tcPr>
          <w:p w14:paraId="29FDF16E"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78" w:name="_Toc478922826"/>
            <w:bookmarkStart w:id="279" w:name="_Toc60920441"/>
            <w:r w:rsidRPr="00764965">
              <w:rPr>
                <w:rFonts w:ascii="Bookman Old Style" w:hAnsi="Bookman Old Style"/>
                <w:sz w:val="20"/>
                <w:szCs w:val="20"/>
              </w:rPr>
              <w:lastRenderedPageBreak/>
              <w:t>Fiscalité</w:t>
            </w:r>
            <w:bookmarkEnd w:id="278"/>
            <w:bookmarkEnd w:id="279"/>
          </w:p>
        </w:tc>
        <w:tc>
          <w:tcPr>
            <w:tcW w:w="7433" w:type="dxa"/>
            <w:tcBorders>
              <w:top w:val="nil"/>
              <w:left w:val="nil"/>
              <w:bottom w:val="nil"/>
              <w:right w:val="nil"/>
            </w:tcBorders>
          </w:tcPr>
          <w:p w14:paraId="0E23C5F5"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41.1</w:t>
            </w:r>
            <w:r w:rsidRPr="00764965">
              <w:rPr>
                <w:rFonts w:ascii="Bookman Old Style" w:hAnsi="Bookman Old Style"/>
                <w:sz w:val="20"/>
              </w:rPr>
              <w:tab/>
              <w:t xml:space="preserve">Le Directeur de Projet ajustera le Prix du Marché si les impôts, taxes et autres redevances sont modifiés au cours de la période allant de la date de dépôt des Offres jusqu’à la date de remise du dernier certificat d’achèvement. L’ajustement correspondra à la variation du montant de l’impôt dont l’Entreprise est redevable. </w:t>
            </w:r>
          </w:p>
        </w:tc>
      </w:tr>
      <w:tr w:rsidR="003E3F7A" w:rsidRPr="00764965" w14:paraId="1C1D0E00" w14:textId="77777777" w:rsidTr="00634856">
        <w:tc>
          <w:tcPr>
            <w:tcW w:w="2632" w:type="dxa"/>
            <w:tcBorders>
              <w:top w:val="nil"/>
              <w:left w:val="nil"/>
              <w:bottom w:val="nil"/>
              <w:right w:val="nil"/>
            </w:tcBorders>
          </w:tcPr>
          <w:p w14:paraId="4E80B8ED"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80" w:name="_Toc478922828"/>
            <w:bookmarkStart w:id="281" w:name="_Toc60920442"/>
            <w:r w:rsidRPr="00764965">
              <w:rPr>
                <w:rFonts w:ascii="Bookman Old Style" w:hAnsi="Bookman Old Style"/>
                <w:sz w:val="20"/>
                <w:szCs w:val="20"/>
              </w:rPr>
              <w:t>Révision des Prix</w:t>
            </w:r>
            <w:bookmarkEnd w:id="280"/>
            <w:bookmarkEnd w:id="281"/>
          </w:p>
        </w:tc>
        <w:tc>
          <w:tcPr>
            <w:tcW w:w="7433" w:type="dxa"/>
            <w:tcBorders>
              <w:top w:val="nil"/>
              <w:left w:val="nil"/>
              <w:bottom w:val="nil"/>
              <w:right w:val="nil"/>
            </w:tcBorders>
          </w:tcPr>
          <w:p w14:paraId="3B43338A"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42.1</w:t>
            </w:r>
            <w:r w:rsidRPr="00764965">
              <w:rPr>
                <w:rFonts w:ascii="Bookman Old Style" w:hAnsi="Bookman Old Style"/>
                <w:sz w:val="20"/>
              </w:rPr>
              <w:tab/>
              <w:t>Les prix ne seront pas révisés pour prendre en compte les fluctuations du coût des intrants.</w:t>
            </w:r>
          </w:p>
        </w:tc>
      </w:tr>
      <w:tr w:rsidR="003E3F7A" w:rsidRPr="00764965" w14:paraId="2288C730" w14:textId="77777777" w:rsidTr="00634856">
        <w:tc>
          <w:tcPr>
            <w:tcW w:w="2632" w:type="dxa"/>
            <w:tcBorders>
              <w:top w:val="nil"/>
              <w:left w:val="nil"/>
              <w:bottom w:val="nil"/>
              <w:right w:val="nil"/>
            </w:tcBorders>
          </w:tcPr>
          <w:p w14:paraId="21AED9D0"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82" w:name="_Toc478922829"/>
            <w:bookmarkStart w:id="283" w:name="_Toc60920443"/>
            <w:r w:rsidRPr="00764965">
              <w:rPr>
                <w:rFonts w:ascii="Bookman Old Style" w:hAnsi="Bookman Old Style"/>
                <w:sz w:val="20"/>
                <w:szCs w:val="20"/>
              </w:rPr>
              <w:t>Retenues</w:t>
            </w:r>
            <w:bookmarkEnd w:id="282"/>
            <w:bookmarkEnd w:id="283"/>
          </w:p>
        </w:tc>
        <w:tc>
          <w:tcPr>
            <w:tcW w:w="7433" w:type="dxa"/>
            <w:tcBorders>
              <w:top w:val="nil"/>
              <w:left w:val="nil"/>
              <w:bottom w:val="nil"/>
              <w:right w:val="nil"/>
            </w:tcBorders>
          </w:tcPr>
          <w:p w14:paraId="4BE6C2CC"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43.1</w:t>
            </w:r>
            <w:r w:rsidRPr="00764965">
              <w:rPr>
                <w:rFonts w:ascii="Bookman Old Style" w:hAnsi="Bookman Old Style"/>
                <w:sz w:val="20"/>
              </w:rPr>
              <w:tab/>
              <w:t xml:space="preserve">Le Maître d’Ouvrage retiendra sur chaque paiement dû à l’Entreprise la proportion </w:t>
            </w:r>
            <w:r w:rsidRPr="00764965">
              <w:rPr>
                <w:rFonts w:ascii="Bookman Old Style" w:hAnsi="Bookman Old Style"/>
                <w:b/>
                <w:sz w:val="20"/>
              </w:rPr>
              <w:t>stipulée dans la Clause 2.13</w:t>
            </w:r>
            <w:r w:rsidRPr="00764965">
              <w:rPr>
                <w:rFonts w:ascii="Bookman Old Style" w:hAnsi="Bookman Old Style"/>
                <w:sz w:val="20"/>
              </w:rPr>
              <w:t xml:space="preserve"> jusqu’à l’Achèvement de la totalité des Travaux.</w:t>
            </w:r>
          </w:p>
          <w:p w14:paraId="6ECBFBD3"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43.2</w:t>
            </w:r>
            <w:r w:rsidRPr="00764965">
              <w:rPr>
                <w:rFonts w:ascii="Bookman Old Style" w:hAnsi="Bookman Old Style"/>
                <w:sz w:val="20"/>
              </w:rPr>
              <w:tab/>
              <w:t xml:space="preserve">En application de la </w:t>
            </w:r>
            <w:r w:rsidRPr="00764965">
              <w:rPr>
                <w:rFonts w:ascii="Bookman Old Style" w:hAnsi="Bookman Old Style"/>
                <w:b/>
                <w:sz w:val="20"/>
              </w:rPr>
              <w:t>Clause 49.1</w:t>
            </w:r>
            <w:r w:rsidRPr="00764965">
              <w:rPr>
                <w:rFonts w:ascii="Bookman Old Style" w:hAnsi="Bookman Old Style"/>
                <w:sz w:val="20"/>
              </w:rPr>
              <w:t>, la moitié du montant total retenu sera versé à l’Entreprise lors de l’achèvement de la totalité des travaux et l’autre moitié à la fin de la Période de garantie lorsque le Directeur de Projet aura certifié que toutes les malfaçons dont il avait fait part à l’Entreprise avant la fin de ladite période ont été rectifiés. Après l’achèvement des Travaux, l’Entreprise pourra remplacer le montant retenu par une garantie bancaire inconditionnelle.</w:t>
            </w:r>
          </w:p>
        </w:tc>
      </w:tr>
      <w:tr w:rsidR="003E3F7A" w:rsidRPr="00764965" w14:paraId="114D7C78" w14:textId="77777777" w:rsidTr="00634856">
        <w:tc>
          <w:tcPr>
            <w:tcW w:w="2632" w:type="dxa"/>
            <w:tcBorders>
              <w:top w:val="nil"/>
              <w:left w:val="nil"/>
              <w:bottom w:val="nil"/>
              <w:right w:val="nil"/>
            </w:tcBorders>
          </w:tcPr>
          <w:p w14:paraId="744E47E3"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84" w:name="_Toc478922830"/>
            <w:bookmarkStart w:id="285" w:name="_Toc60920444"/>
            <w:r w:rsidRPr="00764965">
              <w:rPr>
                <w:rFonts w:ascii="Bookman Old Style" w:hAnsi="Bookman Old Style"/>
                <w:sz w:val="20"/>
                <w:szCs w:val="20"/>
              </w:rPr>
              <w:t>Pénalités de retard</w:t>
            </w:r>
            <w:bookmarkEnd w:id="284"/>
            <w:r w:rsidRPr="00764965">
              <w:rPr>
                <w:rFonts w:ascii="Bookman Old Style" w:hAnsi="Bookman Old Style"/>
                <w:sz w:val="20"/>
                <w:szCs w:val="20"/>
              </w:rPr>
              <w:t xml:space="preserve"> et Prime</w:t>
            </w:r>
            <w:bookmarkEnd w:id="285"/>
          </w:p>
        </w:tc>
        <w:tc>
          <w:tcPr>
            <w:tcW w:w="7433" w:type="dxa"/>
            <w:tcBorders>
              <w:top w:val="nil"/>
              <w:left w:val="nil"/>
              <w:bottom w:val="nil"/>
              <w:right w:val="nil"/>
            </w:tcBorders>
          </w:tcPr>
          <w:p w14:paraId="7A28CC4B"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44.1</w:t>
            </w:r>
            <w:r w:rsidRPr="00764965">
              <w:rPr>
                <w:rFonts w:ascii="Bookman Old Style" w:hAnsi="Bookman Old Style"/>
                <w:sz w:val="20"/>
              </w:rPr>
              <w:tab/>
              <w:t xml:space="preserve">L’Entreprise paiera des pénalités de retard au Maître d’Ouvrage au taux </w:t>
            </w:r>
            <w:r w:rsidRPr="00764965">
              <w:rPr>
                <w:rFonts w:ascii="Bookman Old Style" w:hAnsi="Bookman Old Style"/>
                <w:b/>
                <w:sz w:val="20"/>
              </w:rPr>
              <w:t>stipulé dans la Clause 2.14</w:t>
            </w:r>
            <w:r w:rsidRPr="00764965">
              <w:rPr>
                <w:rFonts w:ascii="Bookman Old Style" w:hAnsi="Bookman Old Style"/>
                <w:sz w:val="20"/>
              </w:rPr>
              <w:t xml:space="preserve"> pour chaque jour de retard par rapport à la Date d’achèvement prévue. Le montant total des pénalités de retard ne dépassera pas le montant </w:t>
            </w:r>
            <w:r w:rsidRPr="00764965">
              <w:rPr>
                <w:rFonts w:ascii="Bookman Old Style" w:hAnsi="Bookman Old Style"/>
                <w:b/>
                <w:sz w:val="20"/>
              </w:rPr>
              <w:t>stipulé dans la Clause 2.15</w:t>
            </w:r>
            <w:r w:rsidRPr="00764965">
              <w:rPr>
                <w:rFonts w:ascii="Bookman Old Style" w:hAnsi="Bookman Old Style"/>
                <w:sz w:val="20"/>
              </w:rPr>
              <w:t>. Le Maître d’Ouvrage pourra déduire le montant des pénalités de retard des paiements dus à l’Entreprise. Les paiements des pénalités de retard n’affectent pas la responsabilité de l’Entreprise.</w:t>
            </w:r>
          </w:p>
          <w:p w14:paraId="0A324AC4"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 xml:space="preserve">44.2 Si la Date d’Achèvement prévue est reportée après que les pénalités de retard ont été payées, le Directeur de Projet rectifiera le paiement excédentaire effectué par l’Entreprise au titre de pénalités de retard, en ajustant le décompte suivant. L’Entreprise recevra des intérêts sur le montant excédentaire, calculés à partir de la date du paiement jusqu’à la date du remboursement au taux </w:t>
            </w:r>
            <w:r w:rsidRPr="00764965">
              <w:rPr>
                <w:rFonts w:ascii="Bookman Old Style" w:hAnsi="Bookman Old Style"/>
                <w:b/>
                <w:sz w:val="20"/>
              </w:rPr>
              <w:t>spécifié à la Clause 39.1</w:t>
            </w:r>
            <w:r w:rsidRPr="00764965">
              <w:rPr>
                <w:rFonts w:ascii="Bookman Old Style" w:hAnsi="Bookman Old Style"/>
                <w:sz w:val="20"/>
              </w:rPr>
              <w:t>.</w:t>
            </w:r>
          </w:p>
          <w:p w14:paraId="466AFBDF"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44.2</w:t>
            </w:r>
            <w:r w:rsidRPr="00764965">
              <w:rPr>
                <w:rFonts w:ascii="Bookman Old Style" w:hAnsi="Bookman Old Style"/>
                <w:sz w:val="20"/>
              </w:rPr>
              <w:tab/>
              <w:t xml:space="preserve">L’Entreprise recevra une Prime calculée au taux par jour </w:t>
            </w:r>
            <w:r w:rsidRPr="00764965">
              <w:rPr>
                <w:rFonts w:ascii="Bookman Old Style" w:hAnsi="Bookman Old Style"/>
                <w:b/>
                <w:sz w:val="20"/>
              </w:rPr>
              <w:t xml:space="preserve">stipulé dans la Clause 2.16 </w:t>
            </w:r>
            <w:r w:rsidRPr="00764965">
              <w:rPr>
                <w:rFonts w:ascii="Bookman Old Style" w:hAnsi="Bookman Old Style"/>
                <w:sz w:val="20"/>
              </w:rPr>
              <w:t>pour chaque jour d’avance par rapport à la Date d’achèvement prévue, moins les jours pour lesquels l’Entreprise aurait été payé au titre de l’accélération.  Le Directeur de Projet certifiera que les Travaux sont achevés même avant la Date d’achèvement prévue.</w:t>
            </w:r>
          </w:p>
        </w:tc>
      </w:tr>
      <w:tr w:rsidR="003E3F7A" w:rsidRPr="00764965" w14:paraId="61405C10" w14:textId="77777777" w:rsidTr="00634856">
        <w:tc>
          <w:tcPr>
            <w:tcW w:w="2632" w:type="dxa"/>
            <w:tcBorders>
              <w:top w:val="nil"/>
              <w:left w:val="nil"/>
              <w:bottom w:val="nil"/>
              <w:right w:val="nil"/>
            </w:tcBorders>
          </w:tcPr>
          <w:p w14:paraId="64ACD4FE"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86" w:name="_Toc478922832"/>
            <w:bookmarkStart w:id="287" w:name="_Toc60920445"/>
            <w:r w:rsidRPr="00764965">
              <w:rPr>
                <w:rFonts w:ascii="Bookman Old Style" w:hAnsi="Bookman Old Style"/>
                <w:sz w:val="20"/>
                <w:szCs w:val="20"/>
              </w:rPr>
              <w:t>Paiement de l’Avance</w:t>
            </w:r>
            <w:bookmarkEnd w:id="286"/>
            <w:bookmarkEnd w:id="287"/>
            <w:r w:rsidRPr="00764965">
              <w:rPr>
                <w:rFonts w:ascii="Bookman Old Style" w:hAnsi="Bookman Old Style"/>
                <w:sz w:val="20"/>
                <w:szCs w:val="20"/>
              </w:rPr>
              <w:t xml:space="preserve"> </w:t>
            </w:r>
          </w:p>
        </w:tc>
        <w:tc>
          <w:tcPr>
            <w:tcW w:w="7433" w:type="dxa"/>
            <w:tcBorders>
              <w:top w:val="nil"/>
              <w:left w:val="nil"/>
              <w:bottom w:val="nil"/>
              <w:right w:val="nil"/>
            </w:tcBorders>
          </w:tcPr>
          <w:p w14:paraId="55740677"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45.1</w:t>
            </w:r>
            <w:r w:rsidRPr="00764965">
              <w:rPr>
                <w:rFonts w:ascii="Bookman Old Style" w:hAnsi="Bookman Old Style"/>
                <w:sz w:val="20"/>
              </w:rPr>
              <w:tab/>
              <w:t xml:space="preserve">Le Maître d’Ouvrage versera à l’Entreprise une avance du montant </w:t>
            </w:r>
            <w:r w:rsidRPr="00764965">
              <w:rPr>
                <w:rFonts w:ascii="Bookman Old Style" w:hAnsi="Bookman Old Style"/>
                <w:b/>
                <w:sz w:val="20"/>
              </w:rPr>
              <w:t>stipulé dans la Clause 2.17</w:t>
            </w:r>
            <w:r w:rsidRPr="00764965">
              <w:rPr>
                <w:rFonts w:ascii="Bookman Old Style" w:hAnsi="Bookman Old Style"/>
                <w:sz w:val="20"/>
              </w:rPr>
              <w:t xml:space="preserve"> à la date </w:t>
            </w:r>
            <w:r w:rsidRPr="00764965">
              <w:rPr>
                <w:rFonts w:ascii="Bookman Old Style" w:hAnsi="Bookman Old Style"/>
                <w:b/>
                <w:sz w:val="20"/>
              </w:rPr>
              <w:t>stipulée</w:t>
            </w:r>
            <w:r w:rsidRPr="00764965">
              <w:rPr>
                <w:rFonts w:ascii="Bookman Old Style" w:hAnsi="Bookman Old Style"/>
                <w:sz w:val="20"/>
              </w:rPr>
              <w:t xml:space="preserve"> </w:t>
            </w:r>
            <w:r w:rsidRPr="00764965">
              <w:rPr>
                <w:rFonts w:ascii="Bookman Old Style" w:hAnsi="Bookman Old Style"/>
                <w:b/>
                <w:sz w:val="20"/>
              </w:rPr>
              <w:t>dans la Clause 2.17,</w:t>
            </w:r>
            <w:r w:rsidRPr="00764965">
              <w:rPr>
                <w:rFonts w:ascii="Bookman Old Style" w:hAnsi="Bookman Old Style"/>
                <w:sz w:val="20"/>
              </w:rPr>
              <w:t xml:space="preserve"> sur présentation par l’Entreprise d’une garantie bancaire inconditionnelle délivrée par une banque et sous une forme acceptable par le Maître d’Ouvrage, pour les mêmes montants que ceux de l’avance et dans des monnaies identiques. La garantie demeurera valable jusqu’à ce que l’avance ait été remboursée mais le </w:t>
            </w:r>
            <w:r w:rsidRPr="00764965">
              <w:rPr>
                <w:rFonts w:ascii="Bookman Old Style" w:hAnsi="Bookman Old Style"/>
                <w:sz w:val="20"/>
              </w:rPr>
              <w:lastRenderedPageBreak/>
              <w:t xml:space="preserve">montant de la garantie sera progressivement diminué des montants remboursés par l’Entreprise. </w:t>
            </w:r>
          </w:p>
          <w:p w14:paraId="5F28D62D"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45.2</w:t>
            </w:r>
            <w:r w:rsidRPr="00764965">
              <w:rPr>
                <w:rFonts w:ascii="Bookman Old Style" w:hAnsi="Bookman Old Style"/>
                <w:sz w:val="20"/>
              </w:rPr>
              <w:tab/>
              <w:t>L’Entreprise ne pourra utiliser l’avance que pour payer le Matériel de l’Entreprise, les Equipements, les Matériaux et pour couvrir les dépenses de mobilisation nécessaires spécifiquement pour l’exécution du Marché. L’Entreprise devra démontrer que l’avance a été correctement utilisée grâce à la présentation au Directeur de Projet de copies des factures ou d’autres justificatifs.</w:t>
            </w:r>
          </w:p>
          <w:p w14:paraId="3CAD591C"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45.3</w:t>
            </w:r>
            <w:r w:rsidRPr="00764965">
              <w:rPr>
                <w:rFonts w:ascii="Bookman Old Style" w:hAnsi="Bookman Old Style"/>
                <w:sz w:val="20"/>
              </w:rPr>
              <w:tab/>
              <w:t>L’avance sera remboursée par retenues sur les paiements dus à l’Entreprise ;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tc>
      </w:tr>
      <w:tr w:rsidR="003E3F7A" w:rsidRPr="00764965" w14:paraId="4805CB5A" w14:textId="77777777" w:rsidTr="00634856">
        <w:tc>
          <w:tcPr>
            <w:tcW w:w="2632" w:type="dxa"/>
            <w:tcBorders>
              <w:top w:val="nil"/>
              <w:left w:val="nil"/>
              <w:bottom w:val="nil"/>
              <w:right w:val="nil"/>
            </w:tcBorders>
          </w:tcPr>
          <w:p w14:paraId="7D18CA4B"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88" w:name="_Toc478922833"/>
            <w:bookmarkStart w:id="289" w:name="_Toc60920446"/>
            <w:r w:rsidRPr="00764965">
              <w:rPr>
                <w:rFonts w:ascii="Bookman Old Style" w:hAnsi="Bookman Old Style"/>
                <w:sz w:val="20"/>
                <w:szCs w:val="20"/>
              </w:rPr>
              <w:lastRenderedPageBreak/>
              <w:t>Garantie</w:t>
            </w:r>
            <w:bookmarkEnd w:id="288"/>
            <w:r w:rsidRPr="00764965">
              <w:rPr>
                <w:rFonts w:ascii="Bookman Old Style" w:hAnsi="Bookman Old Style"/>
                <w:sz w:val="20"/>
                <w:szCs w:val="20"/>
              </w:rPr>
              <w:t xml:space="preserve"> de Bonne Exécution</w:t>
            </w:r>
            <w:bookmarkEnd w:id="289"/>
          </w:p>
        </w:tc>
        <w:tc>
          <w:tcPr>
            <w:tcW w:w="7433" w:type="dxa"/>
            <w:tcBorders>
              <w:top w:val="nil"/>
              <w:left w:val="nil"/>
              <w:bottom w:val="nil"/>
              <w:right w:val="nil"/>
            </w:tcBorders>
          </w:tcPr>
          <w:p w14:paraId="3B15A272"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46.1</w:t>
            </w:r>
            <w:r w:rsidRPr="00764965">
              <w:rPr>
                <w:rFonts w:ascii="Bookman Old Style" w:hAnsi="Bookman Old Style"/>
                <w:sz w:val="20"/>
              </w:rPr>
              <w:tab/>
              <w:t xml:space="preserve">La Garantie de bonne exécution sera fournie au Maître d’Ouvrage au plus tard à la date spécifiée dans la Lettre de Notification et sera émise pour le montant </w:t>
            </w:r>
            <w:r w:rsidRPr="00764965">
              <w:rPr>
                <w:rFonts w:ascii="Bookman Old Style" w:hAnsi="Bookman Old Style"/>
                <w:b/>
                <w:sz w:val="20"/>
              </w:rPr>
              <w:t>stipulé dans la Clause 2.18</w:t>
            </w:r>
            <w:r w:rsidRPr="00764965">
              <w:rPr>
                <w:rFonts w:ascii="Bookman Old Style" w:hAnsi="Bookman Old Style"/>
                <w:sz w:val="20"/>
              </w:rPr>
              <w:t xml:space="preserve"> par une banque ou une société de cautionnement acceptable par le Maître d’Ouvrage et libellée dans les types et proportions des monnaies dans lesquels est libellé le Marché. La garantie de bonne exécution sera valable vingt-huit (28) jours au-delà de la date de délivrance du Certificat d’Achèvement des Travaux dans le cas d’une Garantie bancaire, et pendant une période allant jusqu’à un an à partir de la date d’émission du Certificat d’Achèvement, dans le cas d’un cautionnement.</w:t>
            </w:r>
          </w:p>
        </w:tc>
      </w:tr>
      <w:tr w:rsidR="003E3F7A" w:rsidRPr="00764965" w14:paraId="00E05391" w14:textId="77777777" w:rsidTr="00634856">
        <w:tc>
          <w:tcPr>
            <w:tcW w:w="2632" w:type="dxa"/>
            <w:tcBorders>
              <w:top w:val="nil"/>
              <w:left w:val="nil"/>
              <w:bottom w:val="nil"/>
              <w:right w:val="nil"/>
            </w:tcBorders>
          </w:tcPr>
          <w:p w14:paraId="215710AB"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90" w:name="_Toc478922834"/>
            <w:bookmarkStart w:id="291" w:name="_Toc60920447"/>
            <w:r w:rsidRPr="00764965">
              <w:rPr>
                <w:rFonts w:ascii="Bookman Old Style" w:hAnsi="Bookman Old Style"/>
                <w:sz w:val="20"/>
                <w:szCs w:val="20"/>
              </w:rPr>
              <w:t>Travaux en régie</w:t>
            </w:r>
            <w:bookmarkEnd w:id="290"/>
            <w:bookmarkEnd w:id="291"/>
          </w:p>
        </w:tc>
        <w:tc>
          <w:tcPr>
            <w:tcW w:w="7433" w:type="dxa"/>
            <w:tcBorders>
              <w:top w:val="nil"/>
              <w:left w:val="nil"/>
              <w:bottom w:val="nil"/>
              <w:right w:val="nil"/>
            </w:tcBorders>
          </w:tcPr>
          <w:p w14:paraId="242722D9"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47.1</w:t>
            </w:r>
            <w:r w:rsidRPr="00764965">
              <w:rPr>
                <w:rFonts w:ascii="Bookman Old Style" w:hAnsi="Bookman Old Style"/>
                <w:sz w:val="20"/>
              </w:rPr>
              <w:tab/>
              <w:t>Le cas échéant, les prix unitaires de Travaux en régie figurant dans l’Offre de l’Entreprise seront utilisés pour le paiement de travaux supplémentaires que le Directeur de Projet aura ordonné par écrit au préalable en indiquant que ces travaux supplémentaires seraient rémunérés sur cette base.</w:t>
            </w:r>
          </w:p>
          <w:p w14:paraId="0C70B78D"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47.2 Tous les Travaux devant être rémunérés en régie seront consignés par l’Entreprise sur des formulaires approuvés par le Directeur de Projet. Chaque formulaire rempli sera vérifié et signé par le Directeur de Projet dans les deux (2) jours suivant la fin de ces travaux.</w:t>
            </w:r>
          </w:p>
          <w:p w14:paraId="5B3E5218"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47.3</w:t>
            </w:r>
            <w:r w:rsidRPr="00764965">
              <w:rPr>
                <w:rFonts w:ascii="Bookman Old Style" w:hAnsi="Bookman Old Style"/>
                <w:sz w:val="20"/>
              </w:rPr>
              <w:tab/>
              <w:t>L’Entreprise sera payé pour ces travaux en régie sur la base des formulaires « Travaux en régie » dûment signés.</w:t>
            </w:r>
          </w:p>
        </w:tc>
      </w:tr>
      <w:tr w:rsidR="003E3F7A" w:rsidRPr="00764965" w14:paraId="1C3F5C1C" w14:textId="77777777" w:rsidTr="00634856">
        <w:tc>
          <w:tcPr>
            <w:tcW w:w="2632" w:type="dxa"/>
            <w:tcBorders>
              <w:top w:val="nil"/>
              <w:left w:val="nil"/>
              <w:bottom w:val="nil"/>
              <w:right w:val="nil"/>
            </w:tcBorders>
          </w:tcPr>
          <w:p w14:paraId="38F283EB"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92" w:name="_Toc478922835"/>
            <w:bookmarkStart w:id="293" w:name="_Toc60920448"/>
            <w:r w:rsidRPr="00764965">
              <w:rPr>
                <w:rFonts w:ascii="Bookman Old Style" w:hAnsi="Bookman Old Style"/>
                <w:sz w:val="20"/>
                <w:szCs w:val="20"/>
              </w:rPr>
              <w:t>Coût des réparations</w:t>
            </w:r>
            <w:bookmarkEnd w:id="292"/>
            <w:bookmarkEnd w:id="293"/>
          </w:p>
        </w:tc>
        <w:tc>
          <w:tcPr>
            <w:tcW w:w="7433" w:type="dxa"/>
            <w:tcBorders>
              <w:top w:val="nil"/>
              <w:left w:val="nil"/>
              <w:bottom w:val="nil"/>
              <w:right w:val="nil"/>
            </w:tcBorders>
          </w:tcPr>
          <w:p w14:paraId="4ABBA896"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48.1</w:t>
            </w:r>
            <w:r w:rsidRPr="00764965">
              <w:rPr>
                <w:rFonts w:ascii="Bookman Old Style" w:hAnsi="Bookman Old Style"/>
                <w:sz w:val="20"/>
              </w:rPr>
              <w:tab/>
              <w:t>Les pertes ou dommages aux Travaux ou aux Matériaux devant servir à l’exécution des Travaux survenus entre la Date de commencement et la fin de la période de correction des malfaçons, seront à la charge de l’Entreprise si ces pertes ou dommages sont dus à des actes qu’il a commis ou à des omissions de sa part.</w:t>
            </w:r>
          </w:p>
        </w:tc>
      </w:tr>
      <w:tr w:rsidR="003E3F7A" w:rsidRPr="00764965" w14:paraId="0C568EF2" w14:textId="77777777" w:rsidTr="00634856">
        <w:tc>
          <w:tcPr>
            <w:tcW w:w="10065" w:type="dxa"/>
            <w:gridSpan w:val="2"/>
            <w:tcBorders>
              <w:top w:val="nil"/>
              <w:left w:val="nil"/>
              <w:bottom w:val="nil"/>
              <w:right w:val="nil"/>
            </w:tcBorders>
          </w:tcPr>
          <w:p w14:paraId="45BD5AF0" w14:textId="77777777" w:rsidR="003E3F7A" w:rsidRPr="00764965" w:rsidRDefault="003E3F7A" w:rsidP="004A16B0">
            <w:pPr>
              <w:pStyle w:val="00SectionVIIITitle"/>
              <w:spacing w:before="0" w:line="276" w:lineRule="auto"/>
              <w:jc w:val="both"/>
              <w:rPr>
                <w:rFonts w:ascii="Bookman Old Style" w:hAnsi="Bookman Old Style"/>
                <w:sz w:val="20"/>
                <w:szCs w:val="20"/>
              </w:rPr>
            </w:pPr>
            <w:bookmarkStart w:id="294" w:name="_Toc478922836"/>
            <w:bookmarkStart w:id="295" w:name="_Toc60920449"/>
            <w:r w:rsidRPr="00764965">
              <w:rPr>
                <w:rFonts w:ascii="Bookman Old Style" w:hAnsi="Bookman Old Style"/>
                <w:sz w:val="20"/>
                <w:szCs w:val="20"/>
              </w:rPr>
              <w:t>E. Achèvement du Marché</w:t>
            </w:r>
            <w:bookmarkEnd w:id="294"/>
            <w:bookmarkEnd w:id="295"/>
          </w:p>
        </w:tc>
      </w:tr>
      <w:tr w:rsidR="003E3F7A" w:rsidRPr="00764965" w14:paraId="096612FB" w14:textId="77777777" w:rsidTr="00634856">
        <w:tc>
          <w:tcPr>
            <w:tcW w:w="2632" w:type="dxa"/>
            <w:tcBorders>
              <w:top w:val="nil"/>
              <w:left w:val="nil"/>
              <w:bottom w:val="nil"/>
              <w:right w:val="nil"/>
            </w:tcBorders>
          </w:tcPr>
          <w:p w14:paraId="6FB680A6"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96" w:name="_Toc478922837"/>
            <w:bookmarkStart w:id="297" w:name="_Toc60920450"/>
            <w:r w:rsidRPr="00764965">
              <w:rPr>
                <w:rFonts w:ascii="Bookman Old Style" w:hAnsi="Bookman Old Style"/>
                <w:sz w:val="20"/>
                <w:szCs w:val="20"/>
              </w:rPr>
              <w:lastRenderedPageBreak/>
              <w:t>Achèvement des Travaux</w:t>
            </w:r>
            <w:bookmarkEnd w:id="296"/>
            <w:bookmarkEnd w:id="297"/>
          </w:p>
        </w:tc>
        <w:tc>
          <w:tcPr>
            <w:tcW w:w="7433" w:type="dxa"/>
            <w:tcBorders>
              <w:top w:val="nil"/>
              <w:left w:val="nil"/>
              <w:bottom w:val="nil"/>
              <w:right w:val="nil"/>
            </w:tcBorders>
          </w:tcPr>
          <w:p w14:paraId="47725CFC"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49.1</w:t>
            </w:r>
            <w:r w:rsidRPr="00764965">
              <w:rPr>
                <w:rFonts w:ascii="Bookman Old Style" w:hAnsi="Bookman Old Style"/>
                <w:sz w:val="20"/>
              </w:rPr>
              <w:tab/>
              <w:t>L’Entreprise demandera au Directeur de Projet de délivrer un Certificat d’achèvement des Travaux (ou Procès-verbal de réception provisoire) et le Directeur de Projet le fera après avoir déterminé que les Travaux sont achevés.</w:t>
            </w:r>
          </w:p>
        </w:tc>
      </w:tr>
      <w:tr w:rsidR="003E3F7A" w:rsidRPr="00764965" w14:paraId="4341DC7D" w14:textId="77777777" w:rsidTr="00634856">
        <w:tc>
          <w:tcPr>
            <w:tcW w:w="2632" w:type="dxa"/>
            <w:tcBorders>
              <w:top w:val="nil"/>
              <w:left w:val="nil"/>
              <w:bottom w:val="nil"/>
              <w:right w:val="nil"/>
            </w:tcBorders>
          </w:tcPr>
          <w:p w14:paraId="2BF2DC16"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298" w:name="_Toc343309901"/>
            <w:bookmarkStart w:id="299" w:name="_Toc478922838"/>
            <w:bookmarkStart w:id="300" w:name="_Toc60920451"/>
            <w:r w:rsidRPr="00764965">
              <w:rPr>
                <w:rFonts w:ascii="Bookman Old Style" w:hAnsi="Bookman Old Style"/>
                <w:sz w:val="20"/>
                <w:szCs w:val="20"/>
              </w:rPr>
              <w:t>Transfert</w:t>
            </w:r>
            <w:bookmarkEnd w:id="298"/>
            <w:bookmarkEnd w:id="299"/>
            <w:bookmarkEnd w:id="300"/>
          </w:p>
        </w:tc>
        <w:tc>
          <w:tcPr>
            <w:tcW w:w="7433" w:type="dxa"/>
            <w:tcBorders>
              <w:top w:val="nil"/>
              <w:left w:val="nil"/>
              <w:bottom w:val="nil"/>
              <w:right w:val="nil"/>
            </w:tcBorders>
          </w:tcPr>
          <w:p w14:paraId="1EF1F49D"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50.1</w:t>
            </w:r>
            <w:r w:rsidRPr="00764965">
              <w:rPr>
                <w:rFonts w:ascii="Bookman Old Style" w:hAnsi="Bookman Old Style"/>
                <w:sz w:val="20"/>
              </w:rPr>
              <w:tab/>
              <w:t>Le Maître d’Ouvrage prendra possession du Site et des Travaux dans un délai de sept (7) jours après que le Directeur de Projet aura délivré le Certificat d’Achèvement.</w:t>
            </w:r>
          </w:p>
        </w:tc>
      </w:tr>
      <w:tr w:rsidR="003E3F7A" w:rsidRPr="00764965" w14:paraId="4D3976AF" w14:textId="77777777" w:rsidTr="00634856">
        <w:tc>
          <w:tcPr>
            <w:tcW w:w="2632" w:type="dxa"/>
            <w:tcBorders>
              <w:top w:val="nil"/>
              <w:left w:val="nil"/>
              <w:bottom w:val="nil"/>
              <w:right w:val="nil"/>
            </w:tcBorders>
          </w:tcPr>
          <w:p w14:paraId="50B47CC1"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301" w:name="_Toc478922839"/>
            <w:bookmarkStart w:id="302" w:name="_Toc60920452"/>
            <w:r w:rsidRPr="00764965">
              <w:rPr>
                <w:rFonts w:ascii="Bookman Old Style" w:hAnsi="Bookman Old Style"/>
                <w:sz w:val="20"/>
                <w:szCs w:val="20"/>
              </w:rPr>
              <w:t>Décompte final</w:t>
            </w:r>
            <w:bookmarkEnd w:id="301"/>
            <w:bookmarkEnd w:id="302"/>
          </w:p>
        </w:tc>
        <w:tc>
          <w:tcPr>
            <w:tcW w:w="7433" w:type="dxa"/>
            <w:tcBorders>
              <w:top w:val="nil"/>
              <w:left w:val="nil"/>
              <w:bottom w:val="nil"/>
              <w:right w:val="nil"/>
            </w:tcBorders>
          </w:tcPr>
          <w:p w14:paraId="3722CDAF"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51.1</w:t>
            </w:r>
            <w:r w:rsidRPr="00764965">
              <w:rPr>
                <w:rFonts w:ascii="Bookman Old Style" w:hAnsi="Bookman Old Style"/>
                <w:sz w:val="20"/>
              </w:rPr>
              <w:tab/>
              <w:t>L’Entreprise remettra au Directeur de Projet un décompte final détaillé du montant total qu’il estime lui être dû en vertu du Marché avant la fin de la Période de garantie. Le Directeur de Projet délivrera un Certificat de garantie et certifiera le paiement final éventuellement dû à l’Entreprise dans un délai de cinquante-six (56) jours après avoir reçu de l’Entreprise un décompte complet et correct. Si le décompte n’est pas correct et complet, le Directeur de Projet présentera dans le délai de cinquante-six (56) jours un état des corrections ou additions nécessaires. Si le décompte final est toujours défectueux après avoir été présenté une nouvelle fois, le Directeur de Projet décidera des montants payables à l’Entreprise et délivrera un décompte pour paiement.</w:t>
            </w:r>
          </w:p>
        </w:tc>
      </w:tr>
      <w:tr w:rsidR="003E3F7A" w:rsidRPr="00764965" w14:paraId="03DA9E3B" w14:textId="77777777" w:rsidTr="00634856">
        <w:tc>
          <w:tcPr>
            <w:tcW w:w="2632" w:type="dxa"/>
            <w:tcBorders>
              <w:top w:val="nil"/>
              <w:left w:val="nil"/>
              <w:bottom w:val="nil"/>
              <w:right w:val="nil"/>
            </w:tcBorders>
          </w:tcPr>
          <w:p w14:paraId="308AF5AF"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303" w:name="_Toc478922840"/>
            <w:bookmarkStart w:id="304" w:name="_Toc60920453"/>
            <w:r w:rsidRPr="00764965">
              <w:rPr>
                <w:rFonts w:ascii="Bookman Old Style" w:hAnsi="Bookman Old Style"/>
                <w:sz w:val="20"/>
                <w:szCs w:val="20"/>
              </w:rPr>
              <w:t>Manuels de fonctionne</w:t>
            </w:r>
            <w:r w:rsidRPr="00764965">
              <w:rPr>
                <w:rFonts w:ascii="Bookman Old Style" w:hAnsi="Bookman Old Style"/>
                <w:sz w:val="20"/>
                <w:szCs w:val="20"/>
              </w:rPr>
              <w:softHyphen/>
              <w:t>ment et d’entretien</w:t>
            </w:r>
            <w:bookmarkEnd w:id="303"/>
            <w:bookmarkEnd w:id="304"/>
            <w:r w:rsidRPr="00764965">
              <w:rPr>
                <w:rFonts w:ascii="Bookman Old Style" w:hAnsi="Bookman Old Style"/>
                <w:sz w:val="20"/>
                <w:szCs w:val="20"/>
              </w:rPr>
              <w:t xml:space="preserve"> </w:t>
            </w:r>
          </w:p>
        </w:tc>
        <w:tc>
          <w:tcPr>
            <w:tcW w:w="7433" w:type="dxa"/>
            <w:tcBorders>
              <w:top w:val="nil"/>
              <w:left w:val="nil"/>
              <w:bottom w:val="nil"/>
              <w:right w:val="nil"/>
            </w:tcBorders>
          </w:tcPr>
          <w:p w14:paraId="5E0019CE"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b/>
                <w:sz w:val="20"/>
              </w:rPr>
            </w:pPr>
            <w:r w:rsidRPr="00764965">
              <w:rPr>
                <w:rFonts w:ascii="Bookman Old Style" w:hAnsi="Bookman Old Style"/>
                <w:sz w:val="20"/>
              </w:rPr>
              <w:t>52.1</w:t>
            </w:r>
            <w:r w:rsidRPr="00764965">
              <w:rPr>
                <w:rFonts w:ascii="Bookman Old Style" w:hAnsi="Bookman Old Style"/>
                <w:sz w:val="20"/>
              </w:rPr>
              <w:tab/>
              <w:t xml:space="preserve">Si des Plans de récolement et/ou des manuels de fonctionnement et d’entretien sont exigés, l’Entreprise les fournira dans les délais </w:t>
            </w:r>
            <w:r w:rsidRPr="00764965">
              <w:rPr>
                <w:rFonts w:ascii="Bookman Old Style" w:hAnsi="Bookman Old Style"/>
                <w:b/>
                <w:sz w:val="20"/>
              </w:rPr>
              <w:t>prescrits dans la Clause 2.19.</w:t>
            </w:r>
          </w:p>
          <w:p w14:paraId="44EAEEDE"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52.2</w:t>
            </w:r>
            <w:r w:rsidRPr="00764965">
              <w:rPr>
                <w:rFonts w:ascii="Bookman Old Style" w:hAnsi="Bookman Old Style"/>
                <w:sz w:val="20"/>
              </w:rPr>
              <w:tab/>
              <w:t xml:space="preserve">Si l’Entreprise ne fournit pas les Plans et/ou les Manuels dans les délais </w:t>
            </w:r>
            <w:r w:rsidRPr="00764965">
              <w:rPr>
                <w:rFonts w:ascii="Bookman Old Style" w:hAnsi="Bookman Old Style"/>
                <w:b/>
                <w:sz w:val="20"/>
              </w:rPr>
              <w:t>prévus dans la Clause 2,19</w:t>
            </w:r>
            <w:r w:rsidRPr="00764965">
              <w:rPr>
                <w:rFonts w:ascii="Bookman Old Style" w:hAnsi="Bookman Old Style"/>
                <w:sz w:val="20"/>
              </w:rPr>
              <w:t xml:space="preserve">, ou si le Directeur de Projet ne peut les approuver, le Directeur de Projet retiendra le montant </w:t>
            </w:r>
            <w:r w:rsidRPr="00764965">
              <w:rPr>
                <w:rFonts w:ascii="Bookman Old Style" w:hAnsi="Bookman Old Style"/>
                <w:b/>
                <w:sz w:val="20"/>
              </w:rPr>
              <w:t xml:space="preserve">stipulé dans la Clause 2.20 </w:t>
            </w:r>
            <w:r w:rsidRPr="00764965">
              <w:rPr>
                <w:rFonts w:ascii="Bookman Old Style" w:hAnsi="Bookman Old Style"/>
                <w:sz w:val="20"/>
              </w:rPr>
              <w:t>des paiements dus à l’Entreprise.</w:t>
            </w:r>
          </w:p>
        </w:tc>
      </w:tr>
      <w:tr w:rsidR="003E3F7A" w:rsidRPr="00764965" w14:paraId="6FC27350" w14:textId="77777777" w:rsidTr="00634856">
        <w:tc>
          <w:tcPr>
            <w:tcW w:w="2632" w:type="dxa"/>
            <w:tcBorders>
              <w:top w:val="nil"/>
              <w:left w:val="nil"/>
              <w:bottom w:val="nil"/>
              <w:right w:val="nil"/>
            </w:tcBorders>
          </w:tcPr>
          <w:p w14:paraId="74F50044"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305" w:name="_Toc478922841"/>
            <w:bookmarkStart w:id="306" w:name="_Toc60920454"/>
            <w:r w:rsidRPr="00764965">
              <w:rPr>
                <w:rFonts w:ascii="Bookman Old Style" w:hAnsi="Bookman Old Style"/>
                <w:sz w:val="20"/>
                <w:szCs w:val="20"/>
              </w:rPr>
              <w:t>Résiliation</w:t>
            </w:r>
            <w:bookmarkEnd w:id="305"/>
            <w:bookmarkEnd w:id="306"/>
          </w:p>
        </w:tc>
        <w:tc>
          <w:tcPr>
            <w:tcW w:w="7433" w:type="dxa"/>
            <w:tcBorders>
              <w:top w:val="nil"/>
              <w:left w:val="nil"/>
              <w:bottom w:val="nil"/>
              <w:right w:val="nil"/>
            </w:tcBorders>
          </w:tcPr>
          <w:p w14:paraId="761831CD"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53.1</w:t>
            </w:r>
            <w:r w:rsidRPr="00764965">
              <w:rPr>
                <w:rFonts w:ascii="Bookman Old Style" w:hAnsi="Bookman Old Style"/>
                <w:sz w:val="20"/>
              </w:rPr>
              <w:tab/>
              <w:t>Le Maître d’Ouvrage ou l’Entreprise pourront résilier le Marché si l’autre partie commet un manquement majeur au Marché.</w:t>
            </w:r>
          </w:p>
          <w:p w14:paraId="193B847B"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53.2</w:t>
            </w:r>
            <w:r w:rsidRPr="00764965">
              <w:rPr>
                <w:rFonts w:ascii="Bookman Old Style" w:hAnsi="Bookman Old Style"/>
                <w:sz w:val="20"/>
              </w:rPr>
              <w:tab/>
              <w:t>Les manquements majeurs au Marché incluent, mais ne sont pas limités à ce qui suit :</w:t>
            </w:r>
          </w:p>
          <w:p w14:paraId="1B5611AB" w14:textId="77777777" w:rsidR="003E3F7A" w:rsidRPr="00764965" w:rsidRDefault="003E3F7A" w:rsidP="004A16B0">
            <w:pPr>
              <w:tabs>
                <w:tab w:val="left" w:pos="1080"/>
              </w:tabs>
              <w:suppressAutoHyphens/>
              <w:spacing w:after="120" w:line="276" w:lineRule="auto"/>
              <w:ind w:left="1080" w:right="-72" w:hanging="547"/>
              <w:jc w:val="both"/>
              <w:rPr>
                <w:rFonts w:ascii="Bookman Old Style" w:hAnsi="Bookman Old Style"/>
                <w:sz w:val="20"/>
              </w:rPr>
            </w:pPr>
            <w:r w:rsidRPr="00764965">
              <w:rPr>
                <w:rFonts w:ascii="Bookman Old Style" w:hAnsi="Bookman Old Style"/>
                <w:sz w:val="20"/>
              </w:rPr>
              <w:t>(a)</w:t>
            </w:r>
            <w:r w:rsidRPr="00764965">
              <w:rPr>
                <w:rFonts w:ascii="Bookman Old Style" w:hAnsi="Bookman Old Style"/>
                <w:sz w:val="20"/>
              </w:rPr>
              <w:tab/>
              <w:t>l’Entreprise cesse les Travaux pendant vingt-huit (28) jours alors qu’aucun arrêt n’apparaît dans le Programme actualisé et que l’arrêt n’a pas été autorisé par le Directeur de Projet ;</w:t>
            </w:r>
          </w:p>
          <w:p w14:paraId="4FF07C53" w14:textId="77777777" w:rsidR="003E3F7A" w:rsidRPr="00764965" w:rsidRDefault="003E3F7A" w:rsidP="004A16B0">
            <w:pPr>
              <w:tabs>
                <w:tab w:val="left" w:pos="1080"/>
              </w:tabs>
              <w:suppressAutoHyphens/>
              <w:spacing w:after="120" w:line="276" w:lineRule="auto"/>
              <w:ind w:left="1080" w:right="-72" w:hanging="547"/>
              <w:jc w:val="both"/>
              <w:rPr>
                <w:rFonts w:ascii="Bookman Old Style" w:hAnsi="Bookman Old Style"/>
                <w:sz w:val="20"/>
              </w:rPr>
            </w:pPr>
            <w:r w:rsidRPr="00764965">
              <w:rPr>
                <w:rFonts w:ascii="Bookman Old Style" w:hAnsi="Bookman Old Style"/>
                <w:sz w:val="20"/>
              </w:rPr>
              <w:t>(b)</w:t>
            </w:r>
            <w:r w:rsidRPr="00764965">
              <w:rPr>
                <w:rFonts w:ascii="Bookman Old Style" w:hAnsi="Bookman Old Style"/>
                <w:sz w:val="20"/>
              </w:rPr>
              <w:tab/>
              <w:t xml:space="preserve">le Directeur de Projet donne à l’Entreprise des instructions d’ajourner la marche des travaux et ces instructions ne sont pas retirées dans un délai de </w:t>
            </w:r>
            <w:proofErr w:type="spellStart"/>
            <w:r w:rsidRPr="00764965">
              <w:rPr>
                <w:rFonts w:ascii="Bookman Old Style" w:hAnsi="Bookman Old Style"/>
                <w:sz w:val="20"/>
              </w:rPr>
              <w:t>vingtt-huit</w:t>
            </w:r>
            <w:proofErr w:type="spellEnd"/>
            <w:r w:rsidRPr="00764965">
              <w:rPr>
                <w:rFonts w:ascii="Bookman Old Style" w:hAnsi="Bookman Old Style"/>
                <w:sz w:val="20"/>
              </w:rPr>
              <w:t xml:space="preserve"> (28) jours ;</w:t>
            </w:r>
          </w:p>
          <w:p w14:paraId="57DE66A0" w14:textId="77777777" w:rsidR="003E3F7A" w:rsidRPr="00764965" w:rsidRDefault="003E3F7A" w:rsidP="004A16B0">
            <w:pPr>
              <w:tabs>
                <w:tab w:val="left" w:pos="1080"/>
              </w:tabs>
              <w:suppressAutoHyphens/>
              <w:spacing w:after="120" w:line="276" w:lineRule="auto"/>
              <w:ind w:left="1080" w:right="-72" w:hanging="540"/>
              <w:jc w:val="both"/>
              <w:rPr>
                <w:rFonts w:ascii="Bookman Old Style" w:hAnsi="Bookman Old Style"/>
                <w:sz w:val="20"/>
              </w:rPr>
            </w:pPr>
            <w:r w:rsidRPr="00764965">
              <w:rPr>
                <w:rFonts w:ascii="Bookman Old Style" w:hAnsi="Bookman Old Style"/>
                <w:sz w:val="20"/>
              </w:rPr>
              <w:t>(c)</w:t>
            </w:r>
            <w:r w:rsidRPr="00764965">
              <w:rPr>
                <w:rFonts w:ascii="Bookman Old Style" w:hAnsi="Bookman Old Style"/>
                <w:sz w:val="20"/>
              </w:rPr>
              <w:tab/>
              <w:t>le Maître d’Ouvrage ou l’Entreprise est déclaré en faillite ou est placé en liquidation pour des raisons autres qu’une restructuration ou une fusion ;</w:t>
            </w:r>
          </w:p>
          <w:p w14:paraId="0A13E63D" w14:textId="77777777" w:rsidR="003E3F7A" w:rsidRPr="00764965" w:rsidRDefault="003E3F7A" w:rsidP="004A16B0">
            <w:pPr>
              <w:tabs>
                <w:tab w:val="left" w:pos="1080"/>
              </w:tabs>
              <w:suppressAutoHyphens/>
              <w:spacing w:after="120" w:line="276" w:lineRule="auto"/>
              <w:ind w:left="1080" w:right="-72" w:hanging="540"/>
              <w:jc w:val="both"/>
              <w:rPr>
                <w:rFonts w:ascii="Bookman Old Style" w:hAnsi="Bookman Old Style"/>
                <w:sz w:val="20"/>
              </w:rPr>
            </w:pPr>
            <w:r w:rsidRPr="00764965">
              <w:rPr>
                <w:rFonts w:ascii="Bookman Old Style" w:hAnsi="Bookman Old Style"/>
                <w:sz w:val="20"/>
              </w:rPr>
              <w:t>(d)</w:t>
            </w:r>
            <w:r w:rsidRPr="00764965">
              <w:rPr>
                <w:rFonts w:ascii="Bookman Old Style" w:hAnsi="Bookman Old Style"/>
                <w:sz w:val="20"/>
              </w:rPr>
              <w:tab/>
              <w:t>un paiement certifié par le Directeur de Projet n’est pas payé par le Maître d’Ouvrage à l’Entreprise dans les quatre</w:t>
            </w:r>
            <w:proofErr w:type="spellStart"/>
            <w:r w:rsidRPr="00764965">
              <w:rPr>
                <w:rFonts w:ascii="Bookman Old Style" w:hAnsi="Bookman Old Style"/>
                <w:sz w:val="20"/>
              </w:rPr>
              <w:t>-vingt quatre</w:t>
            </w:r>
            <w:proofErr w:type="spellEnd"/>
            <w:r w:rsidRPr="00764965">
              <w:rPr>
                <w:rFonts w:ascii="Bookman Old Style" w:hAnsi="Bookman Old Style"/>
                <w:sz w:val="20"/>
              </w:rPr>
              <w:t xml:space="preserve"> (84) jours suivant la date d’émission du certificat par le Directeur de Projet ;</w:t>
            </w:r>
          </w:p>
          <w:p w14:paraId="38746B08" w14:textId="77777777" w:rsidR="003E3F7A" w:rsidRPr="00764965" w:rsidRDefault="003E3F7A" w:rsidP="004A16B0">
            <w:pPr>
              <w:tabs>
                <w:tab w:val="left" w:pos="1080"/>
              </w:tabs>
              <w:suppressAutoHyphens/>
              <w:spacing w:after="120" w:line="276" w:lineRule="auto"/>
              <w:ind w:left="1080" w:right="-72" w:hanging="540"/>
              <w:jc w:val="both"/>
              <w:rPr>
                <w:rFonts w:ascii="Bookman Old Style" w:hAnsi="Bookman Old Style"/>
                <w:sz w:val="20"/>
              </w:rPr>
            </w:pPr>
            <w:r w:rsidRPr="00764965">
              <w:rPr>
                <w:rFonts w:ascii="Bookman Old Style" w:hAnsi="Bookman Old Style"/>
                <w:sz w:val="20"/>
              </w:rPr>
              <w:lastRenderedPageBreak/>
              <w:t>(e)</w:t>
            </w:r>
            <w:r w:rsidRPr="00764965">
              <w:rPr>
                <w:rFonts w:ascii="Bookman Old Style" w:hAnsi="Bookman Old Style"/>
                <w:sz w:val="20"/>
              </w:rPr>
              <w:tab/>
              <w:t>le Directeur de Projet notifie à l’Entreprise que le défaut de rectification d’une malfaçon spécifique constitue un manquement majeur au Marché et l’Entreprise ne rectifie pas la Malfaçon dans un délai raisonnable indiqué par le Directeur de Projet ;</w:t>
            </w:r>
          </w:p>
          <w:p w14:paraId="653AE693" w14:textId="77777777" w:rsidR="003E3F7A" w:rsidRPr="00764965" w:rsidRDefault="003E3F7A" w:rsidP="004A16B0">
            <w:pPr>
              <w:tabs>
                <w:tab w:val="left" w:pos="1080"/>
              </w:tabs>
              <w:suppressAutoHyphens/>
              <w:spacing w:after="120" w:line="276" w:lineRule="auto"/>
              <w:ind w:left="1080" w:right="-72" w:hanging="540"/>
              <w:jc w:val="both"/>
              <w:rPr>
                <w:rFonts w:ascii="Bookman Old Style" w:hAnsi="Bookman Old Style"/>
                <w:sz w:val="20"/>
              </w:rPr>
            </w:pPr>
            <w:r w:rsidRPr="00764965">
              <w:rPr>
                <w:rFonts w:ascii="Bookman Old Style" w:hAnsi="Bookman Old Style"/>
                <w:sz w:val="20"/>
              </w:rPr>
              <w:t>(f)</w:t>
            </w:r>
            <w:r w:rsidRPr="00764965">
              <w:rPr>
                <w:rFonts w:ascii="Bookman Old Style" w:hAnsi="Bookman Old Style"/>
                <w:sz w:val="20"/>
              </w:rPr>
              <w:tab/>
              <w:t xml:space="preserve">l’Entreprise ne maintient pas le cautionnement exigé ; </w:t>
            </w:r>
          </w:p>
          <w:p w14:paraId="1FAC78FC" w14:textId="77777777" w:rsidR="003E3F7A" w:rsidRPr="00764965" w:rsidRDefault="003E3F7A" w:rsidP="004A16B0">
            <w:pPr>
              <w:tabs>
                <w:tab w:val="left" w:pos="1080"/>
              </w:tabs>
              <w:suppressAutoHyphens/>
              <w:spacing w:after="120" w:line="276" w:lineRule="auto"/>
              <w:ind w:left="1080" w:right="-72" w:hanging="540"/>
              <w:jc w:val="both"/>
              <w:rPr>
                <w:rFonts w:ascii="Bookman Old Style" w:hAnsi="Bookman Old Style"/>
                <w:b/>
                <w:sz w:val="20"/>
              </w:rPr>
            </w:pPr>
            <w:r w:rsidRPr="00764965">
              <w:rPr>
                <w:rFonts w:ascii="Bookman Old Style" w:hAnsi="Bookman Old Style"/>
                <w:sz w:val="20"/>
              </w:rPr>
              <w:t>(g)</w:t>
            </w:r>
            <w:r w:rsidRPr="00764965">
              <w:rPr>
                <w:rFonts w:ascii="Bookman Old Style" w:hAnsi="Bookman Old Style"/>
                <w:sz w:val="20"/>
              </w:rPr>
              <w:tab/>
              <w:t xml:space="preserve">l’Entreprise retarde l’achèvement des Travaux à concurrence du nombre de jours pour lequel le montant maximum des pénalités de retard est atteint, comme </w:t>
            </w:r>
            <w:r w:rsidRPr="00764965">
              <w:rPr>
                <w:rFonts w:ascii="Bookman Old Style" w:hAnsi="Bookman Old Style"/>
                <w:b/>
                <w:sz w:val="20"/>
              </w:rPr>
              <w:t>stipulé dans la Clause 2.15</w:t>
            </w:r>
            <w:r w:rsidRPr="00764965">
              <w:rPr>
                <w:rFonts w:ascii="Bookman Old Style" w:hAnsi="Bookman Old Style"/>
                <w:sz w:val="20"/>
              </w:rPr>
              <w:t>; et</w:t>
            </w:r>
          </w:p>
          <w:p w14:paraId="36AA1E62" w14:textId="77777777" w:rsidR="003E3F7A" w:rsidRPr="00764965" w:rsidRDefault="003E3F7A" w:rsidP="004A16B0">
            <w:pPr>
              <w:tabs>
                <w:tab w:val="left" w:pos="1080"/>
              </w:tabs>
              <w:suppressAutoHyphens/>
              <w:spacing w:after="120" w:line="276" w:lineRule="auto"/>
              <w:ind w:left="1080" w:right="-72" w:hanging="540"/>
              <w:jc w:val="both"/>
              <w:rPr>
                <w:rFonts w:ascii="Bookman Old Style" w:hAnsi="Bookman Old Style"/>
                <w:sz w:val="20"/>
              </w:rPr>
            </w:pPr>
            <w:r w:rsidRPr="00764965">
              <w:rPr>
                <w:rFonts w:ascii="Bookman Old Style" w:hAnsi="Bookman Old Style"/>
                <w:sz w:val="20"/>
              </w:rPr>
              <w:t>(h)</w:t>
            </w:r>
            <w:r w:rsidRPr="00764965">
              <w:rPr>
                <w:rFonts w:ascii="Bookman Old Style" w:hAnsi="Bookman Old Style"/>
                <w:sz w:val="20"/>
              </w:rPr>
              <w:tab/>
              <w:t>si, de l’avis du Maître d’Ouvrage, l’Entreprise s’est </w:t>
            </w:r>
            <w:proofErr w:type="gramStart"/>
            <w:r w:rsidRPr="00764965">
              <w:rPr>
                <w:rFonts w:ascii="Bookman Old Style" w:hAnsi="Bookman Old Style"/>
                <w:sz w:val="20"/>
              </w:rPr>
              <w:t>livré</w:t>
            </w:r>
            <w:proofErr w:type="gramEnd"/>
            <w:r w:rsidRPr="00764965">
              <w:rPr>
                <w:rFonts w:ascii="Bookman Old Style" w:hAnsi="Bookman Old Style"/>
                <w:sz w:val="20"/>
              </w:rPr>
              <w:t xml:space="preserve"> à la fraude et à la corruption comme défini au paragraphe 2.2 (a) de l’Annexe A des CM, au cours de l’attribution ou de l’exécution du Marché, le Maître d’Ouvrage pourra résilier le Marché et expulser l’Entreprise du Site après un préavis de quatorze (14) jours.</w:t>
            </w:r>
          </w:p>
          <w:p w14:paraId="375C7057"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53.3</w:t>
            </w:r>
            <w:r w:rsidRPr="00764965">
              <w:rPr>
                <w:rFonts w:ascii="Bookman Old Style" w:hAnsi="Bookman Old Style"/>
                <w:sz w:val="20"/>
              </w:rPr>
              <w:tab/>
              <w:t>Nonobstant ce qui précède, le Maître d’Ouvrage pourra résilier le Marché pour convenance.</w:t>
            </w:r>
          </w:p>
          <w:p w14:paraId="704E922B"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53.4</w:t>
            </w:r>
            <w:r w:rsidRPr="00764965">
              <w:rPr>
                <w:rFonts w:ascii="Bookman Old Style" w:hAnsi="Bookman Old Style"/>
                <w:sz w:val="20"/>
              </w:rPr>
              <w:tab/>
              <w:t>En cas de résiliation, l’Entreprise arrêtera immédiatement les Travaux, sécurisera le Site et le quittera dès que raisonnablement possible.</w:t>
            </w:r>
          </w:p>
          <w:p w14:paraId="114A704A"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53.5</w:t>
            </w:r>
            <w:r w:rsidRPr="00764965">
              <w:rPr>
                <w:rFonts w:ascii="Bookman Old Style" w:hAnsi="Bookman Old Style"/>
                <w:sz w:val="20"/>
              </w:rPr>
              <w:tab/>
              <w:t xml:space="preserve">Lorsque l’une des deux parties au Marché notifie au Directeur de Projet un manquement au Marché pour des raisons autres que celles </w:t>
            </w:r>
            <w:r w:rsidRPr="00764965">
              <w:rPr>
                <w:rFonts w:ascii="Bookman Old Style" w:hAnsi="Bookman Old Style"/>
                <w:b/>
                <w:sz w:val="20"/>
              </w:rPr>
              <w:t>énumérées à la Clause 53.2</w:t>
            </w:r>
            <w:r w:rsidRPr="00764965">
              <w:rPr>
                <w:rFonts w:ascii="Bookman Old Style" w:hAnsi="Bookman Old Style"/>
                <w:sz w:val="20"/>
              </w:rPr>
              <w:t>, celui-ci décidera du caractère majeur ou non du manquement.</w:t>
            </w:r>
          </w:p>
        </w:tc>
      </w:tr>
      <w:tr w:rsidR="003E3F7A" w:rsidRPr="00764965" w14:paraId="47C6231F" w14:textId="77777777" w:rsidTr="00634856">
        <w:tc>
          <w:tcPr>
            <w:tcW w:w="2632" w:type="dxa"/>
            <w:tcBorders>
              <w:top w:val="nil"/>
              <w:left w:val="nil"/>
              <w:bottom w:val="nil"/>
              <w:right w:val="nil"/>
            </w:tcBorders>
          </w:tcPr>
          <w:p w14:paraId="11CEB941"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307" w:name="_Toc478922842"/>
            <w:bookmarkStart w:id="308" w:name="_Toc60920455"/>
            <w:r w:rsidRPr="00764965">
              <w:rPr>
                <w:rFonts w:ascii="Bookman Old Style" w:hAnsi="Bookman Old Style"/>
                <w:sz w:val="20"/>
                <w:szCs w:val="20"/>
              </w:rPr>
              <w:lastRenderedPageBreak/>
              <w:t>Paiement en cas de résiliation</w:t>
            </w:r>
            <w:bookmarkEnd w:id="307"/>
            <w:bookmarkEnd w:id="308"/>
          </w:p>
        </w:tc>
        <w:tc>
          <w:tcPr>
            <w:tcW w:w="7433" w:type="dxa"/>
            <w:tcBorders>
              <w:top w:val="nil"/>
              <w:left w:val="nil"/>
              <w:bottom w:val="nil"/>
              <w:right w:val="nil"/>
            </w:tcBorders>
          </w:tcPr>
          <w:p w14:paraId="42A5A963"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54.1</w:t>
            </w:r>
            <w:r w:rsidRPr="00764965">
              <w:rPr>
                <w:rFonts w:ascii="Bookman Old Style" w:hAnsi="Bookman Old Style"/>
                <w:sz w:val="20"/>
              </w:rPr>
              <w:tab/>
              <w:t xml:space="preserve">Si le Marché est résilié en raison d’un manquement majeur commis par l’Entreprise, le Directeur de Projet délivrera un certificat pour la valeur du travail exécuté et des matériaux commandés moins les avances reçues jusqu’à la date de délivrance du certificat et moins le pourcentage devant être appliqué au titre de la valeur du travail non réalisé, comme </w:t>
            </w:r>
            <w:r w:rsidRPr="00764965">
              <w:rPr>
                <w:rFonts w:ascii="Bookman Old Style" w:hAnsi="Bookman Old Style"/>
                <w:b/>
                <w:sz w:val="20"/>
              </w:rPr>
              <w:t>stipulé dans la Clause 2.21.</w:t>
            </w:r>
            <w:r w:rsidRPr="00764965">
              <w:rPr>
                <w:rFonts w:ascii="Bookman Old Style" w:hAnsi="Bookman Old Style"/>
                <w:sz w:val="20"/>
              </w:rPr>
              <w:t xml:space="preserve"> Des pénalités de retard supplémentaires ne s’appliqueront pas. Si le montant total dû au Maître d’Ouvrage dépasse les paiements dus à l’Entreprise, la différence constituera une dette payable au Maître d’Ouvrage.</w:t>
            </w:r>
          </w:p>
          <w:p w14:paraId="68600C56"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54.2</w:t>
            </w:r>
            <w:r w:rsidRPr="00764965">
              <w:rPr>
                <w:rFonts w:ascii="Bookman Old Style" w:hAnsi="Bookman Old Style"/>
                <w:sz w:val="20"/>
              </w:rPr>
              <w:tab/>
              <w:t>Si le Marché est résilié par le Maître d’Ouvrage pour convenance, ou en raison d’un manquement majeur de la part du Maître d’Ouvrage, le Directeur de Projet délivrera un certificat correspondant à la valeur du travail exécuté, des matériaux commandés, du coût raisonnable d’enlèvement des Matériels, du rapatriement du personnel de l’Entreprise employé exclusivement pour les Travaux et du coût encouru par l’Entreprise pour protéger et sécuriser les Travaux, moins les avances reçues s jusqu’à la date de délivrance du Certificat.</w:t>
            </w:r>
          </w:p>
        </w:tc>
      </w:tr>
      <w:tr w:rsidR="003E3F7A" w:rsidRPr="00764965" w14:paraId="62E51C2E" w14:textId="77777777" w:rsidTr="00634856">
        <w:tc>
          <w:tcPr>
            <w:tcW w:w="2632" w:type="dxa"/>
            <w:tcBorders>
              <w:top w:val="nil"/>
              <w:left w:val="nil"/>
              <w:bottom w:val="nil"/>
              <w:right w:val="nil"/>
            </w:tcBorders>
          </w:tcPr>
          <w:p w14:paraId="173E3AF9"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309" w:name="_Toc478922843"/>
            <w:bookmarkStart w:id="310" w:name="_Toc60920456"/>
            <w:r w:rsidRPr="00764965">
              <w:rPr>
                <w:rFonts w:ascii="Bookman Old Style" w:hAnsi="Bookman Old Style"/>
                <w:sz w:val="20"/>
                <w:szCs w:val="20"/>
              </w:rPr>
              <w:t>Propriété</w:t>
            </w:r>
            <w:bookmarkEnd w:id="309"/>
            <w:bookmarkEnd w:id="310"/>
          </w:p>
        </w:tc>
        <w:tc>
          <w:tcPr>
            <w:tcW w:w="7433" w:type="dxa"/>
            <w:tcBorders>
              <w:top w:val="nil"/>
              <w:left w:val="nil"/>
              <w:bottom w:val="nil"/>
              <w:right w:val="nil"/>
            </w:tcBorders>
          </w:tcPr>
          <w:p w14:paraId="49692CB6"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55.1</w:t>
            </w:r>
            <w:r w:rsidRPr="00764965">
              <w:rPr>
                <w:rFonts w:ascii="Bookman Old Style" w:hAnsi="Bookman Old Style"/>
                <w:sz w:val="20"/>
              </w:rPr>
              <w:tab/>
              <w:t xml:space="preserve">Tous les matériaux se trouvant sur le Site, le Matériel, les Equipements, Travaux provisoires et Travaux seront considérés </w:t>
            </w:r>
            <w:r w:rsidRPr="00764965">
              <w:rPr>
                <w:rFonts w:ascii="Bookman Old Style" w:hAnsi="Bookman Old Style"/>
                <w:sz w:val="20"/>
              </w:rPr>
              <w:lastRenderedPageBreak/>
              <w:t>comme étant la propriété du Maître d’Ouvrage si le Marché est résilié en raison d’une faute de l’Entreprise.</w:t>
            </w:r>
          </w:p>
        </w:tc>
      </w:tr>
      <w:tr w:rsidR="003E3F7A" w:rsidRPr="00764965" w14:paraId="53521FFE" w14:textId="77777777" w:rsidTr="00634856">
        <w:tc>
          <w:tcPr>
            <w:tcW w:w="2632" w:type="dxa"/>
            <w:tcBorders>
              <w:top w:val="nil"/>
              <w:left w:val="nil"/>
              <w:bottom w:val="nil"/>
              <w:right w:val="nil"/>
            </w:tcBorders>
          </w:tcPr>
          <w:p w14:paraId="0A76F74B"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311" w:name="_Toc478922844"/>
            <w:bookmarkStart w:id="312" w:name="_Toc60920457"/>
            <w:r w:rsidRPr="00764965">
              <w:rPr>
                <w:rFonts w:ascii="Bookman Old Style" w:hAnsi="Bookman Old Style"/>
                <w:sz w:val="20"/>
                <w:szCs w:val="20"/>
              </w:rPr>
              <w:lastRenderedPageBreak/>
              <w:t>Exonération de l’obligation d’exécution</w:t>
            </w:r>
            <w:bookmarkEnd w:id="311"/>
            <w:bookmarkEnd w:id="312"/>
          </w:p>
        </w:tc>
        <w:tc>
          <w:tcPr>
            <w:tcW w:w="7433" w:type="dxa"/>
            <w:tcBorders>
              <w:top w:val="nil"/>
              <w:left w:val="nil"/>
              <w:bottom w:val="nil"/>
              <w:right w:val="nil"/>
            </w:tcBorders>
          </w:tcPr>
          <w:p w14:paraId="10F99EEA"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56.1</w:t>
            </w:r>
            <w:r w:rsidRPr="00764965">
              <w:rPr>
                <w:rFonts w:ascii="Bookman Old Style" w:hAnsi="Bookman Old Style"/>
                <w:sz w:val="20"/>
              </w:rPr>
              <w:tab/>
              <w:t>Si le Marché est interrompu en raison du déclenchement d’une guerre ou en raison de tout autre événement échappant totalement au contrôle du Maître d’Ouvrage ou de l’Entreprise, le Directeur de Projet certifiera que le Marché ne peut être exécuté. L’Entreprise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3E3F7A" w:rsidRPr="00764965" w14:paraId="1BFBC2E7" w14:textId="77777777" w:rsidTr="00634856">
        <w:tc>
          <w:tcPr>
            <w:tcW w:w="2632" w:type="dxa"/>
            <w:tcBorders>
              <w:top w:val="nil"/>
              <w:left w:val="nil"/>
              <w:bottom w:val="nil"/>
              <w:right w:val="nil"/>
            </w:tcBorders>
          </w:tcPr>
          <w:p w14:paraId="10A23AD4" w14:textId="77777777" w:rsidR="003E3F7A" w:rsidRPr="00764965" w:rsidRDefault="003E3F7A" w:rsidP="004A16B0">
            <w:pPr>
              <w:pStyle w:val="00SectionVIIISubtitle"/>
              <w:spacing w:line="276" w:lineRule="auto"/>
              <w:jc w:val="both"/>
              <w:rPr>
                <w:rFonts w:ascii="Bookman Old Style" w:hAnsi="Bookman Old Style"/>
                <w:sz w:val="20"/>
                <w:szCs w:val="20"/>
              </w:rPr>
            </w:pPr>
            <w:bookmarkStart w:id="313" w:name="_Toc478922845"/>
            <w:bookmarkStart w:id="314" w:name="_Toc60920458"/>
            <w:r w:rsidRPr="00764965">
              <w:rPr>
                <w:rFonts w:ascii="Bookman Old Style" w:hAnsi="Bookman Old Style"/>
                <w:sz w:val="20"/>
                <w:szCs w:val="20"/>
              </w:rPr>
              <w:t>Suspension du prêt ou du crédit de la Banque mondiale</w:t>
            </w:r>
            <w:bookmarkEnd w:id="313"/>
            <w:bookmarkEnd w:id="314"/>
          </w:p>
        </w:tc>
        <w:tc>
          <w:tcPr>
            <w:tcW w:w="7433" w:type="dxa"/>
            <w:tcBorders>
              <w:top w:val="nil"/>
              <w:left w:val="nil"/>
              <w:bottom w:val="nil"/>
              <w:right w:val="nil"/>
            </w:tcBorders>
          </w:tcPr>
          <w:p w14:paraId="3AB78B8A" w14:textId="77777777" w:rsidR="003E3F7A" w:rsidRPr="00764965" w:rsidRDefault="003E3F7A" w:rsidP="004A16B0">
            <w:pPr>
              <w:tabs>
                <w:tab w:val="left" w:pos="540"/>
              </w:tabs>
              <w:suppressAutoHyphens/>
              <w:spacing w:after="180" w:line="276" w:lineRule="auto"/>
              <w:ind w:left="540" w:right="-72" w:hanging="540"/>
              <w:jc w:val="both"/>
              <w:rPr>
                <w:rFonts w:ascii="Bookman Old Style" w:hAnsi="Bookman Old Style"/>
                <w:sz w:val="20"/>
              </w:rPr>
            </w:pPr>
            <w:r w:rsidRPr="00764965">
              <w:rPr>
                <w:rFonts w:ascii="Bookman Old Style" w:hAnsi="Bookman Old Style"/>
                <w:sz w:val="20"/>
              </w:rPr>
              <w:t>57.1</w:t>
            </w:r>
            <w:r w:rsidRPr="00764965">
              <w:rPr>
                <w:rFonts w:ascii="Bookman Old Style" w:hAnsi="Bookman Old Style"/>
                <w:sz w:val="20"/>
              </w:rPr>
              <w:tab/>
              <w:t>Si la Banque mondiale suspend le Prêt ou le Crédit au Maître d’Ouvrage, sur lequel une partie des paiements sont effectués à l’Entreprise :</w:t>
            </w:r>
          </w:p>
          <w:p w14:paraId="2E7113A3" w14:textId="77777777" w:rsidR="003E3F7A" w:rsidRPr="00764965" w:rsidRDefault="003E3F7A" w:rsidP="004A16B0">
            <w:pPr>
              <w:tabs>
                <w:tab w:val="left" w:pos="1080"/>
              </w:tabs>
              <w:suppressAutoHyphens/>
              <w:spacing w:after="120" w:line="276" w:lineRule="auto"/>
              <w:ind w:left="1080" w:right="-72" w:hanging="540"/>
              <w:jc w:val="both"/>
              <w:rPr>
                <w:rFonts w:ascii="Bookman Old Style" w:hAnsi="Bookman Old Style"/>
                <w:sz w:val="20"/>
              </w:rPr>
            </w:pPr>
            <w:r w:rsidRPr="00764965">
              <w:rPr>
                <w:rFonts w:ascii="Bookman Old Style" w:hAnsi="Bookman Old Style"/>
                <w:sz w:val="20"/>
              </w:rPr>
              <w:t>(a)</w:t>
            </w:r>
            <w:r w:rsidRPr="00764965">
              <w:rPr>
                <w:rFonts w:ascii="Bookman Old Style" w:hAnsi="Bookman Old Style"/>
                <w:sz w:val="20"/>
              </w:rPr>
              <w:tab/>
              <w:t>Le Maître d’Ouvrage aura l’obligation de notifier à l’Entreprise ladite suspension dans un délai de sept (7) jours après avoir reçu la notification de la suspension de la Banque mondiale ;</w:t>
            </w:r>
          </w:p>
          <w:p w14:paraId="430B1A46" w14:textId="77777777" w:rsidR="003E3F7A" w:rsidRPr="00764965" w:rsidRDefault="003E3F7A" w:rsidP="004A16B0">
            <w:pPr>
              <w:tabs>
                <w:tab w:val="left" w:pos="1080"/>
              </w:tabs>
              <w:suppressAutoHyphens/>
              <w:spacing w:line="276" w:lineRule="auto"/>
              <w:ind w:left="1080" w:right="-72" w:hanging="540"/>
              <w:jc w:val="both"/>
              <w:rPr>
                <w:rFonts w:ascii="Bookman Old Style" w:hAnsi="Bookman Old Style"/>
                <w:sz w:val="20"/>
              </w:rPr>
            </w:pPr>
            <w:r w:rsidRPr="00764965">
              <w:rPr>
                <w:rFonts w:ascii="Bookman Old Style" w:hAnsi="Bookman Old Style"/>
                <w:sz w:val="20"/>
              </w:rPr>
              <w:t>(b)</w:t>
            </w:r>
            <w:r w:rsidRPr="00764965">
              <w:rPr>
                <w:rFonts w:ascii="Bookman Old Style" w:hAnsi="Bookman Old Style"/>
                <w:sz w:val="20"/>
              </w:rPr>
              <w:tab/>
              <w:t xml:space="preserve">Si l’Entreprise n’a pas reçu les montants qui lui sont dus dans le délai de vingt-huit (28) </w:t>
            </w:r>
            <w:proofErr w:type="gramStart"/>
            <w:r w:rsidRPr="00764965">
              <w:rPr>
                <w:rFonts w:ascii="Bookman Old Style" w:hAnsi="Bookman Old Style"/>
                <w:sz w:val="20"/>
              </w:rPr>
              <w:t xml:space="preserve">jours </w:t>
            </w:r>
            <w:r w:rsidRPr="00764965">
              <w:rPr>
                <w:rFonts w:ascii="Bookman Old Style" w:hAnsi="Bookman Old Style"/>
                <w:b/>
                <w:sz w:val="20"/>
              </w:rPr>
              <w:t>visé</w:t>
            </w:r>
            <w:proofErr w:type="gramEnd"/>
            <w:r w:rsidRPr="00764965">
              <w:rPr>
                <w:rFonts w:ascii="Bookman Old Style" w:hAnsi="Bookman Old Style"/>
                <w:b/>
                <w:sz w:val="20"/>
              </w:rPr>
              <w:t xml:space="preserve"> à la Clause 39.1</w:t>
            </w:r>
            <w:r w:rsidRPr="00764965">
              <w:rPr>
                <w:rFonts w:ascii="Bookman Old Style" w:hAnsi="Bookman Old Style"/>
                <w:sz w:val="20"/>
              </w:rPr>
              <w:t>, l’Entreprise pourra immédiatement présenter une notification de résiliation avec préavis de quatorze (14) jours.</w:t>
            </w:r>
          </w:p>
        </w:tc>
      </w:tr>
    </w:tbl>
    <w:p w14:paraId="2470D8BC" w14:textId="77777777" w:rsidR="003E3F7A" w:rsidRPr="00764965" w:rsidRDefault="003E3F7A" w:rsidP="004A16B0">
      <w:pPr>
        <w:spacing w:line="276" w:lineRule="auto"/>
        <w:jc w:val="both"/>
        <w:rPr>
          <w:rFonts w:ascii="Bookman Old Style" w:hAnsi="Bookman Old Style"/>
          <w:b/>
          <w:sz w:val="20"/>
          <w:lang w:eastAsia="en-US"/>
        </w:rPr>
      </w:pPr>
      <w:r w:rsidRPr="00764965">
        <w:rPr>
          <w:rFonts w:ascii="Bookman Old Style" w:hAnsi="Bookman Old Style"/>
          <w:b/>
          <w:sz w:val="20"/>
          <w:lang w:eastAsia="en-US"/>
        </w:rPr>
        <w:br w:type="page"/>
      </w:r>
    </w:p>
    <w:p w14:paraId="18375C59" w14:textId="77777777" w:rsidR="003E3F7A" w:rsidRPr="00764965" w:rsidRDefault="003E3F7A" w:rsidP="004A16B0">
      <w:pPr>
        <w:spacing w:line="276" w:lineRule="auto"/>
        <w:jc w:val="both"/>
        <w:rPr>
          <w:rFonts w:ascii="Bookman Old Style" w:hAnsi="Bookman Old Style"/>
          <w:b/>
          <w:sz w:val="20"/>
          <w:lang w:eastAsia="en-US"/>
        </w:rPr>
      </w:pPr>
    </w:p>
    <w:p w14:paraId="1EDE70B7" w14:textId="77777777" w:rsidR="003E3F7A" w:rsidRPr="00764965" w:rsidRDefault="003E3F7A" w:rsidP="004A16B0">
      <w:pPr>
        <w:spacing w:line="276" w:lineRule="auto"/>
        <w:jc w:val="both"/>
        <w:rPr>
          <w:rFonts w:ascii="Bookman Old Style" w:hAnsi="Bookman Old Style"/>
          <w:sz w:val="20"/>
        </w:rPr>
      </w:pPr>
      <w:r w:rsidRPr="00764965">
        <w:rPr>
          <w:rFonts w:ascii="Bookman Old Style" w:hAnsi="Bookman Old Style"/>
          <w:b/>
          <w:sz w:val="20"/>
          <w:lang w:eastAsia="en-US"/>
        </w:rPr>
        <w:t>ANNEXE A AUX CONDITIONS DU MARCHE</w:t>
      </w:r>
    </w:p>
    <w:p w14:paraId="5696E0AA" w14:textId="77777777" w:rsidR="003E3F7A" w:rsidRPr="00764965" w:rsidRDefault="003E3F7A" w:rsidP="004A16B0">
      <w:pPr>
        <w:spacing w:after="240" w:line="276" w:lineRule="auto"/>
        <w:jc w:val="both"/>
        <w:rPr>
          <w:rFonts w:ascii="Bookman Old Style" w:hAnsi="Bookman Old Style"/>
          <w:b/>
          <w:sz w:val="20"/>
          <w:lang w:eastAsia="en-US"/>
        </w:rPr>
      </w:pPr>
      <w:r w:rsidRPr="00764965">
        <w:rPr>
          <w:rFonts w:ascii="Bookman Old Style" w:hAnsi="Bookman Old Style"/>
          <w:b/>
          <w:sz w:val="20"/>
          <w:lang w:eastAsia="en-US"/>
        </w:rPr>
        <w:t>Fraude et Corruption</w:t>
      </w:r>
    </w:p>
    <w:p w14:paraId="7535BED5" w14:textId="77777777" w:rsidR="003E3F7A" w:rsidRPr="00764965" w:rsidRDefault="003E3F7A" w:rsidP="004A16B0">
      <w:pPr>
        <w:suppressAutoHyphens/>
        <w:spacing w:after="120" w:line="276" w:lineRule="auto"/>
        <w:jc w:val="both"/>
        <w:rPr>
          <w:rFonts w:ascii="Bookman Old Style" w:hAnsi="Bookman Old Style"/>
          <w:b/>
          <w:i/>
          <w:sz w:val="20"/>
        </w:rPr>
      </w:pPr>
      <w:r w:rsidRPr="00764965">
        <w:rPr>
          <w:rFonts w:ascii="Bookman Old Style" w:hAnsi="Bookman Old Style"/>
          <w:b/>
          <w:i/>
          <w:sz w:val="20"/>
        </w:rPr>
        <w:t>(Ne pas modifier le texte de cette Annexe)</w:t>
      </w:r>
    </w:p>
    <w:tbl>
      <w:tblPr>
        <w:tblW w:w="9630" w:type="dxa"/>
        <w:tblLayout w:type="fixed"/>
        <w:tblLook w:val="0000" w:firstRow="0" w:lastRow="0" w:firstColumn="0" w:lastColumn="0" w:noHBand="0" w:noVBand="0"/>
      </w:tblPr>
      <w:tblGrid>
        <w:gridCol w:w="9630"/>
      </w:tblGrid>
      <w:tr w:rsidR="003E3F7A" w:rsidRPr="00764965" w14:paraId="247AF4D1" w14:textId="77777777" w:rsidTr="00634856">
        <w:tc>
          <w:tcPr>
            <w:tcW w:w="9630" w:type="dxa"/>
          </w:tcPr>
          <w:p w14:paraId="29E6F2DB" w14:textId="77777777" w:rsidR="003E3F7A" w:rsidRPr="00764965" w:rsidRDefault="003E3F7A" w:rsidP="004A16B0">
            <w:pPr>
              <w:spacing w:after="160" w:line="276" w:lineRule="auto"/>
              <w:ind w:left="360" w:hanging="360"/>
              <w:contextualSpacing/>
              <w:jc w:val="both"/>
              <w:rPr>
                <w:rFonts w:ascii="Bookman Old Style" w:eastAsiaTheme="minorHAnsi" w:hAnsi="Bookman Old Style"/>
                <w:b/>
                <w:sz w:val="20"/>
                <w:lang w:eastAsia="en-US"/>
              </w:rPr>
            </w:pPr>
            <w:r w:rsidRPr="00764965">
              <w:rPr>
                <w:rFonts w:ascii="Bookman Old Style" w:eastAsiaTheme="minorHAnsi" w:hAnsi="Bookman Old Style"/>
                <w:b/>
                <w:sz w:val="20"/>
                <w:lang w:eastAsia="en-US"/>
              </w:rPr>
              <w:t xml:space="preserve">1. </w:t>
            </w:r>
            <w:r w:rsidRPr="00764965">
              <w:rPr>
                <w:rFonts w:ascii="Bookman Old Style" w:eastAsiaTheme="minorHAnsi" w:hAnsi="Bookman Old Style"/>
                <w:b/>
                <w:sz w:val="20"/>
                <w:lang w:eastAsia="en-US"/>
              </w:rPr>
              <w:tab/>
              <w:t>Objet</w:t>
            </w:r>
          </w:p>
          <w:p w14:paraId="1BFF909B" w14:textId="77777777" w:rsidR="003E3F7A" w:rsidRPr="00764965" w:rsidRDefault="003E3F7A" w:rsidP="004A16B0">
            <w:pPr>
              <w:pStyle w:val="Paragraphedeliste"/>
              <w:suppressAutoHyphens w:val="0"/>
              <w:overflowPunct/>
              <w:autoSpaceDE/>
              <w:autoSpaceDN/>
              <w:adjustRightInd/>
              <w:spacing w:after="160" w:line="276" w:lineRule="auto"/>
              <w:ind w:left="360" w:hanging="360"/>
              <w:textAlignment w:val="auto"/>
              <w:rPr>
                <w:rFonts w:ascii="Bookman Old Style" w:eastAsiaTheme="minorHAnsi" w:hAnsi="Bookman Old Style"/>
                <w:sz w:val="20"/>
                <w:lang w:eastAsia="en-US"/>
              </w:rPr>
            </w:pPr>
            <w:r w:rsidRPr="00764965">
              <w:rPr>
                <w:rFonts w:ascii="Bookman Old Style" w:eastAsiaTheme="minorHAnsi" w:hAnsi="Bookman Old Style"/>
                <w:sz w:val="20"/>
                <w:lang w:eastAsia="en-US"/>
              </w:rPr>
              <w:t>1.1</w:t>
            </w:r>
            <w:r w:rsidRPr="00764965">
              <w:rPr>
                <w:rFonts w:ascii="Bookman Old Style" w:eastAsiaTheme="minorHAnsi" w:hAnsi="Bookman Old Style"/>
                <w:sz w:val="20"/>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365B4401" w14:textId="77777777" w:rsidR="003E3F7A" w:rsidRPr="00764965" w:rsidRDefault="003E3F7A" w:rsidP="004A16B0">
            <w:pPr>
              <w:spacing w:after="160" w:line="276" w:lineRule="auto"/>
              <w:ind w:left="360" w:hanging="360"/>
              <w:contextualSpacing/>
              <w:jc w:val="both"/>
              <w:rPr>
                <w:rFonts w:ascii="Bookman Old Style" w:eastAsiaTheme="minorHAnsi" w:hAnsi="Bookman Old Style"/>
                <w:b/>
                <w:sz w:val="20"/>
                <w:lang w:eastAsia="en-US"/>
              </w:rPr>
            </w:pPr>
            <w:r w:rsidRPr="00764965">
              <w:rPr>
                <w:rFonts w:ascii="Bookman Old Style" w:eastAsiaTheme="minorHAnsi" w:hAnsi="Bookman Old Style"/>
                <w:b/>
                <w:sz w:val="20"/>
                <w:lang w:eastAsia="en-US"/>
              </w:rPr>
              <w:t>2.</w:t>
            </w:r>
            <w:r w:rsidRPr="00764965">
              <w:rPr>
                <w:rFonts w:ascii="Bookman Old Style" w:eastAsiaTheme="minorHAnsi" w:hAnsi="Bookman Old Style"/>
                <w:b/>
                <w:sz w:val="20"/>
                <w:lang w:eastAsia="en-US"/>
              </w:rPr>
              <w:tab/>
              <w:t>Exigences</w:t>
            </w:r>
          </w:p>
          <w:p w14:paraId="664CAEF5" w14:textId="77777777" w:rsidR="003E3F7A" w:rsidRPr="00764965" w:rsidRDefault="003E3F7A" w:rsidP="004A16B0">
            <w:pPr>
              <w:pStyle w:val="Paragraphedeliste"/>
              <w:suppressAutoHyphens w:val="0"/>
              <w:overflowPunct/>
              <w:autoSpaceDE/>
              <w:autoSpaceDN/>
              <w:adjustRightInd/>
              <w:spacing w:after="160" w:line="276" w:lineRule="auto"/>
              <w:ind w:left="360" w:hanging="360"/>
              <w:textAlignment w:val="auto"/>
              <w:rPr>
                <w:rFonts w:ascii="Bookman Old Style" w:eastAsiaTheme="minorHAnsi" w:hAnsi="Bookman Old Style"/>
                <w:sz w:val="20"/>
                <w:lang w:eastAsia="en-US"/>
              </w:rPr>
            </w:pPr>
            <w:r w:rsidRPr="00764965">
              <w:rPr>
                <w:rFonts w:ascii="Bookman Old Style" w:eastAsiaTheme="minorHAnsi" w:hAnsi="Bookman Old Style"/>
                <w:sz w:val="20"/>
                <w:lang w:eastAsia="en-US"/>
              </w:rPr>
              <w:t>2.1</w:t>
            </w:r>
            <w:r w:rsidRPr="00764965">
              <w:rPr>
                <w:rFonts w:ascii="Bookman Old Style" w:eastAsiaTheme="minorHAnsi" w:hAnsi="Bookman Old Style"/>
                <w:sz w:val="20"/>
                <w:lang w:eastAsia="en-US"/>
              </w:rPr>
              <w:tab/>
              <w:t xml:space="preserve">La Banque exige que les Emprunteurs (y compris les bénéficiaires d’un financement de la Banque), les soumissionnaires (candidats/proposants), consultants, Entreprises et s, les sous-traitants, sous-consultants, prestataires de services ou </w:t>
            </w:r>
            <w:proofErr w:type="spellStart"/>
            <w:r w:rsidRPr="00764965">
              <w:rPr>
                <w:rFonts w:ascii="Bookman Old Style" w:eastAsiaTheme="minorHAnsi" w:hAnsi="Bookman Old Style"/>
                <w:sz w:val="20"/>
                <w:lang w:eastAsia="en-US"/>
              </w:rPr>
              <w:t>fornisseurs</w:t>
            </w:r>
            <w:proofErr w:type="spellEnd"/>
            <w:r w:rsidRPr="00764965">
              <w:rPr>
                <w:rFonts w:ascii="Bookman Old Style" w:eastAsiaTheme="minorHAnsi" w:hAnsi="Bookman Old Style"/>
                <w:sz w:val="20"/>
                <w:lang w:eastAsia="en-US"/>
              </w:rPr>
              <w:t>, tous les agents (déclarés ou non) ; ainsi que l’ensemble de leur personnel ; se conforment aux normes les plus strictes en matière d’éthique, durant le processus de passation des marchés, la sélection, et l’exécution des marchés financés par la Banque, et s’abstiennent de toute fraude et corruption.</w:t>
            </w:r>
          </w:p>
          <w:p w14:paraId="26E0C99E" w14:textId="77777777" w:rsidR="003E3F7A" w:rsidRPr="00764965" w:rsidRDefault="003E3F7A" w:rsidP="004A16B0">
            <w:pPr>
              <w:pStyle w:val="Paragraphedeliste"/>
              <w:suppressAutoHyphens w:val="0"/>
              <w:overflowPunct/>
              <w:autoSpaceDE/>
              <w:autoSpaceDN/>
              <w:adjustRightInd/>
              <w:spacing w:after="160" w:line="276" w:lineRule="auto"/>
              <w:ind w:left="360" w:hanging="360"/>
              <w:textAlignment w:val="auto"/>
              <w:rPr>
                <w:rFonts w:ascii="Bookman Old Style" w:eastAsiaTheme="minorHAnsi" w:hAnsi="Bookman Old Style"/>
                <w:sz w:val="20"/>
                <w:lang w:eastAsia="en-US"/>
              </w:rPr>
            </w:pPr>
            <w:r w:rsidRPr="00764965">
              <w:rPr>
                <w:rFonts w:ascii="Bookman Old Style" w:eastAsiaTheme="minorHAnsi" w:hAnsi="Bookman Old Style"/>
                <w:sz w:val="20"/>
                <w:lang w:eastAsia="en-US"/>
              </w:rPr>
              <w:t>2.2</w:t>
            </w:r>
            <w:r w:rsidRPr="00764965">
              <w:rPr>
                <w:rFonts w:ascii="Bookman Old Style" w:eastAsiaTheme="minorHAnsi" w:hAnsi="Bookman Old Style"/>
                <w:sz w:val="20"/>
                <w:lang w:eastAsia="en-US"/>
              </w:rPr>
              <w:tab/>
              <w:t>En vertu de ce principe, la Banque :</w:t>
            </w:r>
          </w:p>
          <w:p w14:paraId="18A3795C" w14:textId="77777777" w:rsidR="003E3F7A" w:rsidRPr="00764965" w:rsidRDefault="003E3F7A" w:rsidP="004A16B0">
            <w:pPr>
              <w:pStyle w:val="Corpsdetexte"/>
              <w:numPr>
                <w:ilvl w:val="0"/>
                <w:numId w:val="8"/>
              </w:numPr>
              <w:tabs>
                <w:tab w:val="left" w:pos="851"/>
              </w:tabs>
              <w:suppressAutoHyphens/>
              <w:spacing w:after="120" w:line="276" w:lineRule="auto"/>
              <w:ind w:left="1134" w:hanging="425"/>
              <w:rPr>
                <w:rFonts w:ascii="Bookman Old Style" w:hAnsi="Bookman Old Style"/>
                <w:sz w:val="20"/>
                <w:lang w:val="fr-FR"/>
              </w:rPr>
            </w:pPr>
            <w:proofErr w:type="gramStart"/>
            <w:r w:rsidRPr="00764965">
              <w:rPr>
                <w:rFonts w:ascii="Bookman Old Style" w:hAnsi="Bookman Old Style"/>
                <w:sz w:val="20"/>
                <w:lang w:val="fr-FR"/>
              </w:rPr>
              <w:t>aux</w:t>
            </w:r>
            <w:proofErr w:type="gramEnd"/>
            <w:r w:rsidRPr="00764965">
              <w:rPr>
                <w:rFonts w:ascii="Bookman Old Style" w:hAnsi="Bookman Old Style"/>
                <w:sz w:val="20"/>
                <w:lang w:val="fr-FR"/>
              </w:rPr>
              <w:t xml:space="preserve"> fins d’application de la présente disposition, définit comme suit les expressions suivantes :</w:t>
            </w:r>
          </w:p>
          <w:p w14:paraId="5273726C" w14:textId="77777777" w:rsidR="003E3F7A" w:rsidRPr="00764965" w:rsidRDefault="003E3F7A" w:rsidP="004A16B0">
            <w:pPr>
              <w:pStyle w:val="Paragraphedeliste"/>
              <w:numPr>
                <w:ilvl w:val="0"/>
                <w:numId w:val="9"/>
              </w:numPr>
              <w:spacing w:after="120" w:line="276" w:lineRule="auto"/>
              <w:ind w:left="1843" w:hanging="284"/>
              <w:contextualSpacing w:val="0"/>
              <w:rPr>
                <w:rFonts w:ascii="Bookman Old Style" w:eastAsiaTheme="minorHAnsi" w:hAnsi="Bookman Old Style"/>
                <w:color w:val="000000"/>
                <w:sz w:val="20"/>
                <w:lang w:eastAsia="en-US"/>
              </w:rPr>
            </w:pPr>
            <w:proofErr w:type="gramStart"/>
            <w:r w:rsidRPr="00764965">
              <w:rPr>
                <w:rFonts w:ascii="Bookman Old Style" w:eastAsiaTheme="minorHAnsi" w:hAnsi="Bookman Old Style"/>
                <w:color w:val="000000"/>
                <w:sz w:val="20"/>
                <w:lang w:eastAsia="en-US"/>
              </w:rPr>
              <w:t>est</w:t>
            </w:r>
            <w:proofErr w:type="gramEnd"/>
            <w:r w:rsidRPr="00764965">
              <w:rPr>
                <w:rFonts w:ascii="Bookman Old Style" w:eastAsiaTheme="minorHAnsi" w:hAnsi="Bookman Old Style"/>
                <w:color w:val="000000"/>
                <w:sz w:val="20"/>
                <w:lang w:eastAsia="en-US"/>
              </w:rPr>
              <w:t xml:space="preserve"> coupable de « corruption » quiconque offre, donne, sollicite ou accepte, directement ou indirectement, un quelconque avantage en d’influer indûment sur les actions d’une autre personne ou entité ; </w:t>
            </w:r>
          </w:p>
          <w:p w14:paraId="31F97553" w14:textId="77777777" w:rsidR="003E3F7A" w:rsidRPr="00764965" w:rsidRDefault="003E3F7A" w:rsidP="004A16B0">
            <w:pPr>
              <w:pStyle w:val="Paragraphedeliste"/>
              <w:numPr>
                <w:ilvl w:val="0"/>
                <w:numId w:val="9"/>
              </w:numPr>
              <w:spacing w:after="120" w:line="276" w:lineRule="auto"/>
              <w:ind w:left="1843" w:hanging="284"/>
              <w:contextualSpacing w:val="0"/>
              <w:rPr>
                <w:rFonts w:ascii="Bookman Old Style" w:eastAsiaTheme="minorHAnsi" w:hAnsi="Bookman Old Style"/>
                <w:color w:val="000000"/>
                <w:sz w:val="20"/>
                <w:lang w:eastAsia="en-US"/>
              </w:rPr>
            </w:pPr>
            <w:proofErr w:type="gramStart"/>
            <w:r w:rsidRPr="00764965">
              <w:rPr>
                <w:rFonts w:ascii="Bookman Old Style" w:eastAsiaTheme="minorHAnsi" w:hAnsi="Bookman Old Style"/>
                <w:color w:val="000000"/>
                <w:sz w:val="20"/>
                <w:lang w:eastAsia="en-US"/>
              </w:rPr>
              <w:t>se</w:t>
            </w:r>
            <w:proofErr w:type="gramEnd"/>
            <w:r w:rsidRPr="00764965">
              <w:rPr>
                <w:rFonts w:ascii="Bookman Old Style" w:eastAsiaTheme="minorHAnsi" w:hAnsi="Bookman Old Style"/>
                <w:color w:val="000000"/>
                <w:sz w:val="20"/>
                <w:lang w:eastAsia="en-US"/>
              </w:rPr>
              <w:t xml:space="preserv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obligation;</w:t>
            </w:r>
          </w:p>
          <w:p w14:paraId="4A16ADB2" w14:textId="77777777" w:rsidR="003E3F7A" w:rsidRPr="00764965" w:rsidRDefault="003E3F7A" w:rsidP="004A16B0">
            <w:pPr>
              <w:pStyle w:val="Paragraphedeliste"/>
              <w:numPr>
                <w:ilvl w:val="0"/>
                <w:numId w:val="9"/>
              </w:numPr>
              <w:spacing w:after="120" w:line="276" w:lineRule="auto"/>
              <w:ind w:left="1843" w:hanging="284"/>
              <w:contextualSpacing w:val="0"/>
              <w:rPr>
                <w:rFonts w:ascii="Bookman Old Style" w:eastAsiaTheme="minorHAnsi" w:hAnsi="Bookman Old Style"/>
                <w:color w:val="000000"/>
                <w:sz w:val="20"/>
                <w:lang w:eastAsia="en-US"/>
              </w:rPr>
            </w:pPr>
            <w:proofErr w:type="gramStart"/>
            <w:r w:rsidRPr="00764965">
              <w:rPr>
                <w:rFonts w:ascii="Bookman Old Style" w:eastAsiaTheme="minorHAnsi" w:hAnsi="Bookman Old Style"/>
                <w:color w:val="000000"/>
                <w:sz w:val="20"/>
                <w:lang w:eastAsia="en-US"/>
              </w:rPr>
              <w:t>se</w:t>
            </w:r>
            <w:proofErr w:type="gramEnd"/>
            <w:r w:rsidRPr="00764965">
              <w:rPr>
                <w:rFonts w:ascii="Bookman Old Style" w:eastAsiaTheme="minorHAnsi" w:hAnsi="Bookman Old Style"/>
                <w:color w:val="000000"/>
                <w:sz w:val="20"/>
                <w:lang w:eastAsia="en-US"/>
              </w:rPr>
              <w:t xml:space="preserve"> livrent à des « manœuvres collusives » les personnes ou entités qui s’entendent afin d’atteindre un objectif illicite, notamment en influant indûment sur l’action d’autres personnes ou entités;</w:t>
            </w:r>
          </w:p>
          <w:p w14:paraId="63125683" w14:textId="77777777" w:rsidR="003E3F7A" w:rsidRPr="00764965" w:rsidRDefault="003E3F7A" w:rsidP="004A16B0">
            <w:pPr>
              <w:pStyle w:val="Paragraphedeliste"/>
              <w:numPr>
                <w:ilvl w:val="0"/>
                <w:numId w:val="9"/>
              </w:numPr>
              <w:spacing w:after="120" w:line="276" w:lineRule="auto"/>
              <w:ind w:left="1843" w:hanging="284"/>
              <w:contextualSpacing w:val="0"/>
              <w:rPr>
                <w:rFonts w:ascii="Bookman Old Style" w:eastAsiaTheme="minorHAnsi" w:hAnsi="Bookman Old Style"/>
                <w:color w:val="000000"/>
                <w:sz w:val="20"/>
                <w:lang w:eastAsia="en-US"/>
              </w:rPr>
            </w:pPr>
            <w:proofErr w:type="gramStart"/>
            <w:r w:rsidRPr="00764965">
              <w:rPr>
                <w:rFonts w:ascii="Bookman Old Style" w:eastAsiaTheme="minorHAnsi" w:hAnsi="Bookman Old Style"/>
                <w:color w:val="000000"/>
                <w:sz w:val="20"/>
                <w:lang w:eastAsia="en-US"/>
              </w:rPr>
              <w:t>se</w:t>
            </w:r>
            <w:proofErr w:type="gramEnd"/>
            <w:r w:rsidRPr="00764965">
              <w:rPr>
                <w:rFonts w:ascii="Bookman Old Style" w:eastAsiaTheme="minorHAnsi" w:hAnsi="Bookman Old Style"/>
                <w:color w:val="000000"/>
                <w:sz w:val="20"/>
                <w:lang w:eastAsia="en-US"/>
              </w:rPr>
              <w:t xml:space="preserve"> livre à des « manœuvres coercitives » quiconque nuit ou porte préjudice, ou menace de nuire ou de porter préjudice, directement ou indirectement, à une personne ou entité, ou à leurs biens, en vue d’influer indûment sur les actions de cette personne ou entité ; et</w:t>
            </w:r>
          </w:p>
          <w:p w14:paraId="518DB90E" w14:textId="77777777" w:rsidR="003E3F7A" w:rsidRPr="00764965" w:rsidRDefault="003E3F7A" w:rsidP="004A16B0">
            <w:pPr>
              <w:pStyle w:val="Paragraphedeliste"/>
              <w:numPr>
                <w:ilvl w:val="0"/>
                <w:numId w:val="9"/>
              </w:numPr>
              <w:spacing w:after="120" w:line="276" w:lineRule="auto"/>
              <w:ind w:left="1843" w:hanging="284"/>
              <w:contextualSpacing w:val="0"/>
              <w:rPr>
                <w:rFonts w:ascii="Bookman Old Style" w:eastAsiaTheme="minorHAnsi" w:hAnsi="Bookman Old Style"/>
                <w:color w:val="000000"/>
                <w:sz w:val="20"/>
                <w:lang w:eastAsia="en-US"/>
              </w:rPr>
            </w:pPr>
            <w:proofErr w:type="gramStart"/>
            <w:r w:rsidRPr="00764965">
              <w:rPr>
                <w:rFonts w:ascii="Bookman Old Style" w:eastAsiaTheme="minorHAnsi" w:hAnsi="Bookman Old Style"/>
                <w:color w:val="000000"/>
                <w:sz w:val="20"/>
                <w:lang w:eastAsia="en-US"/>
              </w:rPr>
              <w:t>se</w:t>
            </w:r>
            <w:proofErr w:type="gramEnd"/>
            <w:r w:rsidRPr="00764965">
              <w:rPr>
                <w:rFonts w:ascii="Bookman Old Style" w:eastAsiaTheme="minorHAnsi" w:hAnsi="Bookman Old Style"/>
                <w:color w:val="000000"/>
                <w:sz w:val="20"/>
                <w:lang w:eastAsia="en-US"/>
              </w:rPr>
              <w:t xml:space="preserve"> livre à des « manœuvres obstructives »</w:t>
            </w:r>
          </w:p>
          <w:p w14:paraId="45012348" w14:textId="77777777" w:rsidR="003E3F7A" w:rsidRPr="00764965" w:rsidRDefault="003E3F7A" w:rsidP="004A16B0">
            <w:pPr>
              <w:tabs>
                <w:tab w:val="left" w:pos="2694"/>
              </w:tabs>
              <w:suppressAutoHyphens/>
              <w:spacing w:after="120" w:line="276" w:lineRule="auto"/>
              <w:ind w:left="2694" w:hanging="426"/>
              <w:jc w:val="both"/>
              <w:rPr>
                <w:rFonts w:ascii="Bookman Old Style" w:hAnsi="Bookman Old Style"/>
                <w:color w:val="000000"/>
                <w:sz w:val="20"/>
              </w:rPr>
            </w:pPr>
            <w:r w:rsidRPr="00764965">
              <w:rPr>
                <w:rFonts w:ascii="Bookman Old Style" w:hAnsi="Bookman Old Style"/>
                <w:color w:val="000000"/>
                <w:sz w:val="20"/>
              </w:rPr>
              <w:t>(a)</w:t>
            </w:r>
            <w:r w:rsidRPr="00764965">
              <w:rPr>
                <w:rFonts w:ascii="Bookman Old Style" w:hAnsi="Bookman Old Style"/>
                <w:color w:val="000000"/>
                <w:sz w:val="20"/>
              </w:rPr>
              <w:tab/>
              <w:t xml:space="preserve">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w:t>
            </w:r>
            <w:proofErr w:type="gramStart"/>
            <w:r w:rsidRPr="00764965">
              <w:rPr>
                <w:rFonts w:ascii="Bookman Old Style" w:hAnsi="Bookman Old Style"/>
                <w:color w:val="000000"/>
                <w:sz w:val="20"/>
              </w:rPr>
              <w:t>enquête;</w:t>
            </w:r>
            <w:proofErr w:type="gramEnd"/>
            <w:r w:rsidRPr="00764965">
              <w:rPr>
                <w:rFonts w:ascii="Bookman Old Style" w:hAnsi="Bookman Old Style"/>
                <w:color w:val="000000"/>
                <w:sz w:val="20"/>
              </w:rPr>
              <w:t xml:space="preserve"> ou bien menace,</w:t>
            </w:r>
            <w:r w:rsidRPr="00764965">
              <w:rPr>
                <w:rFonts w:ascii="Bookman Old Style" w:hAnsi="Bookman Old Style"/>
                <w:b/>
                <w:color w:val="000000"/>
                <w:sz w:val="20"/>
              </w:rPr>
              <w:t xml:space="preserve"> </w:t>
            </w:r>
            <w:r w:rsidRPr="00764965">
              <w:rPr>
                <w:rFonts w:ascii="Bookman Old Style" w:hAnsi="Bookman Old Style"/>
                <w:color w:val="000000"/>
                <w:sz w:val="20"/>
              </w:rPr>
              <w:t xml:space="preserve">harcèle ou intimide quelqu’un aux fins de l’empêcher de faire part d’informations relatives à cette enquête, ou bien de poursuivre l’enquête; ou </w:t>
            </w:r>
          </w:p>
          <w:p w14:paraId="57B348C9" w14:textId="77777777" w:rsidR="003E3F7A" w:rsidRPr="00764965" w:rsidRDefault="003E3F7A" w:rsidP="004A16B0">
            <w:pPr>
              <w:tabs>
                <w:tab w:val="left" w:pos="576"/>
                <w:tab w:val="left" w:pos="2694"/>
              </w:tabs>
              <w:suppressAutoHyphens/>
              <w:spacing w:after="120" w:line="276" w:lineRule="auto"/>
              <w:ind w:left="2694" w:hanging="426"/>
              <w:jc w:val="both"/>
              <w:rPr>
                <w:rFonts w:ascii="Bookman Old Style" w:hAnsi="Bookman Old Style"/>
                <w:sz w:val="20"/>
              </w:rPr>
            </w:pPr>
            <w:r w:rsidRPr="00764965">
              <w:rPr>
                <w:rFonts w:ascii="Bookman Old Style" w:hAnsi="Bookman Old Style"/>
                <w:color w:val="000000"/>
                <w:sz w:val="20"/>
              </w:rPr>
              <w:t xml:space="preserve">(b) </w:t>
            </w:r>
            <w:r w:rsidRPr="00764965">
              <w:rPr>
                <w:rFonts w:ascii="Bookman Old Style" w:hAnsi="Bookman Old Style"/>
                <w:color w:val="000000"/>
                <w:sz w:val="20"/>
              </w:rPr>
              <w:tab/>
              <w:t>celui qui entrave délibérément l’exercice par la Banque de son droit d’examen tel que stipulé au paragraphe (e) ci-dessous</w:t>
            </w:r>
            <w:r w:rsidRPr="00764965">
              <w:rPr>
                <w:rFonts w:ascii="Bookman Old Style" w:hAnsi="Bookman Old Style"/>
                <w:sz w:val="20"/>
              </w:rPr>
              <w:t>.</w:t>
            </w:r>
          </w:p>
          <w:p w14:paraId="13FC39BD" w14:textId="77777777" w:rsidR="003E3F7A" w:rsidRPr="00764965" w:rsidRDefault="003E3F7A" w:rsidP="004A16B0">
            <w:pPr>
              <w:pStyle w:val="Corpsdetexte"/>
              <w:numPr>
                <w:ilvl w:val="0"/>
                <w:numId w:val="8"/>
              </w:numPr>
              <w:tabs>
                <w:tab w:val="left" w:pos="851"/>
              </w:tabs>
              <w:suppressAutoHyphens/>
              <w:spacing w:after="120" w:line="276" w:lineRule="auto"/>
              <w:ind w:left="1134" w:hanging="425"/>
              <w:rPr>
                <w:rFonts w:ascii="Bookman Old Style" w:hAnsi="Bookman Old Style"/>
                <w:sz w:val="20"/>
                <w:lang w:val="fr-FR"/>
              </w:rPr>
            </w:pPr>
            <w:r w:rsidRPr="00764965">
              <w:rPr>
                <w:rFonts w:ascii="Bookman Old Style" w:hAnsi="Bookman Old Style"/>
                <w:sz w:val="20"/>
                <w:lang w:val="fr-FR"/>
              </w:rPr>
              <w:lastRenderedPageBreak/>
              <w:t xml:space="preserve">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 </w:t>
            </w:r>
          </w:p>
          <w:p w14:paraId="4E3FBEA8" w14:textId="77777777" w:rsidR="003E3F7A" w:rsidRPr="00764965" w:rsidRDefault="003E3F7A" w:rsidP="004A16B0">
            <w:pPr>
              <w:pStyle w:val="Corpsdetexte"/>
              <w:numPr>
                <w:ilvl w:val="0"/>
                <w:numId w:val="8"/>
              </w:numPr>
              <w:tabs>
                <w:tab w:val="left" w:pos="851"/>
              </w:tabs>
              <w:suppressAutoHyphens/>
              <w:spacing w:after="120" w:line="276" w:lineRule="auto"/>
              <w:ind w:left="1134" w:hanging="425"/>
              <w:rPr>
                <w:rFonts w:ascii="Bookman Old Style" w:hAnsi="Bookman Old Style"/>
                <w:sz w:val="20"/>
                <w:lang w:val="fr-FR"/>
              </w:rPr>
            </w:pPr>
            <w:r w:rsidRPr="00764965">
              <w:rPr>
                <w:rFonts w:ascii="Bookman Old Style" w:hAnsi="Bookman Old Style"/>
                <w:sz w:val="20"/>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7E82194E" w14:textId="77777777" w:rsidR="003E3F7A" w:rsidRPr="00764965" w:rsidRDefault="003E3F7A" w:rsidP="004A16B0">
            <w:pPr>
              <w:pStyle w:val="Corpsdetexte"/>
              <w:numPr>
                <w:ilvl w:val="0"/>
                <w:numId w:val="8"/>
              </w:numPr>
              <w:tabs>
                <w:tab w:val="left" w:pos="851"/>
              </w:tabs>
              <w:suppressAutoHyphens/>
              <w:spacing w:after="120" w:line="276" w:lineRule="auto"/>
              <w:ind w:left="1134" w:hanging="425"/>
              <w:rPr>
                <w:rFonts w:ascii="Bookman Old Style" w:hAnsi="Bookman Old Style"/>
                <w:sz w:val="20"/>
                <w:lang w:val="fr-FR"/>
              </w:rPr>
            </w:pPr>
            <w:r w:rsidRPr="00764965">
              <w:rPr>
                <w:rFonts w:ascii="Bookman Old Style" w:hAnsi="Bookman Old Style"/>
                <w:sz w:val="20"/>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764965">
              <w:rPr>
                <w:rFonts w:ascii="Bookman Old Style" w:hAnsi="Bookman Old Style"/>
                <w:sz w:val="20"/>
                <w:vertAlign w:val="superscript"/>
                <w:lang w:val="fr-FR"/>
              </w:rPr>
              <w:footnoteReference w:id="8"/>
            </w:r>
            <w:r w:rsidRPr="00764965">
              <w:rPr>
                <w:rFonts w:ascii="Bookman Old Style" w:hAnsi="Bookman Old Style"/>
                <w:sz w:val="20"/>
                <w:lang w:val="fr-FR"/>
              </w:rPr>
              <w:t xml:space="preserve"> (ii) de la participation</w:t>
            </w:r>
            <w:r w:rsidRPr="00764965">
              <w:rPr>
                <w:rFonts w:ascii="Bookman Old Style" w:hAnsi="Bookman Old Style"/>
                <w:sz w:val="20"/>
                <w:vertAlign w:val="superscript"/>
                <w:lang w:val="fr-FR"/>
              </w:rPr>
              <w:footnoteReference w:id="9"/>
            </w:r>
            <w:r w:rsidRPr="00764965">
              <w:rPr>
                <w:rFonts w:ascii="Bookman Old Style" w:hAnsi="Bookman Old Style"/>
                <w:sz w:val="20"/>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6011C337" w14:textId="77777777" w:rsidR="003E3F7A" w:rsidRPr="00764965" w:rsidRDefault="003E3F7A" w:rsidP="004A16B0">
            <w:pPr>
              <w:pStyle w:val="Corpsdetexte"/>
              <w:numPr>
                <w:ilvl w:val="0"/>
                <w:numId w:val="8"/>
              </w:numPr>
              <w:tabs>
                <w:tab w:val="left" w:pos="851"/>
              </w:tabs>
              <w:suppressAutoHyphens/>
              <w:spacing w:after="120" w:line="276" w:lineRule="auto"/>
              <w:ind w:left="1134" w:hanging="425"/>
              <w:rPr>
                <w:rFonts w:ascii="Bookman Old Style" w:hAnsi="Bookman Old Style"/>
                <w:sz w:val="20"/>
                <w:lang w:val="fr-FR"/>
              </w:rPr>
            </w:pPr>
            <w:r w:rsidRPr="00764965">
              <w:rPr>
                <w:rFonts w:ascii="Bookman Old Style" w:hAnsi="Bookman Old Style"/>
                <w:sz w:val="20"/>
                <w:lang w:val="fr-FR"/>
              </w:rPr>
              <w:t>exigera que les dossiers d’appel d’offres/appel à propositions, et que les contrats et marchés financés par la Banque, contiennent une disposition exigeant des soumissionnaires (candidats/proposants), consultants, fournisseurs et Entreprises, ainsi que leurs sous-traitants, sous-consultants, prestataires de services, fournisseurs, agents, et personnel, autorisent la Banque à inspecter</w:t>
            </w:r>
            <w:r w:rsidRPr="00764965">
              <w:rPr>
                <w:rStyle w:val="Appelnotedebasdep"/>
                <w:rFonts w:ascii="Bookman Old Style" w:hAnsi="Bookman Old Style"/>
                <w:sz w:val="20"/>
                <w:lang w:val="fr-FR"/>
              </w:rPr>
              <w:footnoteReference w:id="10"/>
            </w:r>
            <w:r w:rsidRPr="00764965">
              <w:rPr>
                <w:rFonts w:ascii="Bookman Old Style" w:hAnsi="Bookman Old Style"/>
                <w:sz w:val="20"/>
                <w:lang w:val="fr-FR"/>
              </w:rPr>
              <w:t xml:space="preserve"> les pièces </w:t>
            </w:r>
            <w:r w:rsidRPr="00764965">
              <w:rPr>
                <w:rFonts w:ascii="Bookman Old Style" w:hAnsi="Bookman Old Style"/>
                <w:sz w:val="20"/>
                <w:lang w:val="fr-FR"/>
              </w:rPr>
              <w:lastRenderedPageBreak/>
              <w:t>comptables, relevés et autres documents relatifs à la passation du marché, à la sélection et/ou à l’exécution du marché, et à les soumettre pour vérification à des auditeurs désignés par la Banque.</w:t>
            </w:r>
          </w:p>
        </w:tc>
      </w:tr>
    </w:tbl>
    <w:p w14:paraId="1C0EB59E" w14:textId="77777777" w:rsidR="003E3F7A" w:rsidRPr="00764965" w:rsidRDefault="003E3F7A" w:rsidP="004A16B0">
      <w:pPr>
        <w:spacing w:line="276" w:lineRule="auto"/>
        <w:jc w:val="both"/>
        <w:rPr>
          <w:rFonts w:ascii="Bookman Old Style" w:hAnsi="Bookman Old Style"/>
          <w:b/>
          <w:sz w:val="20"/>
          <w:lang w:eastAsia="en-US"/>
        </w:rPr>
      </w:pPr>
      <w:r w:rsidRPr="00764965">
        <w:rPr>
          <w:rFonts w:ascii="Bookman Old Style" w:hAnsi="Bookman Old Style"/>
          <w:b/>
          <w:sz w:val="20"/>
          <w:lang w:eastAsia="en-US"/>
        </w:rPr>
        <w:lastRenderedPageBreak/>
        <w:br w:type="page"/>
      </w:r>
    </w:p>
    <w:p w14:paraId="7B5A3102" w14:textId="77777777" w:rsidR="003E3F7A" w:rsidRPr="00764965" w:rsidRDefault="003E3F7A" w:rsidP="007F7064">
      <w:pPr>
        <w:pStyle w:val="SectionXHeading"/>
        <w:spacing w:before="0" w:line="276" w:lineRule="auto"/>
        <w:jc w:val="both"/>
        <w:outlineLvl w:val="2"/>
        <w:rPr>
          <w:rFonts w:ascii="Bookman Old Style" w:hAnsi="Bookman Old Style"/>
          <w:sz w:val="20"/>
          <w:szCs w:val="20"/>
          <w:lang w:val="fr-FR"/>
        </w:rPr>
      </w:pPr>
      <w:bookmarkStart w:id="315" w:name="_Toc237587462"/>
      <w:r w:rsidRPr="00764965">
        <w:rPr>
          <w:rFonts w:ascii="Bookman Old Style" w:hAnsi="Bookman Old Style"/>
          <w:sz w:val="20"/>
          <w:szCs w:val="20"/>
          <w:lang w:val="fr-FR"/>
        </w:rPr>
        <w:lastRenderedPageBreak/>
        <w:t>Modèle de Lettre de Notification d’Attribution de marché</w:t>
      </w:r>
      <w:bookmarkEnd w:id="315"/>
    </w:p>
    <w:p w14:paraId="4E1705EC" w14:textId="77777777" w:rsidR="003E3F7A" w:rsidRPr="00764965" w:rsidRDefault="003E3F7A" w:rsidP="004A16B0">
      <w:pPr>
        <w:spacing w:line="276" w:lineRule="auto"/>
        <w:jc w:val="both"/>
        <w:rPr>
          <w:rFonts w:ascii="Bookman Old Style" w:hAnsi="Bookman Old Style"/>
          <w:i/>
          <w:sz w:val="20"/>
          <w:lang w:eastAsia="en-US"/>
        </w:rPr>
      </w:pPr>
      <w:r w:rsidRPr="00764965">
        <w:rPr>
          <w:rFonts w:ascii="Bookman Old Style" w:hAnsi="Bookman Old Style"/>
          <w:i/>
          <w:sz w:val="20"/>
          <w:lang w:eastAsia="en-US"/>
        </w:rPr>
        <w:t>[</w:t>
      </w:r>
      <w:proofErr w:type="gramStart"/>
      <w:r w:rsidRPr="00764965">
        <w:rPr>
          <w:rFonts w:ascii="Bookman Old Style" w:hAnsi="Bookman Old Style"/>
          <w:i/>
          <w:sz w:val="20"/>
          <w:lang w:eastAsia="en-US"/>
        </w:rPr>
        <w:t>modifier</w:t>
      </w:r>
      <w:proofErr w:type="gramEnd"/>
      <w:r w:rsidRPr="00764965">
        <w:rPr>
          <w:rFonts w:ascii="Bookman Old Style" w:hAnsi="Bookman Old Style"/>
          <w:i/>
          <w:sz w:val="20"/>
          <w:lang w:eastAsia="en-US"/>
        </w:rPr>
        <w:t xml:space="preserve"> comme approprié]</w:t>
      </w:r>
    </w:p>
    <w:p w14:paraId="644B13A9" w14:textId="77777777" w:rsidR="003E3F7A" w:rsidRPr="00764965" w:rsidRDefault="003E3F7A" w:rsidP="004A16B0">
      <w:pPr>
        <w:spacing w:line="276" w:lineRule="auto"/>
        <w:jc w:val="both"/>
        <w:rPr>
          <w:rFonts w:ascii="Bookman Old Style" w:hAnsi="Bookman Old Style"/>
          <w:i/>
          <w:sz w:val="20"/>
          <w:lang w:eastAsia="en-US"/>
        </w:rPr>
      </w:pPr>
    </w:p>
    <w:p w14:paraId="2F3E2DEF" w14:textId="77777777" w:rsidR="003E3F7A" w:rsidRPr="00764965" w:rsidRDefault="003E3F7A" w:rsidP="004A16B0">
      <w:pPr>
        <w:spacing w:line="276" w:lineRule="auto"/>
        <w:jc w:val="both"/>
        <w:rPr>
          <w:rFonts w:ascii="Bookman Old Style" w:hAnsi="Bookman Old Style"/>
          <w:i/>
          <w:sz w:val="20"/>
          <w:lang w:eastAsia="en-US"/>
        </w:rPr>
      </w:pPr>
      <w:r w:rsidRPr="00764965">
        <w:rPr>
          <w:rFonts w:ascii="Bookman Old Style" w:hAnsi="Bookman Old Style"/>
          <w:i/>
          <w:sz w:val="20"/>
          <w:lang w:eastAsia="en-US"/>
        </w:rPr>
        <w:t>[Utiliser un papier à en-tête du Maître d’Ouvrage]</w:t>
      </w:r>
    </w:p>
    <w:p w14:paraId="7F75071B" w14:textId="77777777" w:rsidR="003E3F7A" w:rsidRPr="00764965" w:rsidRDefault="003E3F7A" w:rsidP="004A16B0">
      <w:pPr>
        <w:suppressAutoHyphens/>
        <w:spacing w:after="120" w:line="276" w:lineRule="auto"/>
        <w:ind w:left="6480"/>
        <w:jc w:val="both"/>
        <w:rPr>
          <w:rFonts w:ascii="Bookman Old Style" w:hAnsi="Bookman Old Style"/>
          <w:sz w:val="20"/>
        </w:rPr>
      </w:pPr>
    </w:p>
    <w:p w14:paraId="479E9C7B" w14:textId="77777777" w:rsidR="003E3F7A" w:rsidRPr="00764965" w:rsidRDefault="003E3F7A" w:rsidP="004A16B0">
      <w:pPr>
        <w:suppressAutoHyphens/>
        <w:spacing w:after="120" w:line="276" w:lineRule="auto"/>
        <w:ind w:left="6480"/>
        <w:jc w:val="both"/>
        <w:rPr>
          <w:rFonts w:ascii="Bookman Old Style" w:hAnsi="Bookman Old Style"/>
          <w:sz w:val="20"/>
        </w:rPr>
      </w:pPr>
      <w:r w:rsidRPr="00764965">
        <w:rPr>
          <w:rFonts w:ascii="Bookman Old Style" w:hAnsi="Bookman Old Style"/>
          <w:sz w:val="20"/>
        </w:rPr>
        <w:t xml:space="preserve">Date : </w:t>
      </w:r>
      <w:r w:rsidRPr="00764965">
        <w:rPr>
          <w:rFonts w:ascii="Bookman Old Style" w:hAnsi="Bookman Old Style"/>
          <w:i/>
          <w:sz w:val="20"/>
        </w:rPr>
        <w:t>[date]</w:t>
      </w:r>
    </w:p>
    <w:p w14:paraId="2AE5F653" w14:textId="77777777" w:rsidR="003E3F7A" w:rsidRPr="00764965" w:rsidRDefault="003E3F7A" w:rsidP="004A16B0">
      <w:pPr>
        <w:suppressAutoHyphens/>
        <w:spacing w:line="276" w:lineRule="auto"/>
        <w:jc w:val="both"/>
        <w:rPr>
          <w:rFonts w:ascii="Bookman Old Style" w:hAnsi="Bookman Old Style"/>
          <w:i/>
          <w:sz w:val="20"/>
        </w:rPr>
      </w:pPr>
      <w:r w:rsidRPr="00764965">
        <w:rPr>
          <w:rFonts w:ascii="Bookman Old Style" w:hAnsi="Bookman Old Style"/>
          <w:sz w:val="20"/>
        </w:rPr>
        <w:t xml:space="preserve">A : </w:t>
      </w:r>
      <w:r w:rsidRPr="00764965">
        <w:rPr>
          <w:rFonts w:ascii="Bookman Old Style" w:hAnsi="Bookman Old Style"/>
          <w:i/>
          <w:sz w:val="20"/>
        </w:rPr>
        <w:t>[nom et adresse de l’Entreprise]</w:t>
      </w:r>
    </w:p>
    <w:p w14:paraId="5327873F" w14:textId="77777777" w:rsidR="003E3F7A" w:rsidRPr="00764965" w:rsidRDefault="003E3F7A" w:rsidP="004A16B0">
      <w:pPr>
        <w:suppressAutoHyphens/>
        <w:spacing w:line="276" w:lineRule="auto"/>
        <w:jc w:val="both"/>
        <w:rPr>
          <w:rFonts w:ascii="Bookman Old Style" w:hAnsi="Bookman Old Style"/>
          <w:sz w:val="20"/>
        </w:rPr>
      </w:pPr>
    </w:p>
    <w:p w14:paraId="2E7C6576" w14:textId="77777777" w:rsidR="003E3F7A" w:rsidRPr="00764965" w:rsidRDefault="003E3F7A" w:rsidP="004A16B0">
      <w:pPr>
        <w:suppressAutoHyphens/>
        <w:spacing w:line="276" w:lineRule="auto"/>
        <w:jc w:val="both"/>
        <w:rPr>
          <w:rFonts w:ascii="Bookman Old Style" w:hAnsi="Bookman Old Style"/>
          <w:sz w:val="20"/>
        </w:rPr>
      </w:pPr>
    </w:p>
    <w:p w14:paraId="754D3715" w14:textId="77777777" w:rsidR="003E3F7A" w:rsidRPr="00764965" w:rsidRDefault="003E3F7A" w:rsidP="004A16B0">
      <w:pPr>
        <w:suppressAutoHyphens/>
        <w:spacing w:line="276" w:lineRule="auto"/>
        <w:jc w:val="both"/>
        <w:rPr>
          <w:rFonts w:ascii="Bookman Old Style" w:hAnsi="Bookman Old Style"/>
          <w:sz w:val="20"/>
        </w:rPr>
      </w:pPr>
      <w:r w:rsidRPr="00764965">
        <w:rPr>
          <w:rFonts w:ascii="Bookman Old Style" w:hAnsi="Bookman Old Style"/>
          <w:sz w:val="20"/>
        </w:rPr>
        <w:t xml:space="preserve">Objet : </w:t>
      </w:r>
      <w:r w:rsidRPr="00764965">
        <w:rPr>
          <w:rFonts w:ascii="Bookman Old Style" w:hAnsi="Bookman Old Style"/>
          <w:b/>
          <w:i/>
          <w:sz w:val="20"/>
        </w:rPr>
        <w:t>Notification d’attribution du Marché No</w:t>
      </w:r>
      <w:r w:rsidRPr="00764965">
        <w:rPr>
          <w:rFonts w:ascii="Bookman Old Style" w:hAnsi="Bookman Old Style"/>
          <w:b/>
          <w:bCs/>
          <w:i/>
          <w:sz w:val="20"/>
        </w:rPr>
        <w:t xml:space="preserve"> </w:t>
      </w:r>
      <w:r w:rsidRPr="00764965">
        <w:rPr>
          <w:rFonts w:ascii="Bookman Old Style" w:hAnsi="Bookman Old Style"/>
          <w:sz w:val="20"/>
        </w:rPr>
        <w:t xml:space="preserve">. . . . . . . . ..  </w:t>
      </w:r>
    </w:p>
    <w:p w14:paraId="2E470AF4" w14:textId="77777777" w:rsidR="003E3F7A" w:rsidRPr="00764965" w:rsidRDefault="003E3F7A" w:rsidP="004A16B0">
      <w:pPr>
        <w:suppressAutoHyphens/>
        <w:spacing w:line="276" w:lineRule="auto"/>
        <w:jc w:val="both"/>
        <w:rPr>
          <w:rFonts w:ascii="Bookman Old Style" w:hAnsi="Bookman Old Style"/>
          <w:sz w:val="20"/>
        </w:rPr>
      </w:pPr>
    </w:p>
    <w:p w14:paraId="767C02E3" w14:textId="77777777" w:rsidR="003E3F7A" w:rsidRPr="00764965" w:rsidRDefault="003E3F7A" w:rsidP="004A16B0">
      <w:pPr>
        <w:suppressAutoHyphens/>
        <w:spacing w:line="276" w:lineRule="auto"/>
        <w:jc w:val="both"/>
        <w:rPr>
          <w:rFonts w:ascii="Bookman Old Style" w:hAnsi="Bookman Old Style"/>
          <w:sz w:val="20"/>
        </w:rPr>
      </w:pPr>
    </w:p>
    <w:p w14:paraId="0E87ACEA" w14:textId="77777777" w:rsidR="003E3F7A" w:rsidRPr="00764965" w:rsidRDefault="003E3F7A" w:rsidP="004A16B0">
      <w:pPr>
        <w:suppressAutoHyphens/>
        <w:spacing w:line="276" w:lineRule="auto"/>
        <w:jc w:val="both"/>
        <w:rPr>
          <w:rFonts w:ascii="Bookman Old Style" w:hAnsi="Bookman Old Style"/>
          <w:sz w:val="20"/>
        </w:rPr>
      </w:pPr>
      <w:r w:rsidRPr="00764965">
        <w:rPr>
          <w:rFonts w:ascii="Bookman Old Style" w:hAnsi="Bookman Old Style"/>
          <w:sz w:val="20"/>
        </w:rPr>
        <w:t>Messieurs,</w:t>
      </w:r>
    </w:p>
    <w:p w14:paraId="06013699" w14:textId="77777777" w:rsidR="003E3F7A" w:rsidRPr="00764965" w:rsidRDefault="003E3F7A" w:rsidP="004A16B0">
      <w:pPr>
        <w:suppressAutoHyphens/>
        <w:spacing w:line="276" w:lineRule="auto"/>
        <w:jc w:val="both"/>
        <w:rPr>
          <w:rFonts w:ascii="Bookman Old Style" w:hAnsi="Bookman Old Style"/>
          <w:sz w:val="20"/>
        </w:rPr>
      </w:pPr>
    </w:p>
    <w:p w14:paraId="779837C9" w14:textId="77777777" w:rsidR="003E3F7A" w:rsidRPr="00764965" w:rsidRDefault="003E3F7A" w:rsidP="004A16B0">
      <w:pPr>
        <w:suppressAutoHyphens/>
        <w:spacing w:line="276" w:lineRule="auto"/>
        <w:jc w:val="both"/>
        <w:rPr>
          <w:rFonts w:ascii="Bookman Old Style" w:hAnsi="Bookman Old Style"/>
          <w:sz w:val="20"/>
        </w:rPr>
      </w:pPr>
      <w:r w:rsidRPr="00764965">
        <w:rPr>
          <w:rFonts w:ascii="Bookman Old Style" w:hAnsi="Bookman Old Style"/>
          <w:sz w:val="20"/>
        </w:rPr>
        <w:t xml:space="preserve">La présente a pour but de vous notifier que votre Cotation en date du </w:t>
      </w:r>
      <w:r w:rsidRPr="00764965">
        <w:rPr>
          <w:rFonts w:ascii="Bookman Old Style" w:hAnsi="Bookman Old Style"/>
          <w:b/>
          <w:i/>
          <w:sz w:val="20"/>
        </w:rPr>
        <w:t>[date]</w:t>
      </w:r>
      <w:r w:rsidRPr="00764965">
        <w:rPr>
          <w:rFonts w:ascii="Bookman Old Style" w:hAnsi="Bookman Old Style"/>
          <w:b/>
          <w:sz w:val="20"/>
        </w:rPr>
        <w:t xml:space="preserve"> </w:t>
      </w:r>
      <w:r w:rsidRPr="00764965">
        <w:rPr>
          <w:rFonts w:ascii="Bookman Old Style" w:hAnsi="Bookman Old Style"/>
          <w:sz w:val="20"/>
        </w:rPr>
        <w:t xml:space="preserve">pour l’exécution des Travaux </w:t>
      </w:r>
      <w:r w:rsidRPr="00764965">
        <w:rPr>
          <w:rFonts w:ascii="Bookman Old Style" w:hAnsi="Bookman Old Style"/>
          <w:b/>
          <w:i/>
          <w:sz w:val="20"/>
        </w:rPr>
        <w:t>[nom du marché et identification]</w:t>
      </w:r>
      <w:r w:rsidRPr="00764965">
        <w:rPr>
          <w:rFonts w:ascii="Bookman Old Style" w:hAnsi="Bookman Old Style"/>
          <w:b/>
          <w:sz w:val="20"/>
        </w:rPr>
        <w:t xml:space="preserve"> </w:t>
      </w:r>
      <w:r w:rsidRPr="00764965">
        <w:rPr>
          <w:rFonts w:ascii="Bookman Old Style" w:hAnsi="Bookman Old Style"/>
          <w:sz w:val="20"/>
        </w:rPr>
        <w:t xml:space="preserve">pour le montant du Marché de </w:t>
      </w:r>
      <w:r w:rsidRPr="00764965">
        <w:rPr>
          <w:rFonts w:ascii="Bookman Old Style" w:hAnsi="Bookman Old Style"/>
          <w:b/>
          <w:i/>
          <w:sz w:val="20"/>
        </w:rPr>
        <w:t>[montant en chiffres et en lettres, nom de la monnaie]</w:t>
      </w:r>
      <w:r w:rsidRPr="00764965">
        <w:rPr>
          <w:rFonts w:ascii="Bookman Old Style" w:hAnsi="Bookman Old Style"/>
          <w:sz w:val="20"/>
        </w:rPr>
        <w:t>, est acceptée par nos services.</w:t>
      </w:r>
    </w:p>
    <w:p w14:paraId="25A120AB" w14:textId="77777777" w:rsidR="003E3F7A" w:rsidRPr="00764965" w:rsidRDefault="003E3F7A" w:rsidP="004A16B0">
      <w:pPr>
        <w:suppressAutoHyphens/>
        <w:spacing w:line="276" w:lineRule="auto"/>
        <w:jc w:val="both"/>
        <w:rPr>
          <w:rFonts w:ascii="Bookman Old Style" w:hAnsi="Bookman Old Style"/>
          <w:sz w:val="20"/>
        </w:rPr>
      </w:pPr>
    </w:p>
    <w:p w14:paraId="316F0355" w14:textId="77777777" w:rsidR="003E3F7A" w:rsidRPr="00764965" w:rsidRDefault="003E3F7A" w:rsidP="004A16B0">
      <w:pPr>
        <w:suppressAutoHyphens/>
        <w:spacing w:line="276" w:lineRule="auto"/>
        <w:jc w:val="both"/>
        <w:rPr>
          <w:rFonts w:ascii="Bookman Old Style" w:hAnsi="Bookman Old Style"/>
          <w:sz w:val="20"/>
        </w:rPr>
      </w:pPr>
      <w:r w:rsidRPr="00764965">
        <w:rPr>
          <w:rFonts w:ascii="Bookman Old Style" w:hAnsi="Bookman Old Style"/>
          <w:sz w:val="20"/>
        </w:rPr>
        <w:t xml:space="preserve">Veuillez trouver ci-joint l’Acte d’Engagement, qu’il vous est demandé de retourner </w:t>
      </w:r>
      <w:proofErr w:type="gramStart"/>
      <w:r w:rsidRPr="00764965">
        <w:rPr>
          <w:rFonts w:ascii="Bookman Old Style" w:hAnsi="Bookman Old Style"/>
          <w:sz w:val="20"/>
        </w:rPr>
        <w:t>signé</w:t>
      </w:r>
      <w:proofErr w:type="gramEnd"/>
      <w:r w:rsidRPr="00764965">
        <w:rPr>
          <w:rFonts w:ascii="Bookman Old Style" w:hAnsi="Bookman Old Style"/>
          <w:sz w:val="20"/>
        </w:rPr>
        <w:t xml:space="preserve"> dans le délai de </w:t>
      </w:r>
      <w:r w:rsidRPr="00764965">
        <w:rPr>
          <w:rFonts w:ascii="Bookman Old Style" w:hAnsi="Bookman Old Style"/>
          <w:i/>
          <w:sz w:val="20"/>
        </w:rPr>
        <w:t>[insérer le nombre de jours]</w:t>
      </w:r>
      <w:r w:rsidRPr="00764965">
        <w:rPr>
          <w:rFonts w:ascii="Bookman Old Style" w:hAnsi="Bookman Old Style"/>
          <w:sz w:val="20"/>
        </w:rPr>
        <w:t xml:space="preserve"> jours.</w:t>
      </w:r>
    </w:p>
    <w:p w14:paraId="0ADFAB19" w14:textId="77777777" w:rsidR="003E3F7A" w:rsidRPr="00764965" w:rsidRDefault="003E3F7A" w:rsidP="004A16B0">
      <w:pPr>
        <w:suppressAutoHyphens/>
        <w:spacing w:line="276" w:lineRule="auto"/>
        <w:jc w:val="both"/>
        <w:rPr>
          <w:rFonts w:ascii="Bookman Old Style" w:hAnsi="Bookman Old Style"/>
          <w:sz w:val="20"/>
        </w:rPr>
      </w:pPr>
    </w:p>
    <w:p w14:paraId="41B3A20B" w14:textId="77777777" w:rsidR="003E3F7A" w:rsidRPr="00764965" w:rsidRDefault="003E3F7A" w:rsidP="004A16B0">
      <w:pPr>
        <w:suppressAutoHyphens/>
        <w:spacing w:line="276" w:lineRule="auto"/>
        <w:jc w:val="both"/>
        <w:rPr>
          <w:rFonts w:ascii="Bookman Old Style" w:hAnsi="Bookman Old Style"/>
          <w:sz w:val="20"/>
        </w:rPr>
      </w:pPr>
      <w:r w:rsidRPr="00764965">
        <w:rPr>
          <w:rFonts w:ascii="Bookman Old Style" w:hAnsi="Bookman Old Style"/>
          <w:sz w:val="20"/>
        </w:rPr>
        <w:t>[</w:t>
      </w:r>
      <w:r w:rsidRPr="00764965">
        <w:rPr>
          <w:rFonts w:ascii="Bookman Old Style" w:hAnsi="Bookman Old Style"/>
          <w:b/>
          <w:i/>
          <w:sz w:val="20"/>
        </w:rPr>
        <w:t>Insérer ce qui suit seulement si une Garantie de bonne exécution est exigée :</w:t>
      </w:r>
      <w:r w:rsidRPr="00764965">
        <w:rPr>
          <w:rFonts w:ascii="Bookman Old Style" w:hAnsi="Bookman Old Style"/>
          <w:sz w:val="20"/>
        </w:rPr>
        <w:t xml:space="preserve">] « Il vous est demandé de fournir la Garantie de bonne exécution dans les ________ </w:t>
      </w:r>
      <w:r w:rsidRPr="00764965">
        <w:rPr>
          <w:rFonts w:ascii="Bookman Old Style" w:hAnsi="Bookman Old Style"/>
          <w:i/>
          <w:sz w:val="20"/>
        </w:rPr>
        <w:t>[insérer le nombre de jours]</w:t>
      </w:r>
      <w:r w:rsidRPr="00764965">
        <w:rPr>
          <w:rFonts w:ascii="Bookman Old Style" w:hAnsi="Bookman Old Style"/>
          <w:sz w:val="20"/>
        </w:rPr>
        <w:t xml:space="preserve"> conformément aux Conditions du Marché, en utilisant le formulaire de Garantie de bonne exécution ci-joint. »</w:t>
      </w:r>
    </w:p>
    <w:p w14:paraId="235C502C" w14:textId="77777777" w:rsidR="003E3F7A" w:rsidRPr="00764965" w:rsidRDefault="003E3F7A" w:rsidP="004A16B0">
      <w:pPr>
        <w:suppressAutoHyphens/>
        <w:spacing w:line="276" w:lineRule="auto"/>
        <w:jc w:val="both"/>
        <w:rPr>
          <w:rFonts w:ascii="Bookman Old Style" w:hAnsi="Bookman Old Style"/>
          <w:sz w:val="20"/>
        </w:rPr>
      </w:pPr>
    </w:p>
    <w:p w14:paraId="277C6919" w14:textId="77777777" w:rsidR="003E3F7A" w:rsidRPr="00764965" w:rsidRDefault="003E3F7A" w:rsidP="004A16B0">
      <w:pPr>
        <w:spacing w:after="120" w:line="276" w:lineRule="auto"/>
        <w:jc w:val="both"/>
        <w:rPr>
          <w:rFonts w:ascii="Bookman Old Style" w:hAnsi="Bookman Old Style"/>
          <w:sz w:val="20"/>
        </w:rPr>
      </w:pPr>
      <w:r w:rsidRPr="00764965">
        <w:rPr>
          <w:rFonts w:ascii="Bookman Old Style" w:hAnsi="Bookman Old Style"/>
          <w:sz w:val="20"/>
        </w:rPr>
        <w:t>Signature autorisée : ____________________________________________________</w:t>
      </w:r>
    </w:p>
    <w:p w14:paraId="6AD8B800" w14:textId="77777777" w:rsidR="003E3F7A" w:rsidRPr="00764965" w:rsidRDefault="003E3F7A" w:rsidP="004A16B0">
      <w:pPr>
        <w:spacing w:after="120" w:line="276" w:lineRule="auto"/>
        <w:jc w:val="both"/>
        <w:rPr>
          <w:rFonts w:ascii="Bookman Old Style" w:hAnsi="Bookman Old Style"/>
          <w:sz w:val="20"/>
        </w:rPr>
      </w:pPr>
      <w:r w:rsidRPr="00764965">
        <w:rPr>
          <w:rFonts w:ascii="Bookman Old Style" w:hAnsi="Bookman Old Style"/>
          <w:sz w:val="20"/>
        </w:rPr>
        <w:t>Nom et titre du signataire habilité à signer au nom du Maître d’Ouvrage</w:t>
      </w:r>
      <w:r w:rsidRPr="00764965">
        <w:rPr>
          <w:rFonts w:ascii="Bookman Old Style" w:hAnsi="Bookman Old Style"/>
          <w:i/>
          <w:sz w:val="20"/>
        </w:rPr>
        <w:t xml:space="preserve"> [Insérer le, nom et titre du signataire habilité à signer au nom du Maître d’Ouvrage] _____________________________</w:t>
      </w:r>
    </w:p>
    <w:p w14:paraId="1717C2A0" w14:textId="77777777" w:rsidR="003E3F7A" w:rsidRPr="00764965" w:rsidRDefault="003E3F7A" w:rsidP="004A16B0">
      <w:pPr>
        <w:suppressAutoHyphens/>
        <w:spacing w:line="276" w:lineRule="auto"/>
        <w:jc w:val="both"/>
        <w:rPr>
          <w:rFonts w:ascii="Bookman Old Style" w:hAnsi="Bookman Old Style"/>
          <w:sz w:val="20"/>
        </w:rPr>
      </w:pPr>
      <w:r w:rsidRPr="00764965">
        <w:rPr>
          <w:rFonts w:ascii="Bookman Old Style" w:hAnsi="Bookman Old Style"/>
          <w:sz w:val="20"/>
        </w:rPr>
        <w:t>Nom de l’Agence d’exécution : ____________________________________________</w:t>
      </w:r>
    </w:p>
    <w:p w14:paraId="059239E3" w14:textId="77777777" w:rsidR="003E3F7A" w:rsidRPr="00764965" w:rsidRDefault="003E3F7A" w:rsidP="004A16B0">
      <w:pPr>
        <w:suppressAutoHyphens/>
        <w:spacing w:line="276" w:lineRule="auto"/>
        <w:jc w:val="both"/>
        <w:rPr>
          <w:rFonts w:ascii="Bookman Old Style" w:hAnsi="Bookman Old Style"/>
          <w:b/>
          <w:bCs/>
          <w:sz w:val="20"/>
        </w:rPr>
      </w:pPr>
    </w:p>
    <w:p w14:paraId="55C37110" w14:textId="77777777" w:rsidR="003E3F7A" w:rsidRPr="00764965" w:rsidRDefault="003E3F7A" w:rsidP="004A16B0">
      <w:pPr>
        <w:suppressAutoHyphens/>
        <w:spacing w:line="276" w:lineRule="auto"/>
        <w:jc w:val="both"/>
        <w:rPr>
          <w:rFonts w:ascii="Bookman Old Style" w:hAnsi="Bookman Old Style"/>
          <w:b/>
          <w:bCs/>
          <w:sz w:val="20"/>
        </w:rPr>
      </w:pPr>
    </w:p>
    <w:p w14:paraId="45D5441C" w14:textId="77777777" w:rsidR="003E3F7A" w:rsidRPr="00764965" w:rsidRDefault="003E3F7A" w:rsidP="004A16B0">
      <w:pPr>
        <w:suppressAutoHyphens/>
        <w:spacing w:line="276" w:lineRule="auto"/>
        <w:jc w:val="both"/>
        <w:rPr>
          <w:rFonts w:ascii="Bookman Old Style" w:hAnsi="Bookman Old Style"/>
          <w:b/>
          <w:bCs/>
          <w:sz w:val="20"/>
        </w:rPr>
      </w:pPr>
      <w:r w:rsidRPr="00764965">
        <w:rPr>
          <w:rFonts w:ascii="Bookman Old Style" w:hAnsi="Bookman Old Style"/>
          <w:b/>
          <w:bCs/>
          <w:sz w:val="20"/>
        </w:rPr>
        <w:t>Pièce jointe : Conditions du Marché</w:t>
      </w:r>
    </w:p>
    <w:p w14:paraId="21A2C316" w14:textId="77777777" w:rsidR="003E3F7A" w:rsidRPr="00764965" w:rsidRDefault="003E3F7A" w:rsidP="004A16B0">
      <w:pPr>
        <w:spacing w:line="276" w:lineRule="auto"/>
        <w:jc w:val="both"/>
        <w:rPr>
          <w:rFonts w:ascii="Bookman Old Style" w:hAnsi="Bookman Old Style"/>
          <w:b/>
          <w:i/>
          <w:sz w:val="20"/>
          <w:lang w:eastAsia="en-US"/>
        </w:rPr>
      </w:pPr>
      <w:r w:rsidRPr="00764965">
        <w:rPr>
          <w:rFonts w:ascii="Bookman Old Style" w:hAnsi="Bookman Old Style"/>
          <w:i/>
          <w:sz w:val="20"/>
        </w:rPr>
        <w:br w:type="page"/>
      </w:r>
    </w:p>
    <w:p w14:paraId="7C22DF75" w14:textId="77777777" w:rsidR="003E3F7A" w:rsidRPr="00764965" w:rsidRDefault="003E3F7A" w:rsidP="007F7064">
      <w:pPr>
        <w:pStyle w:val="SectionXHeading"/>
        <w:spacing w:before="0" w:line="276" w:lineRule="auto"/>
        <w:jc w:val="both"/>
        <w:outlineLvl w:val="2"/>
        <w:rPr>
          <w:rFonts w:ascii="Bookman Old Style" w:hAnsi="Bookman Old Style"/>
          <w:sz w:val="20"/>
          <w:szCs w:val="20"/>
          <w:lang w:val="fr-FR"/>
        </w:rPr>
      </w:pPr>
      <w:bookmarkStart w:id="316" w:name="_Toc237587463"/>
      <w:r w:rsidRPr="00764965">
        <w:rPr>
          <w:rFonts w:ascii="Bookman Old Style" w:hAnsi="Bookman Old Style"/>
          <w:sz w:val="20"/>
          <w:szCs w:val="20"/>
          <w:lang w:val="fr-FR"/>
        </w:rPr>
        <w:lastRenderedPageBreak/>
        <w:t>Modèle de Garantie de bonne exécution</w:t>
      </w:r>
      <w:bookmarkEnd w:id="316"/>
      <w:r w:rsidRPr="00764965">
        <w:rPr>
          <w:rFonts w:ascii="Bookman Old Style" w:hAnsi="Bookman Old Style"/>
          <w:sz w:val="20"/>
          <w:szCs w:val="20"/>
          <w:lang w:val="fr-FR"/>
        </w:rPr>
        <w:t xml:space="preserve"> </w:t>
      </w:r>
    </w:p>
    <w:p w14:paraId="60E37BBF" w14:textId="77777777" w:rsidR="003E3F7A" w:rsidRPr="00764965" w:rsidRDefault="003E3F7A" w:rsidP="004A16B0">
      <w:pPr>
        <w:spacing w:line="276" w:lineRule="auto"/>
        <w:jc w:val="both"/>
        <w:rPr>
          <w:rFonts w:ascii="Bookman Old Style" w:hAnsi="Bookman Old Style"/>
          <w:b/>
          <w:sz w:val="20"/>
          <w:lang w:eastAsia="en-US"/>
        </w:rPr>
      </w:pPr>
      <w:r w:rsidRPr="00764965">
        <w:rPr>
          <w:rFonts w:ascii="Bookman Old Style" w:hAnsi="Bookman Old Style"/>
          <w:b/>
          <w:sz w:val="20"/>
          <w:lang w:eastAsia="en-US"/>
        </w:rPr>
        <w:t>(Garantie bancaire)</w:t>
      </w:r>
    </w:p>
    <w:p w14:paraId="120F2C20" w14:textId="77777777" w:rsidR="003E3F7A" w:rsidRPr="00764965" w:rsidRDefault="003E3F7A" w:rsidP="004A16B0">
      <w:pPr>
        <w:spacing w:line="276" w:lineRule="auto"/>
        <w:jc w:val="both"/>
        <w:rPr>
          <w:rFonts w:ascii="Bookman Old Style" w:hAnsi="Bookman Old Style"/>
          <w:b/>
          <w:sz w:val="20"/>
          <w:lang w:eastAsia="en-US"/>
        </w:rPr>
      </w:pPr>
    </w:p>
    <w:p w14:paraId="6B1C8404" w14:textId="77777777" w:rsidR="003E3F7A" w:rsidRPr="00764965" w:rsidRDefault="003E3F7A" w:rsidP="004A16B0">
      <w:pPr>
        <w:suppressAutoHyphens/>
        <w:spacing w:after="200" w:line="276" w:lineRule="auto"/>
        <w:jc w:val="both"/>
        <w:rPr>
          <w:rFonts w:ascii="Bookman Old Style" w:hAnsi="Bookman Old Style"/>
          <w:i/>
          <w:iCs/>
          <w:sz w:val="20"/>
        </w:rPr>
      </w:pPr>
      <w:r w:rsidRPr="00764965">
        <w:rPr>
          <w:rFonts w:ascii="Bookman Old Style" w:hAnsi="Bookman Old Style"/>
          <w:i/>
          <w:iCs/>
          <w:sz w:val="20"/>
        </w:rPr>
        <w:t>[Sur demande du Soumissionnaire sélectionné, la banque (garant) remplit le formulaire de garantie de bonne exécution type conformément aux indications en italiques]</w:t>
      </w:r>
    </w:p>
    <w:p w14:paraId="400176BA" w14:textId="77777777" w:rsidR="003E3F7A" w:rsidRPr="00764965" w:rsidRDefault="003E3F7A" w:rsidP="004A16B0">
      <w:pPr>
        <w:suppressAutoHyphens/>
        <w:spacing w:line="276" w:lineRule="auto"/>
        <w:jc w:val="both"/>
        <w:rPr>
          <w:rFonts w:ascii="Bookman Old Style" w:hAnsi="Bookman Old Style"/>
          <w:b/>
          <w:sz w:val="20"/>
        </w:rPr>
      </w:pPr>
    </w:p>
    <w:p w14:paraId="13349F5B" w14:textId="77777777" w:rsidR="003E3F7A" w:rsidRPr="00764965" w:rsidRDefault="003E3F7A" w:rsidP="004A16B0">
      <w:pPr>
        <w:suppressAutoHyphens/>
        <w:spacing w:after="200" w:line="276" w:lineRule="auto"/>
        <w:jc w:val="both"/>
        <w:rPr>
          <w:rFonts w:ascii="Bookman Old Style" w:hAnsi="Bookman Old Style"/>
          <w:bCs/>
          <w:i/>
          <w:iCs/>
          <w:sz w:val="20"/>
        </w:rPr>
      </w:pPr>
      <w:r w:rsidRPr="00764965">
        <w:rPr>
          <w:rFonts w:ascii="Bookman Old Style" w:hAnsi="Bookman Old Style"/>
          <w:bCs/>
          <w:i/>
          <w:iCs/>
          <w:sz w:val="20"/>
        </w:rPr>
        <w:t>[</w:t>
      </w:r>
      <w:proofErr w:type="gramStart"/>
      <w:r w:rsidRPr="00764965">
        <w:rPr>
          <w:rFonts w:ascii="Bookman Old Style" w:hAnsi="Bookman Old Style"/>
          <w:bCs/>
          <w:i/>
          <w:iCs/>
          <w:sz w:val="20"/>
        </w:rPr>
        <w:t>insérer</w:t>
      </w:r>
      <w:proofErr w:type="gramEnd"/>
      <w:r w:rsidRPr="00764965">
        <w:rPr>
          <w:rFonts w:ascii="Bookman Old Style" w:hAnsi="Bookman Old Style"/>
          <w:bCs/>
          <w:i/>
          <w:iCs/>
          <w:sz w:val="20"/>
        </w:rPr>
        <w:t xml:space="preserve"> les nom de la banque et adresse de la banque d’émission]</w:t>
      </w:r>
    </w:p>
    <w:p w14:paraId="64D21B1B" w14:textId="77777777" w:rsidR="003E3F7A" w:rsidRPr="00764965" w:rsidRDefault="003E3F7A" w:rsidP="004A16B0">
      <w:pPr>
        <w:suppressAutoHyphens/>
        <w:spacing w:after="200" w:line="276" w:lineRule="auto"/>
        <w:jc w:val="both"/>
        <w:rPr>
          <w:rFonts w:ascii="Bookman Old Style" w:hAnsi="Bookman Old Style"/>
          <w:bCs/>
          <w:sz w:val="20"/>
        </w:rPr>
      </w:pPr>
      <w:r w:rsidRPr="00764965">
        <w:rPr>
          <w:rFonts w:ascii="Bookman Old Style" w:hAnsi="Bookman Old Style"/>
          <w:b/>
          <w:bCs/>
          <w:sz w:val="20"/>
        </w:rPr>
        <w:t>Bénéficiaire :</w:t>
      </w:r>
      <w:r w:rsidRPr="00764965">
        <w:rPr>
          <w:rFonts w:ascii="Bookman Old Style" w:hAnsi="Bookman Old Style"/>
          <w:bCs/>
          <w:sz w:val="20"/>
        </w:rPr>
        <w:t xml:space="preserve"> </w:t>
      </w:r>
      <w:r w:rsidRPr="00764965">
        <w:rPr>
          <w:rFonts w:ascii="Bookman Old Style" w:hAnsi="Bookman Old Style"/>
          <w:bCs/>
          <w:i/>
          <w:iCs/>
          <w:sz w:val="20"/>
        </w:rPr>
        <w:t>[insérer les nom et adresse du Maître d’Ouvrage]</w:t>
      </w:r>
      <w:r w:rsidRPr="00764965">
        <w:rPr>
          <w:rFonts w:ascii="Bookman Old Style" w:hAnsi="Bookman Old Style"/>
          <w:bCs/>
          <w:sz w:val="20"/>
        </w:rPr>
        <w:t xml:space="preserve"> </w:t>
      </w:r>
    </w:p>
    <w:p w14:paraId="6B66CBB9" w14:textId="77777777" w:rsidR="003E3F7A" w:rsidRPr="00764965" w:rsidRDefault="003E3F7A" w:rsidP="004A16B0">
      <w:pPr>
        <w:suppressAutoHyphens/>
        <w:spacing w:after="200" w:line="276" w:lineRule="auto"/>
        <w:jc w:val="both"/>
        <w:rPr>
          <w:rFonts w:ascii="Bookman Old Style" w:hAnsi="Bookman Old Style"/>
          <w:sz w:val="20"/>
        </w:rPr>
      </w:pPr>
      <w:r w:rsidRPr="00764965">
        <w:rPr>
          <w:rFonts w:ascii="Bookman Old Style" w:hAnsi="Bookman Old Style"/>
          <w:b/>
          <w:bCs/>
          <w:sz w:val="20"/>
        </w:rPr>
        <w:t>Date :</w:t>
      </w:r>
      <w:r w:rsidRPr="00764965">
        <w:rPr>
          <w:rFonts w:ascii="Bookman Old Style" w:hAnsi="Bookman Old Style"/>
          <w:sz w:val="20"/>
        </w:rPr>
        <w:t xml:space="preserve"> </w:t>
      </w:r>
      <w:r w:rsidRPr="00764965">
        <w:rPr>
          <w:rFonts w:ascii="Bookman Old Style" w:hAnsi="Bookman Old Style"/>
          <w:i/>
          <w:iCs/>
          <w:sz w:val="20"/>
        </w:rPr>
        <w:t>[insérer date]</w:t>
      </w:r>
    </w:p>
    <w:p w14:paraId="61A26E24" w14:textId="77777777" w:rsidR="003E3F7A" w:rsidRPr="00764965" w:rsidRDefault="003E3F7A" w:rsidP="004A16B0">
      <w:pPr>
        <w:suppressAutoHyphens/>
        <w:spacing w:after="200" w:line="276" w:lineRule="auto"/>
        <w:jc w:val="both"/>
        <w:rPr>
          <w:rFonts w:ascii="Bookman Old Style" w:hAnsi="Bookman Old Style"/>
          <w:bCs/>
          <w:sz w:val="20"/>
        </w:rPr>
      </w:pPr>
      <w:r w:rsidRPr="00764965">
        <w:rPr>
          <w:rFonts w:ascii="Bookman Old Style" w:hAnsi="Bookman Old Style"/>
          <w:b/>
          <w:bCs/>
          <w:sz w:val="20"/>
        </w:rPr>
        <w:t>Garantie de bonne exécution no.</w:t>
      </w:r>
      <w:r w:rsidRPr="00764965">
        <w:rPr>
          <w:rFonts w:ascii="Bookman Old Style" w:hAnsi="Bookman Old Style"/>
          <w:bCs/>
          <w:sz w:val="20"/>
        </w:rPr>
        <w:t xml:space="preserve"> : </w:t>
      </w:r>
      <w:r w:rsidRPr="00764965">
        <w:rPr>
          <w:rFonts w:ascii="Bookman Old Style" w:hAnsi="Bookman Old Style"/>
          <w:bCs/>
          <w:i/>
          <w:iCs/>
          <w:sz w:val="20"/>
        </w:rPr>
        <w:t>[insérer No]</w:t>
      </w:r>
    </w:p>
    <w:p w14:paraId="2F6857AF" w14:textId="77777777" w:rsidR="003E3F7A" w:rsidRPr="00764965" w:rsidRDefault="003E3F7A" w:rsidP="004A16B0">
      <w:pPr>
        <w:suppressAutoHyphens/>
        <w:spacing w:after="200" w:line="276" w:lineRule="auto"/>
        <w:jc w:val="both"/>
        <w:rPr>
          <w:rFonts w:ascii="Bookman Old Style" w:hAnsi="Bookman Old Style"/>
          <w:sz w:val="20"/>
        </w:rPr>
      </w:pPr>
      <w:r w:rsidRPr="00764965">
        <w:rPr>
          <w:rFonts w:ascii="Bookman Old Style" w:hAnsi="Bookman Old Style"/>
          <w:b/>
          <w:bCs/>
          <w:sz w:val="20"/>
        </w:rPr>
        <w:t>Garant :</w:t>
      </w:r>
      <w:r w:rsidRPr="00764965">
        <w:rPr>
          <w:rFonts w:ascii="Bookman Old Style" w:hAnsi="Bookman Old Style"/>
          <w:sz w:val="20"/>
        </w:rPr>
        <w:t xml:space="preserve"> </w:t>
      </w:r>
      <w:r w:rsidRPr="00764965">
        <w:rPr>
          <w:rFonts w:ascii="Bookman Old Style" w:hAnsi="Bookman Old Style"/>
          <w:bCs/>
          <w:i/>
          <w:iCs/>
          <w:sz w:val="20"/>
        </w:rPr>
        <w:t>[insérer le nom de la banque, et l’adresse de l’agence émettrice, sauf si cela figure à l’en-tête]</w:t>
      </w:r>
    </w:p>
    <w:p w14:paraId="50F8B109" w14:textId="77777777" w:rsidR="003E3F7A" w:rsidRPr="00764965" w:rsidRDefault="003E3F7A" w:rsidP="004A16B0">
      <w:pPr>
        <w:suppressAutoHyphens/>
        <w:spacing w:after="200" w:line="276" w:lineRule="auto"/>
        <w:jc w:val="both"/>
        <w:rPr>
          <w:rFonts w:ascii="Bookman Old Style" w:hAnsi="Bookman Old Style"/>
          <w:sz w:val="20"/>
        </w:rPr>
      </w:pPr>
      <w:r w:rsidRPr="00764965">
        <w:rPr>
          <w:rFonts w:ascii="Bookman Old Style" w:hAnsi="Bookman Old Style"/>
          <w:sz w:val="20"/>
        </w:rPr>
        <w:t xml:space="preserve">Nous avons été informés que </w:t>
      </w:r>
      <w:r w:rsidRPr="00764965">
        <w:rPr>
          <w:rFonts w:ascii="Bookman Old Style" w:hAnsi="Bookman Old Style"/>
          <w:bCs/>
          <w:i/>
          <w:iCs/>
          <w:sz w:val="20"/>
        </w:rPr>
        <w:t>[insérer le nom de l’Entreprise]</w:t>
      </w:r>
      <w:r w:rsidRPr="00764965">
        <w:rPr>
          <w:rFonts w:ascii="Bookman Old Style" w:hAnsi="Bookman Old Style"/>
          <w:sz w:val="20"/>
        </w:rPr>
        <w:t xml:space="preserve"> (ci-après dénommé « l’Entreprise ») a conclu avec vous le Marché no</w:t>
      </w:r>
      <w:r w:rsidRPr="00764965">
        <w:rPr>
          <w:rFonts w:ascii="Bookman Old Style" w:hAnsi="Bookman Old Style"/>
          <w:i/>
          <w:iCs/>
          <w:sz w:val="20"/>
        </w:rPr>
        <w:t>. [</w:t>
      </w:r>
      <w:proofErr w:type="gramStart"/>
      <w:r w:rsidRPr="00764965">
        <w:rPr>
          <w:rFonts w:ascii="Bookman Old Style" w:hAnsi="Bookman Old Style"/>
          <w:i/>
          <w:iCs/>
          <w:sz w:val="20"/>
        </w:rPr>
        <w:t>insérer</w:t>
      </w:r>
      <w:proofErr w:type="gramEnd"/>
      <w:r w:rsidRPr="00764965">
        <w:rPr>
          <w:rFonts w:ascii="Bookman Old Style" w:hAnsi="Bookman Old Style"/>
          <w:i/>
          <w:iCs/>
          <w:sz w:val="20"/>
        </w:rPr>
        <w:t xml:space="preserve"> No] </w:t>
      </w:r>
      <w:r w:rsidRPr="00764965">
        <w:rPr>
          <w:rFonts w:ascii="Bookman Old Style" w:hAnsi="Bookman Old Style"/>
          <w:sz w:val="20"/>
        </w:rPr>
        <w:t xml:space="preserve">en date du </w:t>
      </w:r>
      <w:r w:rsidRPr="00764965">
        <w:rPr>
          <w:rFonts w:ascii="Bookman Old Style" w:hAnsi="Bookman Old Style"/>
          <w:i/>
          <w:iCs/>
          <w:sz w:val="20"/>
        </w:rPr>
        <w:t>[insérer la date]</w:t>
      </w:r>
      <w:r w:rsidRPr="00764965">
        <w:rPr>
          <w:rFonts w:ascii="Bookman Old Style" w:hAnsi="Bookman Old Style"/>
          <w:sz w:val="20"/>
        </w:rPr>
        <w:t xml:space="preserve"> pour la fourniture de </w:t>
      </w:r>
      <w:r w:rsidRPr="00764965">
        <w:rPr>
          <w:rFonts w:ascii="Bookman Old Style" w:hAnsi="Bookman Old Style"/>
          <w:i/>
          <w:iCs/>
          <w:sz w:val="20"/>
        </w:rPr>
        <w:t>[insérer la description des fournitures et Services connexes]</w:t>
      </w:r>
      <w:r w:rsidRPr="00764965">
        <w:rPr>
          <w:rFonts w:ascii="Bookman Old Style" w:hAnsi="Bookman Old Style"/>
          <w:sz w:val="20"/>
        </w:rPr>
        <w:t xml:space="preserve"> (ci-après dénommée « le Marché »).</w:t>
      </w:r>
    </w:p>
    <w:p w14:paraId="6FAC85A7" w14:textId="77777777" w:rsidR="003E3F7A" w:rsidRPr="00764965" w:rsidRDefault="003E3F7A" w:rsidP="004A16B0">
      <w:pPr>
        <w:spacing w:after="200" w:line="276" w:lineRule="auto"/>
        <w:jc w:val="both"/>
        <w:rPr>
          <w:rFonts w:ascii="Bookman Old Style" w:hAnsi="Bookman Old Style"/>
          <w:sz w:val="20"/>
        </w:rPr>
      </w:pPr>
      <w:r w:rsidRPr="00764965">
        <w:rPr>
          <w:rFonts w:ascii="Bookman Old Style" w:hAnsi="Bookman Old Style"/>
          <w:sz w:val="20"/>
        </w:rPr>
        <w:t>De plus, nous comprenons qu’une garantie de bonne exécution est exigée en vertu des conditions du Marché.</w:t>
      </w:r>
    </w:p>
    <w:p w14:paraId="48903A46" w14:textId="77777777" w:rsidR="003E3F7A" w:rsidRPr="00764965" w:rsidRDefault="003E3F7A" w:rsidP="004A16B0">
      <w:pPr>
        <w:suppressAutoHyphens/>
        <w:spacing w:after="200" w:line="276" w:lineRule="auto"/>
        <w:jc w:val="both"/>
        <w:rPr>
          <w:rFonts w:ascii="Bookman Old Style" w:hAnsi="Bookman Old Style"/>
          <w:sz w:val="20"/>
        </w:rPr>
      </w:pPr>
      <w:r w:rsidRPr="00764965">
        <w:rPr>
          <w:rFonts w:ascii="Bookman Old Style" w:hAnsi="Bookman Old Style"/>
          <w:sz w:val="20"/>
        </w:rPr>
        <w:t xml:space="preserve">A la demande de l’Entreprise, nous </w:t>
      </w:r>
      <w:r w:rsidRPr="00764965">
        <w:rPr>
          <w:rFonts w:ascii="Bookman Old Style" w:hAnsi="Bookman Old Style"/>
          <w:bCs/>
          <w:i/>
          <w:iCs/>
          <w:sz w:val="20"/>
        </w:rPr>
        <w:t>[insérer le nom de la banque]</w:t>
      </w:r>
      <w:r w:rsidRPr="00764965">
        <w:rPr>
          <w:rFonts w:ascii="Bookman Old Style" w:hAnsi="Bookman Old Style"/>
          <w:b/>
          <w:sz w:val="20"/>
        </w:rPr>
        <w:t xml:space="preserve"> </w:t>
      </w:r>
      <w:r w:rsidRPr="00764965">
        <w:rPr>
          <w:rFonts w:ascii="Bookman Old Style" w:hAnsi="Bookman Old Style"/>
          <w:sz w:val="20"/>
        </w:rPr>
        <w:t xml:space="preserve">nous engageons par la présente, sans réserve et irrévocablement, à vous payer à première demande, toutes sommes d’argent que vous pourriez réclamer dans la limite de </w:t>
      </w:r>
      <w:proofErr w:type="gramStart"/>
      <w:r w:rsidRPr="00764965">
        <w:rPr>
          <w:rFonts w:ascii="Bookman Old Style" w:hAnsi="Bookman Old Style"/>
          <w:sz w:val="20"/>
        </w:rPr>
        <w:t>(</w:t>
      </w:r>
      <w:r w:rsidRPr="00764965">
        <w:rPr>
          <w:rFonts w:ascii="Bookman Old Style" w:hAnsi="Bookman Old Style"/>
          <w:sz w:val="20"/>
          <w:u w:val="single"/>
        </w:rPr>
        <w:t xml:space="preserve">  </w:t>
      </w:r>
      <w:proofErr w:type="gramEnd"/>
      <w:r w:rsidRPr="00764965">
        <w:rPr>
          <w:rFonts w:ascii="Bookman Old Style" w:hAnsi="Bookman Old Style"/>
          <w:sz w:val="20"/>
          <w:u w:val="single"/>
        </w:rPr>
        <w:t xml:space="preserve">        </w:t>
      </w:r>
      <w:r w:rsidRPr="00764965">
        <w:rPr>
          <w:rFonts w:ascii="Bookman Old Style" w:hAnsi="Bookman Old Style"/>
          <w:sz w:val="20"/>
        </w:rPr>
        <w:t>)</w:t>
      </w:r>
      <w:r w:rsidRPr="00764965">
        <w:rPr>
          <w:rFonts w:ascii="Bookman Old Style" w:hAnsi="Bookman Old Style"/>
          <w:bCs/>
          <w:i/>
          <w:iCs/>
          <w:sz w:val="20"/>
        </w:rPr>
        <w:t xml:space="preserve"> [insérer la somme en chiffres. Le Garant doit insérer un montant représentant le montant ou le pourcentage mentionné au Marché soit dans la (ou les) monnaie(s) mentionnée(s) au Marché, soit dans toute autre monnaie librement convertible acceptable par le Maître d’Ouvrage.]</w:t>
      </w:r>
      <w:r w:rsidRPr="00764965">
        <w:rPr>
          <w:rStyle w:val="Appelnotedebasdep"/>
          <w:rFonts w:ascii="Bookman Old Style" w:hAnsi="Bookman Old Style"/>
          <w:bCs/>
          <w:i/>
          <w:iCs/>
          <w:sz w:val="20"/>
        </w:rPr>
        <w:footnoteReference w:id="11"/>
      </w:r>
      <w:r w:rsidRPr="00764965">
        <w:rPr>
          <w:rFonts w:ascii="Bookman Old Style" w:hAnsi="Bookman Old Style"/>
          <w:bCs/>
          <w:i/>
          <w:iCs/>
          <w:sz w:val="20"/>
        </w:rPr>
        <w:t xml:space="preserve"> [insérer la somme en lettres].</w:t>
      </w:r>
      <w:r w:rsidRPr="00764965">
        <w:rPr>
          <w:rFonts w:ascii="Bookman Old Style" w:hAnsi="Bookman Old Style"/>
          <w:sz w:val="20"/>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60186AC4" w14:textId="77777777" w:rsidR="003E3F7A" w:rsidRPr="00764965" w:rsidRDefault="003E3F7A" w:rsidP="004A16B0">
      <w:pPr>
        <w:suppressAutoHyphens/>
        <w:spacing w:after="200" w:line="276" w:lineRule="auto"/>
        <w:jc w:val="both"/>
        <w:rPr>
          <w:rFonts w:ascii="Bookman Old Style" w:hAnsi="Bookman Old Style"/>
          <w:sz w:val="20"/>
        </w:rPr>
      </w:pPr>
      <w:r w:rsidRPr="00764965">
        <w:rPr>
          <w:rFonts w:ascii="Bookman Old Style" w:hAnsi="Bookman Old Style"/>
          <w:sz w:val="20"/>
        </w:rPr>
        <w:t xml:space="preserve">La présente garantie expire au plus tard le </w:t>
      </w:r>
      <w:r w:rsidRPr="00764965">
        <w:rPr>
          <w:rFonts w:ascii="Bookman Old Style" w:hAnsi="Bookman Old Style"/>
          <w:bCs/>
          <w:i/>
          <w:iCs/>
          <w:sz w:val="20"/>
        </w:rPr>
        <w:t>[insérer la date]</w:t>
      </w:r>
      <w:r w:rsidRPr="00764965">
        <w:rPr>
          <w:rFonts w:ascii="Bookman Old Style" w:hAnsi="Bookman Old Style"/>
          <w:sz w:val="20"/>
        </w:rPr>
        <w:t xml:space="preserve"> jour de </w:t>
      </w:r>
      <w:r w:rsidRPr="00764965">
        <w:rPr>
          <w:rFonts w:ascii="Bookman Old Style" w:hAnsi="Bookman Old Style"/>
          <w:bCs/>
          <w:i/>
          <w:iCs/>
          <w:sz w:val="20"/>
        </w:rPr>
        <w:t>[insérer le mois]</w:t>
      </w:r>
      <w:r w:rsidRPr="00764965">
        <w:rPr>
          <w:rFonts w:ascii="Bookman Old Style" w:hAnsi="Bookman Old Style"/>
          <w:sz w:val="20"/>
        </w:rPr>
        <w:t xml:space="preserve"> </w:t>
      </w:r>
      <w:r w:rsidRPr="00764965">
        <w:rPr>
          <w:rFonts w:ascii="Bookman Old Style" w:hAnsi="Bookman Old Style"/>
          <w:bCs/>
          <w:i/>
          <w:iCs/>
          <w:sz w:val="20"/>
        </w:rPr>
        <w:t>[insérer l’année]</w:t>
      </w:r>
      <w:r w:rsidRPr="00764965">
        <w:rPr>
          <w:rFonts w:ascii="Bookman Old Style" w:hAnsi="Bookman Old Style"/>
          <w:bCs/>
          <w:sz w:val="20"/>
        </w:rPr>
        <w:t>,</w:t>
      </w:r>
      <w:r w:rsidRPr="00764965">
        <w:rPr>
          <w:rStyle w:val="Appelnotedebasdep"/>
          <w:rFonts w:ascii="Bookman Old Style" w:hAnsi="Bookman Old Style"/>
          <w:bCs/>
          <w:sz w:val="20"/>
        </w:rPr>
        <w:footnoteReference w:id="12"/>
      </w:r>
      <w:r w:rsidRPr="00764965">
        <w:rPr>
          <w:rFonts w:ascii="Bookman Old Style" w:hAnsi="Bookman Old Style"/>
          <w:bCs/>
          <w:sz w:val="20"/>
        </w:rPr>
        <w:t xml:space="preserve"> </w:t>
      </w:r>
      <w:r w:rsidRPr="00764965">
        <w:rPr>
          <w:rFonts w:ascii="Bookman Old Style" w:hAnsi="Bookman Old Style"/>
          <w:sz w:val="20"/>
        </w:rPr>
        <w:t>et toute demande de paiement doit être reçue à cette date au plus tard.</w:t>
      </w:r>
    </w:p>
    <w:p w14:paraId="23C4CB27" w14:textId="77777777" w:rsidR="003E3F7A" w:rsidRPr="00764965" w:rsidRDefault="003E3F7A" w:rsidP="004A16B0">
      <w:pPr>
        <w:spacing w:after="200" w:line="276" w:lineRule="auto"/>
        <w:jc w:val="both"/>
        <w:rPr>
          <w:rFonts w:ascii="Bookman Old Style" w:hAnsi="Bookman Old Style"/>
          <w:sz w:val="20"/>
        </w:rPr>
      </w:pPr>
      <w:r w:rsidRPr="00764965">
        <w:rPr>
          <w:rFonts w:ascii="Bookman Old Style" w:hAnsi="Bookman Old Style"/>
          <w:sz w:val="20"/>
        </w:rPr>
        <w:t>La présente garantie est régie par les Règles uniformes relatives aux garanties sur demande de la CCI - 2010, Publication CCI no : 758, excepté le sous-paragraphe 15(a) qui est exclu par la présente.</w:t>
      </w:r>
    </w:p>
    <w:p w14:paraId="4FB26ADD" w14:textId="77777777" w:rsidR="003E3F7A" w:rsidRPr="00764965" w:rsidRDefault="003E3F7A" w:rsidP="004A16B0">
      <w:pPr>
        <w:pStyle w:val="NormalWeb"/>
        <w:spacing w:before="0" w:beforeAutospacing="0" w:line="276" w:lineRule="auto"/>
        <w:jc w:val="both"/>
        <w:rPr>
          <w:rFonts w:ascii="Bookman Old Style" w:hAnsi="Bookman Old Style"/>
          <w:sz w:val="20"/>
          <w:szCs w:val="20"/>
          <w:lang w:val="fr-FR"/>
        </w:rPr>
      </w:pPr>
    </w:p>
    <w:p w14:paraId="0ABA7602" w14:textId="77777777" w:rsidR="003E3F7A" w:rsidRPr="00764965" w:rsidRDefault="003E3F7A" w:rsidP="004A16B0">
      <w:pPr>
        <w:spacing w:line="276" w:lineRule="auto"/>
        <w:jc w:val="both"/>
        <w:rPr>
          <w:rFonts w:ascii="Bookman Old Style" w:hAnsi="Bookman Old Style"/>
          <w:sz w:val="20"/>
        </w:rPr>
      </w:pPr>
      <w:r w:rsidRPr="00764965">
        <w:rPr>
          <w:rFonts w:ascii="Bookman Old Style" w:hAnsi="Bookman Old Style"/>
          <w:sz w:val="20"/>
        </w:rPr>
        <w:lastRenderedPageBreak/>
        <w:t xml:space="preserve">_____________________ </w:t>
      </w:r>
      <w:r w:rsidRPr="00764965">
        <w:rPr>
          <w:rFonts w:ascii="Bookman Old Style" w:hAnsi="Bookman Old Style"/>
          <w:sz w:val="20"/>
        </w:rPr>
        <w:br/>
      </w:r>
      <w:r w:rsidRPr="00764965">
        <w:rPr>
          <w:rFonts w:ascii="Bookman Old Style" w:hAnsi="Bookman Old Style"/>
          <w:i/>
          <w:sz w:val="20"/>
        </w:rPr>
        <w:t>[signature(s)]</w:t>
      </w:r>
      <w:r w:rsidRPr="00764965">
        <w:rPr>
          <w:rFonts w:ascii="Bookman Old Style" w:hAnsi="Bookman Old Style"/>
          <w:sz w:val="20"/>
        </w:rPr>
        <w:t xml:space="preserve"> </w:t>
      </w:r>
    </w:p>
    <w:p w14:paraId="2E4DD669" w14:textId="77777777" w:rsidR="003E3F7A" w:rsidRPr="00764965" w:rsidRDefault="003E3F7A" w:rsidP="004A16B0">
      <w:pPr>
        <w:spacing w:after="200" w:line="276" w:lineRule="auto"/>
        <w:jc w:val="both"/>
        <w:rPr>
          <w:rFonts w:ascii="Bookman Old Style" w:hAnsi="Bookman Old Style"/>
          <w:i/>
          <w:sz w:val="20"/>
        </w:rPr>
      </w:pPr>
    </w:p>
    <w:p w14:paraId="7B275002" w14:textId="77777777" w:rsidR="003E3F7A" w:rsidRPr="00764965" w:rsidRDefault="003E3F7A" w:rsidP="004A16B0">
      <w:pPr>
        <w:spacing w:after="200" w:line="276" w:lineRule="auto"/>
        <w:jc w:val="both"/>
        <w:rPr>
          <w:rFonts w:ascii="Bookman Old Style" w:hAnsi="Bookman Old Style"/>
          <w:b/>
          <w:i/>
          <w:sz w:val="20"/>
        </w:rPr>
      </w:pPr>
      <w:proofErr w:type="gramStart"/>
      <w:r w:rsidRPr="00764965">
        <w:rPr>
          <w:rFonts w:ascii="Bookman Old Style" w:hAnsi="Bookman Old Style"/>
          <w:b/>
          <w:i/>
          <w:sz w:val="20"/>
        </w:rPr>
        <w:t>Note:</w:t>
      </w:r>
      <w:proofErr w:type="gramEnd"/>
      <w:r w:rsidRPr="00764965">
        <w:rPr>
          <w:rFonts w:ascii="Bookman Old Style" w:hAnsi="Bookman Old Style"/>
          <w:b/>
          <w:i/>
          <w:sz w:val="20"/>
        </w:rPr>
        <w:t xml:space="preserve"> Toutes parties de texte (y compris les renvois en bas de page) sont fournis pour faciliter l’utilisation de ce formulaire et seront éliminées dans le document final. </w:t>
      </w:r>
    </w:p>
    <w:p w14:paraId="2E356313" w14:textId="77777777" w:rsidR="003E3F7A" w:rsidRPr="00764965" w:rsidRDefault="003E3F7A" w:rsidP="004A16B0">
      <w:pPr>
        <w:spacing w:line="276" w:lineRule="auto"/>
        <w:jc w:val="both"/>
        <w:rPr>
          <w:rFonts w:ascii="Bookman Old Style" w:hAnsi="Bookman Old Style"/>
          <w:b/>
          <w:sz w:val="20"/>
          <w:lang w:eastAsia="en-US"/>
        </w:rPr>
      </w:pPr>
      <w:r w:rsidRPr="00764965">
        <w:rPr>
          <w:rFonts w:ascii="Bookman Old Style" w:hAnsi="Bookman Old Style"/>
          <w:i/>
          <w:sz w:val="20"/>
        </w:rPr>
        <w:br w:type="page"/>
      </w:r>
    </w:p>
    <w:p w14:paraId="51269D9A" w14:textId="77777777" w:rsidR="003E3F7A" w:rsidRPr="00764965" w:rsidRDefault="003E3F7A" w:rsidP="004A16B0">
      <w:pPr>
        <w:pStyle w:val="SectionXHeading"/>
        <w:spacing w:before="0" w:line="276" w:lineRule="auto"/>
        <w:jc w:val="both"/>
        <w:rPr>
          <w:rFonts w:ascii="Bookman Old Style" w:hAnsi="Bookman Old Style"/>
          <w:i/>
          <w:sz w:val="20"/>
          <w:szCs w:val="20"/>
          <w:lang w:val="fr-FR"/>
        </w:rPr>
      </w:pPr>
      <w:bookmarkStart w:id="317" w:name="_Toc490056168"/>
      <w:r w:rsidRPr="00764965">
        <w:rPr>
          <w:rFonts w:ascii="Bookman Old Style" w:hAnsi="Bookman Old Style"/>
          <w:i/>
          <w:sz w:val="20"/>
          <w:szCs w:val="20"/>
          <w:lang w:val="fr-FR"/>
        </w:rPr>
        <w:lastRenderedPageBreak/>
        <w:t>[OMETTRE SI PAS EXIGE]</w:t>
      </w:r>
    </w:p>
    <w:p w14:paraId="517904A5" w14:textId="77777777" w:rsidR="003E3F7A" w:rsidRPr="00764965" w:rsidRDefault="003E3F7A" w:rsidP="007F7064">
      <w:pPr>
        <w:pStyle w:val="SectionXHeading"/>
        <w:spacing w:before="0" w:line="276" w:lineRule="auto"/>
        <w:jc w:val="both"/>
        <w:outlineLvl w:val="2"/>
        <w:rPr>
          <w:rFonts w:ascii="Bookman Old Style" w:hAnsi="Bookman Old Style"/>
          <w:sz w:val="20"/>
          <w:szCs w:val="20"/>
          <w:lang w:val="fr-FR"/>
        </w:rPr>
      </w:pPr>
      <w:bookmarkStart w:id="318" w:name="_Toc237587464"/>
      <w:r w:rsidRPr="00764965">
        <w:rPr>
          <w:rFonts w:ascii="Bookman Old Style" w:hAnsi="Bookman Old Style"/>
          <w:sz w:val="20"/>
          <w:szCs w:val="20"/>
          <w:lang w:val="fr-FR"/>
        </w:rPr>
        <w:t>Modèle de caution personnelle et solidaire de bonne exécution</w:t>
      </w:r>
      <w:bookmarkEnd w:id="317"/>
      <w:bookmarkEnd w:id="318"/>
    </w:p>
    <w:p w14:paraId="2AB416C5" w14:textId="77777777" w:rsidR="003E3F7A" w:rsidRPr="00764965" w:rsidRDefault="003E3F7A" w:rsidP="004A16B0">
      <w:pPr>
        <w:pStyle w:val="Pieddepage"/>
        <w:spacing w:before="0" w:after="120" w:line="276" w:lineRule="auto"/>
        <w:jc w:val="both"/>
        <w:rPr>
          <w:rFonts w:ascii="Bookman Old Style" w:hAnsi="Bookman Old Style"/>
          <w:sz w:val="20"/>
        </w:rPr>
      </w:pPr>
    </w:p>
    <w:p w14:paraId="59DA3B76" w14:textId="77777777" w:rsidR="003E3F7A" w:rsidRPr="00764965" w:rsidRDefault="003E3F7A" w:rsidP="004A16B0">
      <w:pPr>
        <w:pStyle w:val="Pieddepage"/>
        <w:tabs>
          <w:tab w:val="right" w:pos="8640"/>
        </w:tabs>
        <w:spacing w:before="0" w:after="120" w:line="276" w:lineRule="auto"/>
        <w:ind w:left="5220"/>
        <w:jc w:val="both"/>
        <w:rPr>
          <w:rFonts w:ascii="Bookman Old Style" w:hAnsi="Bookman Old Style"/>
          <w:sz w:val="20"/>
        </w:rPr>
      </w:pPr>
      <w:proofErr w:type="gramStart"/>
      <w:r w:rsidRPr="00764965">
        <w:rPr>
          <w:rFonts w:ascii="Bookman Old Style" w:hAnsi="Bookman Old Style"/>
          <w:sz w:val="20"/>
        </w:rPr>
        <w:t>Date :</w:t>
      </w:r>
      <w:proofErr w:type="gramEnd"/>
      <w:r w:rsidRPr="00764965">
        <w:rPr>
          <w:rFonts w:ascii="Bookman Old Style" w:hAnsi="Bookman Old Style"/>
          <w:sz w:val="20"/>
        </w:rPr>
        <w:t xml:space="preserve"> </w:t>
      </w:r>
      <w:r w:rsidRPr="00764965">
        <w:rPr>
          <w:rFonts w:ascii="Bookman Old Style" w:hAnsi="Bookman Old Style"/>
          <w:sz w:val="20"/>
        </w:rPr>
        <w:tab/>
        <w:t>___________________________</w:t>
      </w:r>
    </w:p>
    <w:p w14:paraId="24280B0A" w14:textId="77777777" w:rsidR="003E3F7A" w:rsidRPr="00764965" w:rsidRDefault="003E3F7A" w:rsidP="004A16B0">
      <w:pPr>
        <w:tabs>
          <w:tab w:val="right" w:pos="8640"/>
        </w:tabs>
        <w:spacing w:after="120" w:line="276" w:lineRule="auto"/>
        <w:ind w:left="5220"/>
        <w:jc w:val="both"/>
        <w:rPr>
          <w:rFonts w:ascii="Bookman Old Style" w:hAnsi="Bookman Old Style"/>
          <w:sz w:val="20"/>
        </w:rPr>
      </w:pPr>
      <w:r w:rsidRPr="00764965">
        <w:rPr>
          <w:rFonts w:ascii="Bookman Old Style" w:hAnsi="Bookman Old Style"/>
          <w:sz w:val="20"/>
        </w:rPr>
        <w:t xml:space="preserve">Appel d’offres </w:t>
      </w:r>
      <w:proofErr w:type="gramStart"/>
      <w:r w:rsidRPr="00764965">
        <w:rPr>
          <w:rFonts w:ascii="Bookman Old Style" w:hAnsi="Bookman Old Style"/>
          <w:sz w:val="20"/>
        </w:rPr>
        <w:t>n</w:t>
      </w:r>
      <w:r w:rsidRPr="00764965">
        <w:rPr>
          <w:rFonts w:ascii="Bookman Old Style" w:hAnsi="Bookman Old Style"/>
          <w:sz w:val="20"/>
          <w:vertAlign w:val="superscript"/>
        </w:rPr>
        <w:t>o</w:t>
      </w:r>
      <w:r w:rsidRPr="00764965">
        <w:rPr>
          <w:rFonts w:ascii="Bookman Old Style" w:hAnsi="Bookman Old Style"/>
          <w:sz w:val="20"/>
        </w:rPr>
        <w:t>:</w:t>
      </w:r>
      <w:proofErr w:type="gramEnd"/>
      <w:r w:rsidRPr="00764965">
        <w:rPr>
          <w:rFonts w:ascii="Bookman Old Style" w:hAnsi="Bookman Old Style"/>
          <w:sz w:val="20"/>
        </w:rPr>
        <w:t xml:space="preserve"> </w:t>
      </w:r>
      <w:r w:rsidRPr="00764965">
        <w:rPr>
          <w:rFonts w:ascii="Bookman Old Style" w:hAnsi="Bookman Old Style"/>
          <w:sz w:val="20"/>
        </w:rPr>
        <w:tab/>
        <w:t>_____________</w:t>
      </w:r>
    </w:p>
    <w:p w14:paraId="2F3C4B10" w14:textId="77777777" w:rsidR="003E3F7A" w:rsidRPr="00764965" w:rsidRDefault="003E3F7A" w:rsidP="004A16B0">
      <w:pPr>
        <w:spacing w:after="120" w:line="276" w:lineRule="auto"/>
        <w:jc w:val="both"/>
        <w:rPr>
          <w:rFonts w:ascii="Bookman Old Style" w:hAnsi="Bookman Old Style"/>
          <w:sz w:val="20"/>
        </w:rPr>
      </w:pPr>
    </w:p>
    <w:p w14:paraId="371862C7" w14:textId="77777777" w:rsidR="003E3F7A" w:rsidRPr="00764965" w:rsidRDefault="003E3F7A" w:rsidP="004A16B0">
      <w:pPr>
        <w:spacing w:after="120" w:line="276" w:lineRule="auto"/>
        <w:jc w:val="both"/>
        <w:rPr>
          <w:rFonts w:ascii="Bookman Old Style" w:hAnsi="Bookman Old Style"/>
          <w:sz w:val="20"/>
        </w:rPr>
      </w:pPr>
      <w:r w:rsidRPr="00764965">
        <w:rPr>
          <w:rFonts w:ascii="Bookman Old Style" w:hAnsi="Bookman Old Style"/>
          <w:b/>
          <w:sz w:val="20"/>
        </w:rPr>
        <w:t>Bénéficiaire :</w:t>
      </w:r>
      <w:r w:rsidRPr="00764965">
        <w:rPr>
          <w:rFonts w:ascii="Bookman Old Style" w:hAnsi="Bookman Old Style"/>
          <w:sz w:val="20"/>
        </w:rPr>
        <w:t xml:space="preserve"> __________________ [</w:t>
      </w:r>
      <w:r w:rsidRPr="00764965">
        <w:rPr>
          <w:rFonts w:ascii="Bookman Old Style" w:hAnsi="Bookman Old Style"/>
          <w:i/>
          <w:sz w:val="20"/>
        </w:rPr>
        <w:t>nom et adresse du Maître d’Ouvrage</w:t>
      </w:r>
      <w:r w:rsidRPr="00764965">
        <w:rPr>
          <w:rFonts w:ascii="Bookman Old Style" w:hAnsi="Bookman Old Style"/>
          <w:sz w:val="20"/>
        </w:rPr>
        <w:t xml:space="preserve">] </w:t>
      </w:r>
    </w:p>
    <w:p w14:paraId="3D924E73" w14:textId="77777777" w:rsidR="003E3F7A" w:rsidRPr="00764965" w:rsidRDefault="003E3F7A" w:rsidP="004A16B0">
      <w:pPr>
        <w:spacing w:after="120" w:line="276" w:lineRule="auto"/>
        <w:jc w:val="both"/>
        <w:rPr>
          <w:rFonts w:ascii="Bookman Old Style" w:hAnsi="Bookman Old Style"/>
          <w:sz w:val="20"/>
        </w:rPr>
      </w:pPr>
    </w:p>
    <w:p w14:paraId="30D869AB" w14:textId="77777777" w:rsidR="003E3F7A" w:rsidRPr="00764965" w:rsidRDefault="003E3F7A" w:rsidP="004A16B0">
      <w:pPr>
        <w:spacing w:after="120" w:line="276" w:lineRule="auto"/>
        <w:jc w:val="both"/>
        <w:rPr>
          <w:rFonts w:ascii="Bookman Old Style" w:hAnsi="Bookman Old Style"/>
          <w:sz w:val="20"/>
        </w:rPr>
      </w:pPr>
      <w:r w:rsidRPr="00764965">
        <w:rPr>
          <w:rFonts w:ascii="Bookman Old Style" w:hAnsi="Bookman Old Style"/>
          <w:b/>
          <w:sz w:val="20"/>
        </w:rPr>
        <w:t>Date :</w:t>
      </w:r>
      <w:r w:rsidRPr="00764965">
        <w:rPr>
          <w:rFonts w:ascii="Bookman Old Style" w:hAnsi="Bookman Old Style"/>
          <w:sz w:val="20"/>
        </w:rPr>
        <w:t xml:space="preserve"> _______________</w:t>
      </w:r>
    </w:p>
    <w:p w14:paraId="795AA16E" w14:textId="77777777" w:rsidR="003E3F7A" w:rsidRPr="00764965" w:rsidRDefault="003E3F7A" w:rsidP="004A16B0">
      <w:pPr>
        <w:spacing w:after="120" w:line="276" w:lineRule="auto"/>
        <w:jc w:val="both"/>
        <w:rPr>
          <w:rFonts w:ascii="Bookman Old Style" w:hAnsi="Bookman Old Style"/>
          <w:sz w:val="20"/>
        </w:rPr>
      </w:pPr>
    </w:p>
    <w:p w14:paraId="24EFF0C6" w14:textId="77777777" w:rsidR="003E3F7A" w:rsidRPr="00764965" w:rsidRDefault="003E3F7A" w:rsidP="004A16B0">
      <w:pPr>
        <w:spacing w:after="120" w:line="276" w:lineRule="auto"/>
        <w:jc w:val="both"/>
        <w:rPr>
          <w:rFonts w:ascii="Bookman Old Style" w:hAnsi="Bookman Old Style"/>
          <w:sz w:val="20"/>
        </w:rPr>
      </w:pPr>
      <w:r w:rsidRPr="00764965">
        <w:rPr>
          <w:rFonts w:ascii="Bookman Old Style" w:hAnsi="Bookman Old Style"/>
          <w:b/>
          <w:sz w:val="20"/>
        </w:rPr>
        <w:t>Caution no. :</w:t>
      </w:r>
      <w:r w:rsidRPr="00764965">
        <w:rPr>
          <w:rFonts w:ascii="Bookman Old Style" w:hAnsi="Bookman Old Style"/>
          <w:sz w:val="20"/>
        </w:rPr>
        <w:t xml:space="preserve"> ________________</w:t>
      </w:r>
    </w:p>
    <w:p w14:paraId="23F4A07E" w14:textId="77777777" w:rsidR="003E3F7A" w:rsidRPr="00764965" w:rsidRDefault="003E3F7A" w:rsidP="004A16B0">
      <w:pPr>
        <w:spacing w:after="120" w:line="276" w:lineRule="auto"/>
        <w:jc w:val="both"/>
        <w:rPr>
          <w:rFonts w:ascii="Bookman Old Style" w:hAnsi="Bookman Old Style"/>
          <w:sz w:val="20"/>
        </w:rPr>
      </w:pPr>
    </w:p>
    <w:p w14:paraId="7ABDBCF7" w14:textId="77777777" w:rsidR="003E3F7A" w:rsidRPr="00764965" w:rsidRDefault="003E3F7A" w:rsidP="004A16B0">
      <w:pPr>
        <w:spacing w:after="120" w:line="276" w:lineRule="auto"/>
        <w:jc w:val="both"/>
        <w:rPr>
          <w:rFonts w:ascii="Bookman Old Style" w:hAnsi="Bookman Old Style"/>
          <w:sz w:val="20"/>
        </w:rPr>
      </w:pPr>
      <w:r w:rsidRPr="00764965">
        <w:rPr>
          <w:rFonts w:ascii="Bookman Old Style" w:hAnsi="Bookman Old Style"/>
          <w:sz w:val="20"/>
        </w:rPr>
        <w:t>Nous soussignés _____________________________ [</w:t>
      </w:r>
      <w:r w:rsidRPr="00764965">
        <w:rPr>
          <w:rFonts w:ascii="Bookman Old Style" w:hAnsi="Bookman Old Style"/>
          <w:i/>
          <w:sz w:val="20"/>
        </w:rPr>
        <w:t>nom et adresse de l’organisme de caution</w:t>
      </w:r>
      <w:r w:rsidRPr="00764965">
        <w:rPr>
          <w:rFonts w:ascii="Bookman Old Style" w:hAnsi="Bookman Old Style"/>
          <w:sz w:val="20"/>
        </w:rPr>
        <w:t>]</w:t>
      </w:r>
    </w:p>
    <w:p w14:paraId="5C073C9A" w14:textId="77777777" w:rsidR="003E3F7A" w:rsidRPr="00764965" w:rsidRDefault="003E3F7A" w:rsidP="004A16B0">
      <w:pPr>
        <w:spacing w:after="120" w:line="276" w:lineRule="auto"/>
        <w:jc w:val="both"/>
        <w:rPr>
          <w:rFonts w:ascii="Bookman Old Style" w:hAnsi="Bookman Old Style"/>
          <w:sz w:val="20"/>
        </w:rPr>
      </w:pPr>
      <w:r w:rsidRPr="00764965">
        <w:rPr>
          <w:rFonts w:ascii="Bookman Old Style" w:hAnsi="Bookman Old Style"/>
          <w:sz w:val="20"/>
        </w:rPr>
        <w:t xml:space="preserve">Déclarons nous porter caution personnelle et solidaire </w:t>
      </w:r>
      <w:proofErr w:type="gramStart"/>
      <w:r w:rsidRPr="00764965">
        <w:rPr>
          <w:rFonts w:ascii="Bookman Old Style" w:hAnsi="Bookman Old Style"/>
          <w:sz w:val="20"/>
        </w:rPr>
        <w:t>de  _</w:t>
      </w:r>
      <w:proofErr w:type="gramEnd"/>
      <w:r w:rsidRPr="00764965">
        <w:rPr>
          <w:rFonts w:ascii="Bookman Old Style" w:hAnsi="Bookman Old Style"/>
          <w:sz w:val="20"/>
        </w:rPr>
        <w:t xml:space="preserve">___________________ [indiquer le </w:t>
      </w:r>
      <w:r w:rsidRPr="00764965">
        <w:rPr>
          <w:rFonts w:ascii="Bookman Old Style" w:hAnsi="Bookman Old Style"/>
          <w:i/>
          <w:sz w:val="20"/>
        </w:rPr>
        <w:t>nom et l’adresse complète de l’Entreprise titulaire du marché</w:t>
      </w:r>
      <w:r w:rsidRPr="00764965">
        <w:rPr>
          <w:rFonts w:ascii="Bookman Old Style" w:hAnsi="Bookman Old Style"/>
          <w:sz w:val="20"/>
        </w:rPr>
        <w:t>] (ci-après dénommé « le Titulaire ») pour le montant de la Garantie de bonne exécution à laquelle le Titulaire est assujetti en qualité de titulaire du Marché no. _______________</w:t>
      </w:r>
      <w:proofErr w:type="gramStart"/>
      <w:r w:rsidRPr="00764965">
        <w:rPr>
          <w:rFonts w:ascii="Bookman Old Style" w:hAnsi="Bookman Old Style"/>
          <w:sz w:val="20"/>
        </w:rPr>
        <w:t>_  en</w:t>
      </w:r>
      <w:proofErr w:type="gramEnd"/>
      <w:r w:rsidRPr="00764965">
        <w:rPr>
          <w:rFonts w:ascii="Bookman Old Style" w:hAnsi="Bookman Old Style"/>
          <w:sz w:val="20"/>
        </w:rPr>
        <w:t xml:space="preserve"> date du ______________ conclu avec __________________ [</w:t>
      </w:r>
      <w:r w:rsidRPr="00764965">
        <w:rPr>
          <w:rFonts w:ascii="Bookman Old Style" w:hAnsi="Bookman Old Style"/>
          <w:i/>
          <w:sz w:val="20"/>
        </w:rPr>
        <w:t>nom et adresse du Maître d’Ouvrage</w:t>
      </w:r>
      <w:r w:rsidRPr="00764965">
        <w:rPr>
          <w:rFonts w:ascii="Bookman Old Style" w:hAnsi="Bookman Old Style"/>
          <w:sz w:val="20"/>
        </w:rPr>
        <w:t>], ci-après dénommé « le Bénéficiaire », pour l’exécution de _____________________  [</w:t>
      </w:r>
      <w:r w:rsidRPr="00764965">
        <w:rPr>
          <w:rFonts w:ascii="Bookman Old Style" w:hAnsi="Bookman Old Style"/>
          <w:i/>
          <w:sz w:val="20"/>
        </w:rPr>
        <w:t>description des travaux</w:t>
      </w:r>
      <w:r w:rsidRPr="00764965">
        <w:rPr>
          <w:rFonts w:ascii="Bookman Old Style" w:hAnsi="Bookman Old Style"/>
          <w:sz w:val="20"/>
        </w:rPr>
        <w:t>] (ci-après dénommé « le Marché ») conclu en date du ___________</w:t>
      </w:r>
      <w:r w:rsidRPr="00764965">
        <w:rPr>
          <w:rFonts w:ascii="Bookman Old Style" w:hAnsi="Bookman Old Style"/>
          <w:i/>
          <w:sz w:val="20"/>
        </w:rPr>
        <w:t>[insérer la date du Marché]</w:t>
      </w:r>
      <w:r w:rsidRPr="00764965">
        <w:rPr>
          <w:rFonts w:ascii="Bookman Old Style" w:hAnsi="Bookman Old Style"/>
          <w:sz w:val="20"/>
        </w:rPr>
        <w:t>.</w:t>
      </w:r>
    </w:p>
    <w:p w14:paraId="1CACB6F1" w14:textId="77777777" w:rsidR="003E3F7A" w:rsidRPr="00764965" w:rsidRDefault="003E3F7A" w:rsidP="004A16B0">
      <w:pPr>
        <w:spacing w:after="120" w:line="276" w:lineRule="auto"/>
        <w:jc w:val="both"/>
        <w:rPr>
          <w:rFonts w:ascii="Bookman Old Style" w:hAnsi="Bookman Old Style"/>
          <w:sz w:val="20"/>
        </w:rPr>
      </w:pPr>
    </w:p>
    <w:p w14:paraId="28F2EA9C" w14:textId="77777777" w:rsidR="003E3F7A" w:rsidRPr="00764965" w:rsidRDefault="003E3F7A" w:rsidP="004A16B0">
      <w:pPr>
        <w:spacing w:after="120" w:line="276" w:lineRule="auto"/>
        <w:jc w:val="both"/>
        <w:rPr>
          <w:rFonts w:ascii="Bookman Old Style" w:hAnsi="Bookman Old Style"/>
          <w:sz w:val="20"/>
        </w:rPr>
      </w:pPr>
      <w:r w:rsidRPr="00764965">
        <w:rPr>
          <w:rFonts w:ascii="Bookman Old Style" w:hAnsi="Bookman Old Style"/>
          <w:sz w:val="20"/>
        </w:rPr>
        <w:t>Ladite caution s’élève à _________</w:t>
      </w:r>
      <w:r w:rsidRPr="00764965">
        <w:rPr>
          <w:rStyle w:val="Appelnotedebasdep"/>
          <w:rFonts w:ascii="Bookman Old Style" w:hAnsi="Bookman Old Style"/>
          <w:sz w:val="20"/>
        </w:rPr>
        <w:footnoteReference w:id="13"/>
      </w:r>
      <w:r w:rsidRPr="00764965">
        <w:rPr>
          <w:rFonts w:ascii="Bookman Old Style" w:hAnsi="Bookman Old Style"/>
          <w:sz w:val="20"/>
        </w:rPr>
        <w:t>.</w:t>
      </w:r>
    </w:p>
    <w:p w14:paraId="0A1F18D9" w14:textId="77777777" w:rsidR="003E3F7A" w:rsidRPr="00764965" w:rsidRDefault="003E3F7A" w:rsidP="004A16B0">
      <w:pPr>
        <w:spacing w:after="120" w:line="276" w:lineRule="auto"/>
        <w:jc w:val="both"/>
        <w:rPr>
          <w:rFonts w:ascii="Bookman Old Style" w:hAnsi="Bookman Old Style"/>
          <w:sz w:val="20"/>
        </w:rPr>
      </w:pPr>
    </w:p>
    <w:p w14:paraId="6608FCD2" w14:textId="77777777" w:rsidR="003E3F7A" w:rsidRPr="00764965" w:rsidRDefault="003E3F7A" w:rsidP="004A16B0">
      <w:pPr>
        <w:spacing w:after="120" w:line="276" w:lineRule="auto"/>
        <w:jc w:val="both"/>
        <w:rPr>
          <w:rFonts w:ascii="Bookman Old Style" w:hAnsi="Bookman Old Style"/>
          <w:sz w:val="20"/>
        </w:rPr>
      </w:pPr>
      <w:r w:rsidRPr="00764965">
        <w:rPr>
          <w:rFonts w:ascii="Bookman Old Style" w:hAnsi="Bookman Old Style"/>
          <w:sz w:val="20"/>
        </w:rPr>
        <w:t>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pour moitié sur présentation du procès-verbal de réception provisoire et demeurera valable jusqu’au trentième jour suivant la date de délivrance du procès-verbal de réception définitive.</w:t>
      </w:r>
    </w:p>
    <w:p w14:paraId="01D7E2C7" w14:textId="77777777" w:rsidR="003E3F7A" w:rsidRPr="00764965" w:rsidRDefault="003E3F7A" w:rsidP="004A16B0">
      <w:pPr>
        <w:spacing w:after="120" w:line="276" w:lineRule="auto"/>
        <w:jc w:val="both"/>
        <w:rPr>
          <w:rFonts w:ascii="Bookman Old Style" w:hAnsi="Bookman Old Style"/>
          <w:sz w:val="20"/>
        </w:rPr>
      </w:pPr>
    </w:p>
    <w:p w14:paraId="5223A1A4" w14:textId="77777777" w:rsidR="003E3F7A" w:rsidRPr="00764965" w:rsidRDefault="003E3F7A" w:rsidP="004A16B0">
      <w:pPr>
        <w:spacing w:after="120" w:line="276" w:lineRule="auto"/>
        <w:jc w:val="both"/>
        <w:rPr>
          <w:rFonts w:ascii="Bookman Old Style" w:hAnsi="Bookman Old Style"/>
          <w:sz w:val="20"/>
        </w:rPr>
      </w:pPr>
      <w:r w:rsidRPr="00764965">
        <w:rPr>
          <w:rFonts w:ascii="Bookman Old Style" w:hAnsi="Bookman Old Style"/>
          <w:sz w:val="20"/>
        </w:rPr>
        <w:t>SIGNATURE et authentification du signataire__________________________________ _______________________________________________________________________</w:t>
      </w:r>
    </w:p>
    <w:p w14:paraId="3BFCF702" w14:textId="77777777" w:rsidR="003E3F7A" w:rsidRPr="00764965" w:rsidRDefault="003E3F7A" w:rsidP="004A16B0">
      <w:pPr>
        <w:spacing w:after="120" w:line="276" w:lineRule="auto"/>
        <w:jc w:val="both"/>
        <w:rPr>
          <w:rFonts w:ascii="Bookman Old Style" w:hAnsi="Bookman Old Style"/>
          <w:sz w:val="20"/>
        </w:rPr>
      </w:pPr>
    </w:p>
    <w:p w14:paraId="729CDDD1" w14:textId="77777777" w:rsidR="003E3F7A" w:rsidRPr="00764965" w:rsidRDefault="003E3F7A" w:rsidP="004A16B0">
      <w:pPr>
        <w:spacing w:after="120" w:line="276" w:lineRule="auto"/>
        <w:jc w:val="both"/>
        <w:rPr>
          <w:rFonts w:ascii="Bookman Old Style" w:hAnsi="Bookman Old Style"/>
          <w:sz w:val="20"/>
        </w:rPr>
      </w:pPr>
      <w:r w:rsidRPr="00764965">
        <w:rPr>
          <w:rFonts w:ascii="Bookman Old Style" w:hAnsi="Bookman Old Style"/>
          <w:sz w:val="20"/>
        </w:rPr>
        <w:t>Nom et adresse de l’organisme de caution______________________________________</w:t>
      </w:r>
    </w:p>
    <w:p w14:paraId="06F68FD1" w14:textId="77777777" w:rsidR="003E3F7A" w:rsidRPr="00764965" w:rsidRDefault="003E3F7A" w:rsidP="004A16B0">
      <w:pPr>
        <w:tabs>
          <w:tab w:val="right" w:pos="9000"/>
        </w:tabs>
        <w:spacing w:after="120" w:line="276" w:lineRule="auto"/>
        <w:jc w:val="both"/>
        <w:rPr>
          <w:rFonts w:ascii="Bookman Old Style" w:hAnsi="Bookman Old Style"/>
          <w:b/>
          <w:i/>
          <w:sz w:val="20"/>
        </w:rPr>
      </w:pPr>
      <w:r w:rsidRPr="00764965">
        <w:rPr>
          <w:rFonts w:ascii="Bookman Old Style" w:hAnsi="Bookman Old Style"/>
          <w:b/>
          <w:i/>
          <w:sz w:val="20"/>
        </w:rPr>
        <w:lastRenderedPageBreak/>
        <w:t xml:space="preserve">Note : Le texte en italiques </w:t>
      </w:r>
      <w:r w:rsidRPr="00764965">
        <w:rPr>
          <w:rFonts w:ascii="Bookman Old Style" w:hAnsi="Bookman Old Style"/>
          <w:b/>
          <w:i/>
          <w:sz w:val="20"/>
          <w:u w:val="single"/>
        </w:rPr>
        <w:t>doit être retiré du document final</w:t>
      </w:r>
      <w:r w:rsidRPr="00764965">
        <w:rPr>
          <w:rFonts w:ascii="Bookman Old Style" w:hAnsi="Bookman Old Style"/>
          <w:b/>
          <w:i/>
          <w:sz w:val="20"/>
        </w:rPr>
        <w:t> ; il est fourni à titre indicatif en vue d’en faciliter la préparation</w:t>
      </w:r>
    </w:p>
    <w:p w14:paraId="3BF80630" w14:textId="77777777" w:rsidR="003E3F7A" w:rsidRPr="00764965" w:rsidRDefault="003E3F7A" w:rsidP="004A16B0">
      <w:pPr>
        <w:spacing w:line="276" w:lineRule="auto"/>
        <w:jc w:val="both"/>
        <w:rPr>
          <w:rFonts w:ascii="Bookman Old Style" w:hAnsi="Bookman Old Style"/>
          <w:b/>
          <w:sz w:val="20"/>
          <w:lang w:eastAsia="en-US"/>
        </w:rPr>
      </w:pPr>
      <w:r w:rsidRPr="00764965">
        <w:rPr>
          <w:rFonts w:ascii="Bookman Old Style" w:hAnsi="Bookman Old Style"/>
          <w:sz w:val="20"/>
        </w:rPr>
        <w:br w:type="page"/>
      </w:r>
    </w:p>
    <w:p w14:paraId="3512414B" w14:textId="77777777" w:rsidR="003E3F7A" w:rsidRPr="00764965" w:rsidRDefault="003E3F7A" w:rsidP="007F7064">
      <w:pPr>
        <w:pStyle w:val="SectionXHeading"/>
        <w:spacing w:before="0" w:line="276" w:lineRule="auto"/>
        <w:jc w:val="both"/>
        <w:outlineLvl w:val="2"/>
        <w:rPr>
          <w:rFonts w:ascii="Bookman Old Style" w:hAnsi="Bookman Old Style"/>
          <w:sz w:val="20"/>
          <w:szCs w:val="20"/>
          <w:lang w:val="fr-FR"/>
        </w:rPr>
      </w:pPr>
      <w:bookmarkStart w:id="319" w:name="_Toc237587465"/>
      <w:r w:rsidRPr="00764965">
        <w:rPr>
          <w:rFonts w:ascii="Bookman Old Style" w:hAnsi="Bookman Old Style"/>
          <w:sz w:val="20"/>
          <w:szCs w:val="20"/>
          <w:lang w:val="fr-FR"/>
        </w:rPr>
        <w:lastRenderedPageBreak/>
        <w:t>Modèle de garantie de restitution d’avance</w:t>
      </w:r>
      <w:bookmarkEnd w:id="319"/>
      <w:r w:rsidRPr="00764965">
        <w:rPr>
          <w:rFonts w:ascii="Bookman Old Style" w:hAnsi="Bookman Old Style"/>
          <w:sz w:val="20"/>
          <w:szCs w:val="20"/>
          <w:lang w:val="fr-FR"/>
        </w:rPr>
        <w:t xml:space="preserve"> </w:t>
      </w:r>
    </w:p>
    <w:p w14:paraId="185FBCA1" w14:textId="77777777" w:rsidR="003E3F7A" w:rsidRPr="00764965" w:rsidRDefault="003E3F7A" w:rsidP="004A16B0">
      <w:pPr>
        <w:spacing w:line="276" w:lineRule="auto"/>
        <w:jc w:val="both"/>
        <w:rPr>
          <w:rFonts w:ascii="Bookman Old Style" w:hAnsi="Bookman Old Style"/>
          <w:b/>
          <w:sz w:val="20"/>
          <w:lang w:eastAsia="en-US"/>
        </w:rPr>
      </w:pPr>
      <w:r w:rsidRPr="00764965">
        <w:rPr>
          <w:rFonts w:ascii="Bookman Old Style" w:hAnsi="Bookman Old Style"/>
          <w:b/>
          <w:sz w:val="20"/>
          <w:lang w:eastAsia="en-US"/>
        </w:rPr>
        <w:t>(Garantie bancaire sur demande)</w:t>
      </w:r>
    </w:p>
    <w:p w14:paraId="2BD432EC" w14:textId="77777777" w:rsidR="003E3F7A" w:rsidRPr="00764965" w:rsidRDefault="003E3F7A" w:rsidP="004A16B0">
      <w:pPr>
        <w:suppressAutoHyphens/>
        <w:spacing w:after="120" w:line="276" w:lineRule="auto"/>
        <w:jc w:val="both"/>
        <w:rPr>
          <w:rFonts w:ascii="Bookman Old Style" w:hAnsi="Bookman Old Style"/>
          <w:sz w:val="20"/>
        </w:rPr>
      </w:pPr>
    </w:p>
    <w:p w14:paraId="06B257B0" w14:textId="77777777" w:rsidR="003E3F7A" w:rsidRPr="00764965" w:rsidRDefault="003E3F7A" w:rsidP="004A16B0">
      <w:pPr>
        <w:spacing w:after="120" w:line="276" w:lineRule="auto"/>
        <w:jc w:val="both"/>
        <w:rPr>
          <w:rFonts w:ascii="Bookman Old Style" w:hAnsi="Bookman Old Style"/>
          <w:sz w:val="20"/>
        </w:rPr>
      </w:pPr>
      <w:r w:rsidRPr="00764965">
        <w:rPr>
          <w:rFonts w:ascii="Bookman Old Style" w:hAnsi="Bookman Old Style"/>
          <w:b/>
          <w:sz w:val="20"/>
        </w:rPr>
        <w:t>DC No :</w:t>
      </w:r>
      <w:r w:rsidRPr="00764965">
        <w:rPr>
          <w:rFonts w:ascii="Bookman Old Style" w:hAnsi="Bookman Old Style"/>
          <w:sz w:val="20"/>
        </w:rPr>
        <w:t xml:space="preserve"> ___________________________ [</w:t>
      </w:r>
      <w:r w:rsidRPr="00764965">
        <w:rPr>
          <w:rFonts w:ascii="Bookman Old Style" w:hAnsi="Bookman Old Style"/>
          <w:i/>
          <w:sz w:val="20"/>
        </w:rPr>
        <w:t>Insérer le numéro de la Demande de Cotations</w:t>
      </w:r>
      <w:r w:rsidRPr="00764965">
        <w:rPr>
          <w:rFonts w:ascii="Bookman Old Style" w:hAnsi="Bookman Old Style"/>
          <w:sz w:val="20"/>
        </w:rPr>
        <w:t>].</w:t>
      </w:r>
    </w:p>
    <w:p w14:paraId="02DAA726" w14:textId="77777777" w:rsidR="003E3F7A" w:rsidRPr="00764965" w:rsidRDefault="003E3F7A" w:rsidP="004A16B0">
      <w:pPr>
        <w:spacing w:after="120" w:line="276" w:lineRule="auto"/>
        <w:jc w:val="both"/>
        <w:rPr>
          <w:rFonts w:ascii="Bookman Old Style" w:hAnsi="Bookman Old Style"/>
          <w:sz w:val="20"/>
        </w:rPr>
      </w:pPr>
      <w:r w:rsidRPr="00764965">
        <w:rPr>
          <w:rFonts w:ascii="Bookman Old Style" w:hAnsi="Bookman Old Style"/>
          <w:b/>
          <w:sz w:val="20"/>
        </w:rPr>
        <w:t xml:space="preserve">Garant : </w:t>
      </w:r>
      <w:r w:rsidRPr="00764965">
        <w:rPr>
          <w:rFonts w:ascii="Bookman Old Style" w:hAnsi="Bookman Old Style"/>
          <w:sz w:val="20"/>
        </w:rPr>
        <w:t>____________________ [</w:t>
      </w:r>
      <w:r w:rsidRPr="00764965">
        <w:rPr>
          <w:rFonts w:ascii="Bookman Old Style" w:hAnsi="Bookman Old Style"/>
          <w:i/>
          <w:sz w:val="20"/>
        </w:rPr>
        <w:t>nom de la banque et adresse de la banque émettrice</w:t>
      </w:r>
      <w:r w:rsidRPr="00764965">
        <w:rPr>
          <w:rFonts w:ascii="Bookman Old Style" w:hAnsi="Bookman Old Style"/>
          <w:sz w:val="20"/>
        </w:rPr>
        <w:t xml:space="preserve"> </w:t>
      </w:r>
      <w:proofErr w:type="gramStart"/>
      <w:r w:rsidRPr="00764965">
        <w:rPr>
          <w:rFonts w:ascii="Bookman Old Style" w:hAnsi="Bookman Old Style"/>
          <w:i/>
          <w:sz w:val="20"/>
        </w:rPr>
        <w:t>et  code</w:t>
      </w:r>
      <w:proofErr w:type="gramEnd"/>
      <w:r w:rsidRPr="00764965">
        <w:rPr>
          <w:rFonts w:ascii="Bookman Old Style" w:hAnsi="Bookman Old Style"/>
          <w:i/>
          <w:sz w:val="20"/>
        </w:rPr>
        <w:t xml:space="preserve"> SWIFT</w:t>
      </w:r>
      <w:r w:rsidRPr="00764965">
        <w:rPr>
          <w:rFonts w:ascii="Bookman Old Style" w:hAnsi="Bookman Old Style"/>
          <w:sz w:val="20"/>
        </w:rPr>
        <w:t xml:space="preserve">] </w:t>
      </w:r>
    </w:p>
    <w:p w14:paraId="194B16BA" w14:textId="77777777" w:rsidR="003E3F7A" w:rsidRPr="00764965" w:rsidRDefault="003E3F7A" w:rsidP="004A16B0">
      <w:pPr>
        <w:spacing w:after="120" w:line="276" w:lineRule="auto"/>
        <w:jc w:val="both"/>
        <w:rPr>
          <w:rFonts w:ascii="Bookman Old Style" w:hAnsi="Bookman Old Style"/>
          <w:sz w:val="20"/>
        </w:rPr>
      </w:pPr>
      <w:r w:rsidRPr="00764965">
        <w:rPr>
          <w:rFonts w:ascii="Bookman Old Style" w:hAnsi="Bookman Old Style"/>
          <w:b/>
          <w:sz w:val="20"/>
        </w:rPr>
        <w:t>Bénéficiaire :</w:t>
      </w:r>
      <w:r w:rsidRPr="00764965">
        <w:rPr>
          <w:rFonts w:ascii="Bookman Old Style" w:hAnsi="Bookman Old Style"/>
          <w:sz w:val="20"/>
        </w:rPr>
        <w:t xml:space="preserve"> __________________ [</w:t>
      </w:r>
      <w:r w:rsidRPr="00764965">
        <w:rPr>
          <w:rFonts w:ascii="Bookman Old Style" w:hAnsi="Bookman Old Style"/>
          <w:i/>
          <w:sz w:val="20"/>
        </w:rPr>
        <w:t>nom et adresse du Maître d’Ouvrage</w:t>
      </w:r>
      <w:r w:rsidRPr="00764965">
        <w:rPr>
          <w:rFonts w:ascii="Bookman Old Style" w:hAnsi="Bookman Old Style"/>
          <w:sz w:val="20"/>
        </w:rPr>
        <w:t xml:space="preserve">] </w:t>
      </w:r>
    </w:p>
    <w:p w14:paraId="70B3A0B5" w14:textId="77777777" w:rsidR="003E3F7A" w:rsidRPr="00764965" w:rsidRDefault="003E3F7A" w:rsidP="004A16B0">
      <w:pPr>
        <w:spacing w:after="120" w:line="276" w:lineRule="auto"/>
        <w:jc w:val="both"/>
        <w:rPr>
          <w:rFonts w:ascii="Bookman Old Style" w:hAnsi="Bookman Old Style"/>
          <w:sz w:val="20"/>
        </w:rPr>
      </w:pPr>
      <w:r w:rsidRPr="00764965">
        <w:rPr>
          <w:rFonts w:ascii="Bookman Old Style" w:hAnsi="Bookman Old Style"/>
          <w:b/>
          <w:sz w:val="20"/>
        </w:rPr>
        <w:t>Date :</w:t>
      </w:r>
      <w:r w:rsidRPr="00764965">
        <w:rPr>
          <w:rFonts w:ascii="Bookman Old Style" w:hAnsi="Bookman Old Style"/>
          <w:sz w:val="20"/>
        </w:rPr>
        <w:t xml:space="preserve"> _______________</w:t>
      </w:r>
    </w:p>
    <w:p w14:paraId="36292702" w14:textId="77777777" w:rsidR="003E3F7A" w:rsidRPr="00764965" w:rsidRDefault="003E3F7A" w:rsidP="004A16B0">
      <w:pPr>
        <w:spacing w:after="120" w:line="276" w:lineRule="auto"/>
        <w:jc w:val="both"/>
        <w:rPr>
          <w:rFonts w:ascii="Bookman Old Style" w:hAnsi="Bookman Old Style"/>
          <w:sz w:val="20"/>
        </w:rPr>
      </w:pPr>
      <w:r w:rsidRPr="00764965">
        <w:rPr>
          <w:rFonts w:ascii="Bookman Old Style" w:hAnsi="Bookman Old Style"/>
          <w:b/>
          <w:sz w:val="20"/>
        </w:rPr>
        <w:t>Garantie de restitution d’avance No. :</w:t>
      </w:r>
    </w:p>
    <w:p w14:paraId="63CA36E4" w14:textId="77777777" w:rsidR="003E3F7A" w:rsidRPr="00764965" w:rsidRDefault="003E3F7A" w:rsidP="004A16B0">
      <w:pPr>
        <w:suppressAutoHyphens/>
        <w:spacing w:after="120" w:line="276" w:lineRule="auto"/>
        <w:jc w:val="both"/>
        <w:rPr>
          <w:rFonts w:ascii="Bookman Old Style" w:hAnsi="Bookman Old Style"/>
          <w:sz w:val="20"/>
        </w:rPr>
      </w:pPr>
    </w:p>
    <w:p w14:paraId="5FA8A763" w14:textId="77777777" w:rsidR="003E3F7A" w:rsidRPr="00764965" w:rsidRDefault="003E3F7A" w:rsidP="004A16B0">
      <w:pPr>
        <w:suppressAutoHyphens/>
        <w:spacing w:after="120" w:line="276" w:lineRule="auto"/>
        <w:jc w:val="both"/>
        <w:rPr>
          <w:rFonts w:ascii="Bookman Old Style" w:hAnsi="Bookman Old Style"/>
          <w:sz w:val="20"/>
        </w:rPr>
      </w:pPr>
      <w:r w:rsidRPr="00764965">
        <w:rPr>
          <w:rFonts w:ascii="Bookman Old Style" w:hAnsi="Bookman Old Style"/>
          <w:sz w:val="20"/>
        </w:rPr>
        <w:t xml:space="preserve">Nous avons été informés que </w:t>
      </w:r>
      <w:r w:rsidRPr="00764965">
        <w:rPr>
          <w:rFonts w:ascii="Bookman Old Style" w:hAnsi="Bookman Old Style"/>
          <w:i/>
          <w:sz w:val="20"/>
        </w:rPr>
        <w:t>[nom du Maître d’Ouvrage]</w:t>
      </w:r>
      <w:r w:rsidRPr="00764965">
        <w:rPr>
          <w:rFonts w:ascii="Bookman Old Style" w:hAnsi="Bookman Old Style"/>
          <w:sz w:val="20"/>
        </w:rPr>
        <w:t xml:space="preserve"> (ci-après dénommé « le Donneur d’ordre ») a conclu le Marché No., avec le Bénéficiaire en date du ______________ pour l’exécution de </w:t>
      </w:r>
      <w:r w:rsidRPr="00764965">
        <w:rPr>
          <w:rFonts w:ascii="Bookman Old Style" w:hAnsi="Bookman Old Style"/>
          <w:i/>
          <w:sz w:val="20"/>
        </w:rPr>
        <w:t>[nom du marché et description des fournitures]</w:t>
      </w:r>
      <w:r w:rsidRPr="00764965">
        <w:rPr>
          <w:rFonts w:ascii="Bookman Old Style" w:hAnsi="Bookman Old Style"/>
          <w:sz w:val="20"/>
        </w:rPr>
        <w:t xml:space="preserve"> (ci-après dénommé « le Marché »).</w:t>
      </w:r>
    </w:p>
    <w:p w14:paraId="642A63A5" w14:textId="77777777" w:rsidR="003E3F7A" w:rsidRPr="00764965" w:rsidRDefault="003E3F7A" w:rsidP="004A16B0">
      <w:pPr>
        <w:suppressAutoHyphens/>
        <w:spacing w:after="120" w:line="276" w:lineRule="auto"/>
        <w:jc w:val="both"/>
        <w:rPr>
          <w:rFonts w:ascii="Bookman Old Style" w:hAnsi="Bookman Old Style"/>
          <w:sz w:val="20"/>
        </w:rPr>
      </w:pPr>
      <w:r w:rsidRPr="00764965">
        <w:rPr>
          <w:rFonts w:ascii="Bookman Old Style" w:hAnsi="Bookman Old Style"/>
          <w:sz w:val="20"/>
        </w:rPr>
        <w:t xml:space="preserve">De plus nous comprenons qu’en vertu des conditions du Marché, une avance d’un montant de </w:t>
      </w:r>
      <w:r w:rsidRPr="00764965">
        <w:rPr>
          <w:rFonts w:ascii="Bookman Old Style" w:hAnsi="Bookman Old Style"/>
          <w:i/>
          <w:sz w:val="20"/>
        </w:rPr>
        <w:t xml:space="preserve">[insérer la somme en chiffres] [insérer la somme en lettres] </w:t>
      </w:r>
      <w:r w:rsidRPr="00764965">
        <w:rPr>
          <w:rFonts w:ascii="Bookman Old Style" w:hAnsi="Bookman Old Style"/>
          <w:sz w:val="20"/>
        </w:rPr>
        <w:t>est versée contre une garantie de restitution d’avance.</w:t>
      </w:r>
    </w:p>
    <w:p w14:paraId="493D933F" w14:textId="77777777" w:rsidR="003E3F7A" w:rsidRPr="00764965" w:rsidRDefault="003E3F7A" w:rsidP="004A16B0">
      <w:pPr>
        <w:suppressAutoHyphens/>
        <w:spacing w:after="120" w:line="276" w:lineRule="auto"/>
        <w:jc w:val="both"/>
        <w:rPr>
          <w:rFonts w:ascii="Bookman Old Style" w:hAnsi="Bookman Old Style"/>
          <w:sz w:val="20"/>
        </w:rPr>
      </w:pPr>
      <w:r w:rsidRPr="00764965">
        <w:rPr>
          <w:rFonts w:ascii="Bookman Old Style" w:hAnsi="Bookman Old Style"/>
          <w:sz w:val="20"/>
        </w:rPr>
        <w:t xml:space="preserve">A la demande du Donneur d’ordre, nous prenons, en tant que Garant, l’engagement irrévocable de payer au Bénéficiaire toute somme dans la limite du Montant de la Garantie qui s’élève à </w:t>
      </w:r>
      <w:r w:rsidRPr="00764965">
        <w:rPr>
          <w:rFonts w:ascii="Bookman Old Style" w:hAnsi="Bookman Old Style"/>
          <w:i/>
          <w:sz w:val="20"/>
        </w:rPr>
        <w:t>[insérer la somme en chiffres] [insérer la somme en lettres]</w:t>
      </w:r>
      <w:r w:rsidRPr="00764965">
        <w:rPr>
          <w:rFonts w:ascii="Bookman Old Style" w:hAnsi="Bookman Old Style"/>
          <w:sz w:val="20"/>
          <w:vertAlign w:val="superscript"/>
        </w:rPr>
        <w:footnoteReference w:id="14"/>
      </w:r>
      <w:r w:rsidRPr="00764965">
        <w:rPr>
          <w:rFonts w:ascii="Bookman Old Style" w:hAnsi="Bookman Old Style"/>
          <w:sz w:val="20"/>
        </w:rPr>
        <w:t>. Votre demande en paiement doit comprendre, que ce soit dans la demande elle-même ou dans un document séparé signé</w:t>
      </w:r>
      <w:r w:rsidRPr="00764965" w:rsidDel="00667289">
        <w:rPr>
          <w:rFonts w:ascii="Bookman Old Style" w:hAnsi="Bookman Old Style"/>
          <w:sz w:val="20"/>
        </w:rPr>
        <w:t xml:space="preserve"> </w:t>
      </w:r>
      <w:r w:rsidRPr="00764965">
        <w:rPr>
          <w:rFonts w:ascii="Bookman Old Style" w:hAnsi="Bookman Old Style"/>
          <w:sz w:val="20"/>
        </w:rPr>
        <w:t>accompagnant ou identifiant la demande, la déclaration que le Donneur d’ordre :</w:t>
      </w:r>
    </w:p>
    <w:p w14:paraId="5A46BDB7" w14:textId="77777777" w:rsidR="003E3F7A" w:rsidRPr="00764965" w:rsidRDefault="003E3F7A" w:rsidP="004A16B0">
      <w:pPr>
        <w:tabs>
          <w:tab w:val="left" w:pos="1134"/>
        </w:tabs>
        <w:suppressAutoHyphens/>
        <w:spacing w:after="120" w:line="276" w:lineRule="auto"/>
        <w:ind w:left="1134" w:hanging="425"/>
        <w:jc w:val="both"/>
        <w:rPr>
          <w:rFonts w:ascii="Bookman Old Style" w:hAnsi="Bookman Old Style"/>
          <w:sz w:val="20"/>
        </w:rPr>
      </w:pPr>
      <w:r w:rsidRPr="00764965">
        <w:rPr>
          <w:rFonts w:ascii="Bookman Old Style" w:hAnsi="Bookman Old Style"/>
          <w:sz w:val="20"/>
        </w:rPr>
        <w:t xml:space="preserve">(a) </w:t>
      </w:r>
      <w:r w:rsidRPr="00764965">
        <w:rPr>
          <w:rFonts w:ascii="Bookman Old Style" w:hAnsi="Bookman Old Style"/>
          <w:sz w:val="20"/>
        </w:rPr>
        <w:tab/>
        <w:t>a utilisé l’avance à d’autres fins que les prestations faisant l’objet du Marché ; ou bien</w:t>
      </w:r>
    </w:p>
    <w:p w14:paraId="66E8E98C" w14:textId="77777777" w:rsidR="003E3F7A" w:rsidRPr="00764965" w:rsidRDefault="003E3F7A" w:rsidP="004A16B0">
      <w:pPr>
        <w:tabs>
          <w:tab w:val="left" w:pos="1134"/>
        </w:tabs>
        <w:suppressAutoHyphens/>
        <w:spacing w:after="120" w:line="276" w:lineRule="auto"/>
        <w:ind w:left="1134" w:hanging="425"/>
        <w:jc w:val="both"/>
        <w:rPr>
          <w:rFonts w:ascii="Bookman Old Style" w:hAnsi="Bookman Old Style"/>
          <w:sz w:val="20"/>
        </w:rPr>
      </w:pPr>
      <w:r w:rsidRPr="00764965">
        <w:rPr>
          <w:rFonts w:ascii="Bookman Old Style" w:hAnsi="Bookman Old Style"/>
          <w:sz w:val="20"/>
        </w:rPr>
        <w:t xml:space="preserve">(b) </w:t>
      </w:r>
      <w:r w:rsidRPr="00764965">
        <w:rPr>
          <w:rFonts w:ascii="Bookman Old Style" w:hAnsi="Bookman Old Style"/>
          <w:sz w:val="20"/>
        </w:rPr>
        <w:tab/>
        <w:t xml:space="preserve">n’a pas remboursé l’avance dans les conditions spécifiées au Marché, spécifiant le montant non remboursé par le Donneur d’ordre. </w:t>
      </w:r>
    </w:p>
    <w:p w14:paraId="1054986C" w14:textId="77777777" w:rsidR="003E3F7A" w:rsidRPr="00764965" w:rsidRDefault="003E3F7A" w:rsidP="004A16B0">
      <w:pPr>
        <w:suppressAutoHyphens/>
        <w:spacing w:after="120" w:line="276" w:lineRule="auto"/>
        <w:jc w:val="both"/>
        <w:rPr>
          <w:rFonts w:ascii="Bookman Old Style" w:hAnsi="Bookman Old Style"/>
          <w:i/>
          <w:sz w:val="20"/>
        </w:rPr>
      </w:pPr>
      <w:r w:rsidRPr="00764965">
        <w:rPr>
          <w:rFonts w:ascii="Bookman Old Style" w:hAnsi="Bookman Old Style"/>
          <w:sz w:val="20"/>
        </w:rPr>
        <w:t xml:space="preserve">Toute demande au titre de la présente garantie doit être accompagnée par une attestation provenant de la banque du Bénéficiaire indiquant que l’avance mentionnée ci-dessus a été créditée au compte bancaire du Donneur d’offre portant le numéro ______________ à </w:t>
      </w:r>
      <w:r w:rsidRPr="00764965">
        <w:rPr>
          <w:rFonts w:ascii="Bookman Old Style" w:hAnsi="Bookman Old Style"/>
          <w:i/>
          <w:sz w:val="20"/>
        </w:rPr>
        <w:t>[nom et adresse de la banque].</w:t>
      </w:r>
    </w:p>
    <w:p w14:paraId="186824AE" w14:textId="77777777" w:rsidR="003E3F7A" w:rsidRPr="00764965" w:rsidRDefault="003E3F7A" w:rsidP="004A16B0">
      <w:pPr>
        <w:suppressAutoHyphens/>
        <w:spacing w:after="120" w:line="276" w:lineRule="auto"/>
        <w:jc w:val="both"/>
        <w:rPr>
          <w:rFonts w:ascii="Bookman Old Style" w:hAnsi="Bookman Old Style"/>
          <w:sz w:val="20"/>
        </w:rPr>
      </w:pPr>
      <w:r w:rsidRPr="00764965">
        <w:rPr>
          <w:rFonts w:ascii="Bookman Old Style" w:hAnsi="Bookman Old Style"/>
          <w:sz w:val="20"/>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 ___. En conséquence, toute demande de paiement au titre de cette Garantie doit nous parvenir à cette date au plus tard.</w:t>
      </w:r>
    </w:p>
    <w:p w14:paraId="6E53D896" w14:textId="77777777" w:rsidR="003E3F7A" w:rsidRPr="00764965" w:rsidRDefault="003E3F7A" w:rsidP="004A16B0">
      <w:pPr>
        <w:suppressAutoHyphens/>
        <w:spacing w:after="120" w:line="276" w:lineRule="auto"/>
        <w:jc w:val="both"/>
        <w:rPr>
          <w:rFonts w:ascii="Bookman Old Style" w:hAnsi="Bookman Old Style"/>
          <w:sz w:val="20"/>
        </w:rPr>
      </w:pPr>
      <w:r w:rsidRPr="00764965">
        <w:rPr>
          <w:rFonts w:ascii="Bookman Old Style" w:hAnsi="Bookman Old Style"/>
          <w:sz w:val="20"/>
        </w:rPr>
        <w:t xml:space="preserve">La présente garantie est régie par les Règles Uniformes de la CCI relatives aux Garanties sur Demande (RUGD), Publication CCI no : 758, excepté le sous-paragraphe 15(a) qui est exclu par la présente. </w:t>
      </w:r>
    </w:p>
    <w:p w14:paraId="21A8E73C" w14:textId="77777777" w:rsidR="003E3F7A" w:rsidRPr="00764965" w:rsidRDefault="003E3F7A" w:rsidP="004A16B0">
      <w:pPr>
        <w:suppressAutoHyphens/>
        <w:spacing w:after="120" w:line="276" w:lineRule="auto"/>
        <w:jc w:val="both"/>
        <w:rPr>
          <w:rFonts w:ascii="Bookman Old Style" w:hAnsi="Bookman Old Style"/>
          <w:sz w:val="20"/>
        </w:rPr>
      </w:pPr>
    </w:p>
    <w:p w14:paraId="67BB9C45" w14:textId="77777777" w:rsidR="003E3F7A" w:rsidRPr="00764965" w:rsidRDefault="003E3F7A" w:rsidP="004A16B0">
      <w:pPr>
        <w:suppressAutoHyphens/>
        <w:spacing w:after="120" w:line="276" w:lineRule="auto"/>
        <w:jc w:val="both"/>
        <w:rPr>
          <w:rFonts w:ascii="Bookman Old Style" w:hAnsi="Bookman Old Style"/>
          <w:sz w:val="20"/>
        </w:rPr>
      </w:pPr>
    </w:p>
    <w:p w14:paraId="2366FB1B" w14:textId="77777777" w:rsidR="003E3F7A" w:rsidRPr="00764965" w:rsidRDefault="003E3F7A" w:rsidP="004A16B0">
      <w:pPr>
        <w:suppressAutoHyphens/>
        <w:spacing w:after="120" w:line="276" w:lineRule="auto"/>
        <w:jc w:val="both"/>
        <w:rPr>
          <w:rFonts w:ascii="Bookman Old Style" w:hAnsi="Bookman Old Style"/>
          <w:sz w:val="20"/>
        </w:rPr>
      </w:pPr>
      <w:r w:rsidRPr="00764965">
        <w:rPr>
          <w:rFonts w:ascii="Bookman Old Style" w:hAnsi="Bookman Old Style"/>
          <w:sz w:val="20"/>
        </w:rPr>
        <w:t xml:space="preserve">____________________ </w:t>
      </w:r>
    </w:p>
    <w:p w14:paraId="40BBEDD6" w14:textId="77777777" w:rsidR="003E3F7A" w:rsidRPr="00764965" w:rsidRDefault="003E3F7A" w:rsidP="004A16B0">
      <w:pPr>
        <w:suppressAutoHyphens/>
        <w:spacing w:after="120" w:line="276" w:lineRule="auto"/>
        <w:jc w:val="both"/>
        <w:rPr>
          <w:rFonts w:ascii="Bookman Old Style" w:hAnsi="Bookman Old Style"/>
          <w:b/>
          <w:i/>
          <w:sz w:val="20"/>
        </w:rPr>
      </w:pPr>
      <w:r w:rsidRPr="00764965">
        <w:rPr>
          <w:rFonts w:ascii="Bookman Old Style" w:hAnsi="Bookman Old Style"/>
          <w:i/>
          <w:sz w:val="20"/>
        </w:rPr>
        <w:lastRenderedPageBreak/>
        <w:t>[Signature]</w:t>
      </w:r>
    </w:p>
    <w:p w14:paraId="049FF8F9" w14:textId="77777777" w:rsidR="003E3F7A" w:rsidRPr="00764965" w:rsidRDefault="003E3F7A" w:rsidP="004A16B0">
      <w:pPr>
        <w:tabs>
          <w:tab w:val="right" w:pos="9000"/>
        </w:tabs>
        <w:suppressAutoHyphens/>
        <w:spacing w:after="120" w:line="276" w:lineRule="auto"/>
        <w:jc w:val="both"/>
        <w:rPr>
          <w:rFonts w:ascii="Bookman Old Style" w:hAnsi="Bookman Old Style"/>
          <w:b/>
          <w:i/>
          <w:sz w:val="20"/>
        </w:rPr>
      </w:pPr>
    </w:p>
    <w:p w14:paraId="081F0DDA" w14:textId="77777777" w:rsidR="003E3F7A" w:rsidRPr="00764965" w:rsidRDefault="003E3F7A" w:rsidP="004A16B0">
      <w:pPr>
        <w:tabs>
          <w:tab w:val="right" w:pos="9000"/>
        </w:tabs>
        <w:suppressAutoHyphens/>
        <w:spacing w:after="120" w:line="276" w:lineRule="auto"/>
        <w:jc w:val="both"/>
        <w:rPr>
          <w:rFonts w:ascii="Bookman Old Style" w:hAnsi="Bookman Old Style"/>
          <w:b/>
          <w:i/>
          <w:sz w:val="20"/>
        </w:rPr>
      </w:pPr>
      <w:r w:rsidRPr="00764965">
        <w:rPr>
          <w:rFonts w:ascii="Bookman Old Style" w:hAnsi="Bookman Old Style"/>
          <w:b/>
          <w:i/>
          <w:sz w:val="20"/>
        </w:rPr>
        <w:t>Note : Le texte en italiques doit être supprimé du document final ; il est fourni à titre indicatif en vue d’en faciliter la préparation</w:t>
      </w:r>
    </w:p>
    <w:p w14:paraId="2A6309D0" w14:textId="77777777" w:rsidR="003E3F7A" w:rsidRPr="00764965" w:rsidRDefault="003E3F7A" w:rsidP="004A16B0">
      <w:pPr>
        <w:tabs>
          <w:tab w:val="right" w:pos="9000"/>
        </w:tabs>
        <w:suppressAutoHyphens/>
        <w:spacing w:after="120" w:line="276" w:lineRule="auto"/>
        <w:jc w:val="both"/>
        <w:rPr>
          <w:rFonts w:ascii="Bookman Old Style" w:hAnsi="Bookman Old Style"/>
          <w:b/>
          <w:i/>
          <w:sz w:val="20"/>
        </w:rPr>
      </w:pPr>
    </w:p>
    <w:p w14:paraId="347C2B15" w14:textId="77777777" w:rsidR="003E3F7A" w:rsidRPr="00764965" w:rsidRDefault="003E3F7A" w:rsidP="004A16B0">
      <w:pPr>
        <w:tabs>
          <w:tab w:val="right" w:pos="9000"/>
        </w:tabs>
        <w:spacing w:after="120" w:line="276" w:lineRule="auto"/>
        <w:jc w:val="both"/>
        <w:rPr>
          <w:rFonts w:ascii="Bookman Old Style" w:hAnsi="Bookman Old Style"/>
          <w:b/>
          <w:i/>
          <w:sz w:val="20"/>
        </w:rPr>
      </w:pPr>
    </w:p>
    <w:p w14:paraId="1A8D9927" w14:textId="77777777" w:rsidR="003E3F7A" w:rsidRPr="00764965" w:rsidRDefault="003E3F7A" w:rsidP="004A16B0">
      <w:pPr>
        <w:tabs>
          <w:tab w:val="right" w:pos="9000"/>
        </w:tabs>
        <w:spacing w:after="120" w:line="276" w:lineRule="auto"/>
        <w:jc w:val="both"/>
        <w:rPr>
          <w:rFonts w:ascii="Bookman Old Style" w:hAnsi="Bookman Old Style"/>
          <w:b/>
          <w:i/>
          <w:sz w:val="20"/>
        </w:rPr>
      </w:pPr>
    </w:p>
    <w:p w14:paraId="45391C73" w14:textId="77777777" w:rsidR="003E3F7A" w:rsidRPr="00764965" w:rsidRDefault="003E3F7A" w:rsidP="004A16B0">
      <w:pPr>
        <w:tabs>
          <w:tab w:val="right" w:pos="9000"/>
        </w:tabs>
        <w:spacing w:after="120" w:line="276" w:lineRule="auto"/>
        <w:jc w:val="both"/>
        <w:rPr>
          <w:rFonts w:ascii="Bookman Old Style" w:hAnsi="Bookman Old Style"/>
          <w:b/>
          <w:i/>
          <w:sz w:val="20"/>
        </w:rPr>
      </w:pPr>
    </w:p>
    <w:p w14:paraId="3B0532DB" w14:textId="77777777" w:rsidR="003E3F7A" w:rsidRPr="00764965" w:rsidRDefault="003E3F7A" w:rsidP="004A16B0">
      <w:pPr>
        <w:tabs>
          <w:tab w:val="right" w:pos="9000"/>
        </w:tabs>
        <w:spacing w:after="120" w:line="276" w:lineRule="auto"/>
        <w:jc w:val="both"/>
        <w:rPr>
          <w:rFonts w:ascii="Bookman Old Style" w:hAnsi="Bookman Old Style"/>
          <w:b/>
          <w:i/>
          <w:sz w:val="20"/>
        </w:rPr>
      </w:pPr>
    </w:p>
    <w:p w14:paraId="517CD58C" w14:textId="77777777" w:rsidR="003E3F7A" w:rsidRPr="00764965" w:rsidRDefault="003E3F7A" w:rsidP="004A16B0">
      <w:pPr>
        <w:tabs>
          <w:tab w:val="right" w:pos="9000"/>
        </w:tabs>
        <w:spacing w:after="120" w:line="276" w:lineRule="auto"/>
        <w:jc w:val="both"/>
        <w:rPr>
          <w:rFonts w:ascii="Bookman Old Style" w:hAnsi="Bookman Old Style"/>
          <w:b/>
          <w:i/>
          <w:sz w:val="20"/>
        </w:rPr>
      </w:pPr>
    </w:p>
    <w:p w14:paraId="3D193B78" w14:textId="77777777" w:rsidR="003E3F7A" w:rsidRPr="00764965" w:rsidRDefault="003E3F7A" w:rsidP="004A16B0">
      <w:pPr>
        <w:tabs>
          <w:tab w:val="right" w:pos="9000"/>
        </w:tabs>
        <w:spacing w:after="120" w:line="276" w:lineRule="auto"/>
        <w:jc w:val="both"/>
        <w:rPr>
          <w:rFonts w:ascii="Bookman Old Style" w:hAnsi="Bookman Old Style"/>
          <w:b/>
          <w:i/>
          <w:sz w:val="20"/>
        </w:rPr>
      </w:pPr>
    </w:p>
    <w:p w14:paraId="0C0B3BBF" w14:textId="77777777" w:rsidR="003E3F7A" w:rsidRPr="00764965" w:rsidRDefault="003E3F7A" w:rsidP="004A16B0">
      <w:pPr>
        <w:tabs>
          <w:tab w:val="right" w:pos="9000"/>
        </w:tabs>
        <w:spacing w:after="120" w:line="276" w:lineRule="auto"/>
        <w:jc w:val="both"/>
        <w:rPr>
          <w:rFonts w:ascii="Bookman Old Style" w:hAnsi="Bookman Old Style"/>
          <w:b/>
          <w:i/>
          <w:sz w:val="20"/>
        </w:rPr>
      </w:pPr>
    </w:p>
    <w:p w14:paraId="25FFB700" w14:textId="77777777" w:rsidR="003E3F7A" w:rsidRPr="00764965" w:rsidRDefault="003E3F7A" w:rsidP="004A16B0">
      <w:pPr>
        <w:tabs>
          <w:tab w:val="right" w:pos="9000"/>
        </w:tabs>
        <w:spacing w:after="120" w:line="276" w:lineRule="auto"/>
        <w:jc w:val="both"/>
        <w:rPr>
          <w:rFonts w:ascii="Bookman Old Style" w:hAnsi="Bookman Old Style"/>
          <w:b/>
          <w:i/>
          <w:sz w:val="20"/>
        </w:rPr>
      </w:pPr>
    </w:p>
    <w:p w14:paraId="5E1C3FB5" w14:textId="77777777" w:rsidR="003E3F7A" w:rsidRPr="00764965" w:rsidRDefault="003E3F7A" w:rsidP="004A16B0">
      <w:pPr>
        <w:tabs>
          <w:tab w:val="right" w:pos="9000"/>
        </w:tabs>
        <w:spacing w:after="120" w:line="276" w:lineRule="auto"/>
        <w:jc w:val="both"/>
        <w:rPr>
          <w:rFonts w:ascii="Bookman Old Style" w:hAnsi="Bookman Old Style"/>
          <w:b/>
          <w:i/>
          <w:sz w:val="20"/>
        </w:rPr>
      </w:pPr>
    </w:p>
    <w:p w14:paraId="7CC4F23E" w14:textId="77777777" w:rsidR="003E3F7A" w:rsidRPr="00764965" w:rsidRDefault="003E3F7A" w:rsidP="004A16B0">
      <w:pPr>
        <w:tabs>
          <w:tab w:val="right" w:pos="9000"/>
        </w:tabs>
        <w:spacing w:after="120" w:line="276" w:lineRule="auto"/>
        <w:jc w:val="both"/>
        <w:rPr>
          <w:rFonts w:ascii="Bookman Old Style" w:hAnsi="Bookman Old Style"/>
          <w:b/>
          <w:i/>
          <w:sz w:val="20"/>
        </w:rPr>
      </w:pPr>
    </w:p>
    <w:p w14:paraId="2A8E3F84" w14:textId="77777777" w:rsidR="003E3F7A" w:rsidRPr="00764965" w:rsidRDefault="003E3F7A" w:rsidP="004A16B0">
      <w:pPr>
        <w:tabs>
          <w:tab w:val="right" w:pos="9000"/>
        </w:tabs>
        <w:spacing w:after="120" w:line="276" w:lineRule="auto"/>
        <w:jc w:val="both"/>
        <w:rPr>
          <w:rFonts w:ascii="Bookman Old Style" w:hAnsi="Bookman Old Style"/>
          <w:b/>
          <w:i/>
          <w:sz w:val="20"/>
        </w:rPr>
      </w:pPr>
    </w:p>
    <w:p w14:paraId="2E2782B2" w14:textId="77777777" w:rsidR="003E3F7A" w:rsidRPr="00764965" w:rsidRDefault="003E3F7A" w:rsidP="004A16B0">
      <w:pPr>
        <w:shd w:val="clear" w:color="auto" w:fill="A6A6A6" w:themeFill="background1" w:themeFillShade="A6"/>
        <w:spacing w:before="120" w:after="120" w:line="276" w:lineRule="auto"/>
        <w:jc w:val="both"/>
        <w:rPr>
          <w:rFonts w:ascii="Bookman Old Style" w:hAnsi="Bookman Old Style"/>
          <w:b/>
          <w:bCs/>
          <w:sz w:val="20"/>
        </w:rPr>
      </w:pPr>
      <w:r w:rsidRPr="00764965">
        <w:rPr>
          <w:rFonts w:ascii="Bookman Old Style" w:hAnsi="Bookman Old Style"/>
          <w:b/>
          <w:bCs/>
          <w:sz w:val="20"/>
        </w:rPr>
        <w:t>LISTE DES ETABLISSEMENTS BANCAIRES ET ORGANISMES FINANCIERS AUTORISES</w:t>
      </w:r>
    </w:p>
    <w:p w14:paraId="3CCDB50A" w14:textId="77777777" w:rsidR="003E3F7A" w:rsidRPr="00764965" w:rsidRDefault="003E3F7A" w:rsidP="004A16B0">
      <w:pPr>
        <w:shd w:val="clear" w:color="auto" w:fill="A6A6A6" w:themeFill="background1" w:themeFillShade="A6"/>
        <w:spacing w:before="120" w:after="120" w:line="276" w:lineRule="auto"/>
        <w:jc w:val="both"/>
        <w:rPr>
          <w:rFonts w:ascii="Bookman Old Style" w:hAnsi="Bookman Old Style"/>
          <w:b/>
          <w:bCs/>
          <w:sz w:val="20"/>
        </w:rPr>
      </w:pPr>
      <w:r w:rsidRPr="00764965">
        <w:rPr>
          <w:rFonts w:ascii="Bookman Old Style" w:hAnsi="Bookman Old Style"/>
          <w:b/>
          <w:bCs/>
          <w:sz w:val="20"/>
        </w:rPr>
        <w:t>A EMETTRE DES CAUTIONS DANS LE CADRE DES MARCHES PUBLICS</w:t>
      </w:r>
    </w:p>
    <w:p w14:paraId="3AA71A53" w14:textId="77777777" w:rsidR="003E3F7A" w:rsidRPr="00764965" w:rsidRDefault="003E3F7A" w:rsidP="004A16B0">
      <w:pPr>
        <w:spacing w:line="276" w:lineRule="auto"/>
        <w:jc w:val="both"/>
        <w:rPr>
          <w:rFonts w:ascii="Bookman Old Style" w:hAnsi="Bookman Old Style"/>
          <w:b/>
          <w:bCs/>
          <w:sz w:val="20"/>
          <w:lang w:val="en-US"/>
        </w:rPr>
      </w:pPr>
      <w:r w:rsidRPr="00764965">
        <w:rPr>
          <w:rFonts w:ascii="Bookman Old Style" w:hAnsi="Bookman Old Style"/>
          <w:b/>
          <w:bCs/>
          <w:sz w:val="20"/>
          <w:lang w:val="en-US"/>
        </w:rPr>
        <w:t>I BANQUES</w:t>
      </w:r>
    </w:p>
    <w:p w14:paraId="37A9A5E3" w14:textId="77777777" w:rsidR="003E3F7A" w:rsidRPr="00764965" w:rsidRDefault="003E3F7A" w:rsidP="004A16B0">
      <w:pPr>
        <w:spacing w:line="276" w:lineRule="auto"/>
        <w:jc w:val="both"/>
        <w:rPr>
          <w:rFonts w:ascii="Bookman Old Style" w:hAnsi="Bookman Old Style"/>
          <w:sz w:val="20"/>
          <w:lang w:val="en-US"/>
        </w:rPr>
      </w:pPr>
      <w:r w:rsidRPr="00764965">
        <w:rPr>
          <w:rFonts w:ascii="Bookman Old Style" w:hAnsi="Bookman Old Style"/>
          <w:sz w:val="20"/>
          <w:lang w:val="en-US"/>
        </w:rPr>
        <w:t>1.</w:t>
      </w:r>
      <w:r w:rsidRPr="00764965">
        <w:rPr>
          <w:rFonts w:ascii="Bookman Old Style" w:hAnsi="Bookman Old Style"/>
          <w:sz w:val="20"/>
          <w:lang w:val="en-US"/>
        </w:rPr>
        <w:tab/>
        <w:t>Access Bank Cameroon;</w:t>
      </w:r>
    </w:p>
    <w:p w14:paraId="024DD71A" w14:textId="77777777" w:rsidR="003E3F7A" w:rsidRPr="00764965" w:rsidRDefault="003E3F7A" w:rsidP="004A16B0">
      <w:pPr>
        <w:spacing w:line="276" w:lineRule="auto"/>
        <w:jc w:val="both"/>
        <w:rPr>
          <w:rFonts w:ascii="Bookman Old Style" w:hAnsi="Bookman Old Style"/>
          <w:sz w:val="20"/>
          <w:lang w:val="en-US"/>
        </w:rPr>
      </w:pPr>
      <w:r w:rsidRPr="00764965">
        <w:rPr>
          <w:rFonts w:ascii="Bookman Old Style" w:hAnsi="Bookman Old Style"/>
          <w:sz w:val="20"/>
          <w:lang w:val="en-US"/>
        </w:rPr>
        <w:t>2.</w:t>
      </w:r>
      <w:r w:rsidRPr="00764965">
        <w:rPr>
          <w:rFonts w:ascii="Bookman Old Style" w:hAnsi="Bookman Old Style"/>
          <w:sz w:val="20"/>
          <w:lang w:val="en-US"/>
        </w:rPr>
        <w:tab/>
      </w:r>
      <w:proofErr w:type="spellStart"/>
      <w:r w:rsidRPr="00764965">
        <w:rPr>
          <w:rFonts w:ascii="Bookman Old Style" w:hAnsi="Bookman Old Style"/>
          <w:sz w:val="20"/>
          <w:lang w:val="en-US"/>
        </w:rPr>
        <w:t>Afriland</w:t>
      </w:r>
      <w:proofErr w:type="spellEnd"/>
      <w:r w:rsidRPr="00764965">
        <w:rPr>
          <w:rFonts w:ascii="Bookman Old Style" w:hAnsi="Bookman Old Style"/>
          <w:sz w:val="20"/>
          <w:lang w:val="en-US"/>
        </w:rPr>
        <w:t xml:space="preserve"> First Bank;</w:t>
      </w:r>
    </w:p>
    <w:p w14:paraId="7F41A78E" w14:textId="77777777" w:rsidR="003E3F7A" w:rsidRPr="00764965" w:rsidRDefault="003E3F7A" w:rsidP="004A16B0">
      <w:pPr>
        <w:spacing w:line="276" w:lineRule="auto"/>
        <w:jc w:val="both"/>
        <w:rPr>
          <w:rFonts w:ascii="Bookman Old Style" w:hAnsi="Bookman Old Style"/>
          <w:sz w:val="20"/>
          <w:lang w:val="en-US"/>
        </w:rPr>
      </w:pPr>
      <w:r w:rsidRPr="00764965">
        <w:rPr>
          <w:rFonts w:ascii="Bookman Old Style" w:hAnsi="Bookman Old Style"/>
          <w:sz w:val="20"/>
          <w:lang w:val="en-US"/>
        </w:rPr>
        <w:t>3.</w:t>
      </w:r>
      <w:r w:rsidRPr="00764965">
        <w:rPr>
          <w:rFonts w:ascii="Bookman Old Style" w:hAnsi="Bookman Old Style"/>
          <w:sz w:val="20"/>
          <w:lang w:val="en-US"/>
        </w:rPr>
        <w:tab/>
        <w:t xml:space="preserve">Banco National de Guinea </w:t>
      </w:r>
      <w:proofErr w:type="spellStart"/>
      <w:r w:rsidRPr="00764965">
        <w:rPr>
          <w:rFonts w:ascii="Bookman Old Style" w:hAnsi="Bookman Old Style"/>
          <w:sz w:val="20"/>
          <w:lang w:val="en-US"/>
        </w:rPr>
        <w:t>Ecuatorial</w:t>
      </w:r>
      <w:proofErr w:type="spellEnd"/>
      <w:r w:rsidRPr="00764965">
        <w:rPr>
          <w:rFonts w:ascii="Bookman Old Style" w:hAnsi="Bookman Old Style"/>
          <w:sz w:val="20"/>
          <w:lang w:val="en-US"/>
        </w:rPr>
        <w:t xml:space="preserve"> (BANGE);</w:t>
      </w:r>
    </w:p>
    <w:p w14:paraId="14C5EBC0" w14:textId="77777777" w:rsidR="003E3F7A" w:rsidRPr="00764965" w:rsidRDefault="003E3F7A" w:rsidP="004A16B0">
      <w:pPr>
        <w:spacing w:line="276" w:lineRule="auto"/>
        <w:jc w:val="both"/>
        <w:rPr>
          <w:rFonts w:ascii="Bookman Old Style" w:hAnsi="Bookman Old Style"/>
          <w:sz w:val="20"/>
        </w:rPr>
      </w:pPr>
      <w:r w:rsidRPr="00764965">
        <w:rPr>
          <w:rFonts w:ascii="Bookman Old Style" w:hAnsi="Bookman Old Style"/>
          <w:sz w:val="20"/>
        </w:rPr>
        <w:t>4.</w:t>
      </w:r>
      <w:r w:rsidRPr="00764965">
        <w:rPr>
          <w:rFonts w:ascii="Bookman Old Style" w:hAnsi="Bookman Old Style"/>
          <w:sz w:val="20"/>
        </w:rPr>
        <w:tab/>
        <w:t>Banque Atlantique Cameroun (BACM</w:t>
      </w:r>
      <w:proofErr w:type="gramStart"/>
      <w:r w:rsidRPr="00764965">
        <w:rPr>
          <w:rFonts w:ascii="Bookman Old Style" w:hAnsi="Bookman Old Style"/>
          <w:sz w:val="20"/>
        </w:rPr>
        <w:t>);</w:t>
      </w:r>
      <w:proofErr w:type="gramEnd"/>
    </w:p>
    <w:p w14:paraId="07F1E438" w14:textId="77777777" w:rsidR="003E3F7A" w:rsidRPr="00764965" w:rsidRDefault="003E3F7A" w:rsidP="004A16B0">
      <w:pPr>
        <w:spacing w:line="276" w:lineRule="auto"/>
        <w:jc w:val="both"/>
        <w:rPr>
          <w:rFonts w:ascii="Bookman Old Style" w:hAnsi="Bookman Old Style"/>
          <w:sz w:val="20"/>
        </w:rPr>
      </w:pPr>
      <w:r w:rsidRPr="00764965">
        <w:rPr>
          <w:rFonts w:ascii="Bookman Old Style" w:hAnsi="Bookman Old Style"/>
          <w:sz w:val="20"/>
        </w:rPr>
        <w:t>5.</w:t>
      </w:r>
      <w:r w:rsidRPr="00764965">
        <w:rPr>
          <w:rFonts w:ascii="Bookman Old Style" w:hAnsi="Bookman Old Style"/>
          <w:sz w:val="20"/>
        </w:rPr>
        <w:tab/>
        <w:t>Banque Camerounaise des Petites et Moyennes Entreprises (BC-PME</w:t>
      </w:r>
      <w:proofErr w:type="gramStart"/>
      <w:r w:rsidRPr="00764965">
        <w:rPr>
          <w:rFonts w:ascii="Bookman Old Style" w:hAnsi="Bookman Old Style"/>
          <w:sz w:val="20"/>
        </w:rPr>
        <w:t>);</w:t>
      </w:r>
      <w:proofErr w:type="gramEnd"/>
    </w:p>
    <w:p w14:paraId="65CCE60C" w14:textId="77777777" w:rsidR="003E3F7A" w:rsidRPr="00764965" w:rsidRDefault="003E3F7A" w:rsidP="004A16B0">
      <w:pPr>
        <w:spacing w:line="276" w:lineRule="auto"/>
        <w:jc w:val="both"/>
        <w:rPr>
          <w:rFonts w:ascii="Bookman Old Style" w:hAnsi="Bookman Old Style"/>
          <w:sz w:val="20"/>
        </w:rPr>
      </w:pPr>
      <w:r w:rsidRPr="00764965">
        <w:rPr>
          <w:rFonts w:ascii="Bookman Old Style" w:hAnsi="Bookman Old Style"/>
          <w:sz w:val="20"/>
        </w:rPr>
        <w:t>6.</w:t>
      </w:r>
      <w:r w:rsidRPr="00764965">
        <w:rPr>
          <w:rFonts w:ascii="Bookman Old Style" w:hAnsi="Bookman Old Style"/>
          <w:sz w:val="20"/>
        </w:rPr>
        <w:tab/>
        <w:t>Banque Gabonaise pour le Financement International (BGFIBANK</w:t>
      </w:r>
      <w:proofErr w:type="gramStart"/>
      <w:r w:rsidRPr="00764965">
        <w:rPr>
          <w:rFonts w:ascii="Bookman Old Style" w:hAnsi="Bookman Old Style"/>
          <w:sz w:val="20"/>
        </w:rPr>
        <w:t>);</w:t>
      </w:r>
      <w:proofErr w:type="gramEnd"/>
    </w:p>
    <w:p w14:paraId="00A252EC" w14:textId="77777777" w:rsidR="003E3F7A" w:rsidRPr="00764965" w:rsidRDefault="003E3F7A" w:rsidP="004A16B0">
      <w:pPr>
        <w:spacing w:line="276" w:lineRule="auto"/>
        <w:jc w:val="both"/>
        <w:rPr>
          <w:rFonts w:ascii="Bookman Old Style" w:hAnsi="Bookman Old Style"/>
          <w:sz w:val="20"/>
        </w:rPr>
      </w:pPr>
      <w:r w:rsidRPr="00764965">
        <w:rPr>
          <w:rFonts w:ascii="Bookman Old Style" w:hAnsi="Bookman Old Style"/>
          <w:sz w:val="20"/>
        </w:rPr>
        <w:t>7.</w:t>
      </w:r>
      <w:r w:rsidRPr="00764965">
        <w:rPr>
          <w:rFonts w:ascii="Bookman Old Style" w:hAnsi="Bookman Old Style"/>
          <w:sz w:val="20"/>
        </w:rPr>
        <w:tab/>
        <w:t>Banque International du Cameroun pour l’Epargne et le Crédit (BICEC) ;</w:t>
      </w:r>
    </w:p>
    <w:p w14:paraId="6E53E52C" w14:textId="77777777" w:rsidR="003E3F7A" w:rsidRPr="00764965" w:rsidRDefault="003E3F7A" w:rsidP="004A16B0">
      <w:pPr>
        <w:spacing w:line="276" w:lineRule="auto"/>
        <w:jc w:val="both"/>
        <w:rPr>
          <w:rFonts w:ascii="Bookman Old Style" w:hAnsi="Bookman Old Style"/>
          <w:sz w:val="20"/>
          <w:lang w:val="en-US"/>
        </w:rPr>
      </w:pPr>
      <w:r w:rsidRPr="00764965">
        <w:rPr>
          <w:rFonts w:ascii="Bookman Old Style" w:hAnsi="Bookman Old Style"/>
          <w:sz w:val="20"/>
          <w:lang w:val="en-US"/>
        </w:rPr>
        <w:t>8.</w:t>
      </w:r>
      <w:r w:rsidRPr="00764965">
        <w:rPr>
          <w:rFonts w:ascii="Bookman Old Style" w:hAnsi="Bookman Old Style"/>
          <w:sz w:val="20"/>
          <w:lang w:val="en-US"/>
        </w:rPr>
        <w:tab/>
      </w:r>
      <w:proofErr w:type="spellStart"/>
      <w:r w:rsidRPr="00764965">
        <w:rPr>
          <w:rFonts w:ascii="Bookman Old Style" w:hAnsi="Bookman Old Style"/>
          <w:sz w:val="20"/>
          <w:lang w:val="en-US"/>
        </w:rPr>
        <w:t>CitiBank</w:t>
      </w:r>
      <w:proofErr w:type="spellEnd"/>
      <w:r w:rsidRPr="00764965">
        <w:rPr>
          <w:rFonts w:ascii="Bookman Old Style" w:hAnsi="Bookman Old Style"/>
          <w:sz w:val="20"/>
          <w:lang w:val="en-US"/>
        </w:rPr>
        <w:t xml:space="preserve"> Cameroon;</w:t>
      </w:r>
    </w:p>
    <w:p w14:paraId="238BC718" w14:textId="77777777" w:rsidR="003E3F7A" w:rsidRPr="00764965" w:rsidRDefault="003E3F7A" w:rsidP="004A16B0">
      <w:pPr>
        <w:spacing w:line="276" w:lineRule="auto"/>
        <w:jc w:val="both"/>
        <w:rPr>
          <w:rFonts w:ascii="Bookman Old Style" w:hAnsi="Bookman Old Style"/>
          <w:sz w:val="20"/>
          <w:lang w:val="en-US"/>
        </w:rPr>
      </w:pPr>
      <w:r w:rsidRPr="00764965">
        <w:rPr>
          <w:rFonts w:ascii="Bookman Old Style" w:hAnsi="Bookman Old Style"/>
          <w:sz w:val="20"/>
          <w:lang w:val="en-US"/>
        </w:rPr>
        <w:t>9.</w:t>
      </w:r>
      <w:r w:rsidRPr="00764965">
        <w:rPr>
          <w:rFonts w:ascii="Bookman Old Style" w:hAnsi="Bookman Old Style"/>
          <w:sz w:val="20"/>
          <w:lang w:val="en-US"/>
        </w:rPr>
        <w:tab/>
        <w:t>Commercial Bank-Cameroon (CBC);</w:t>
      </w:r>
    </w:p>
    <w:p w14:paraId="44619758" w14:textId="77777777" w:rsidR="003E3F7A" w:rsidRPr="00764965" w:rsidRDefault="003E3F7A" w:rsidP="004A16B0">
      <w:pPr>
        <w:spacing w:line="276" w:lineRule="auto"/>
        <w:jc w:val="both"/>
        <w:rPr>
          <w:rFonts w:ascii="Bookman Old Style" w:hAnsi="Bookman Old Style"/>
          <w:sz w:val="20"/>
          <w:lang w:val="en-US"/>
        </w:rPr>
      </w:pPr>
      <w:r w:rsidRPr="00764965">
        <w:rPr>
          <w:rFonts w:ascii="Bookman Old Style" w:hAnsi="Bookman Old Style"/>
          <w:sz w:val="20"/>
          <w:lang w:val="en-US"/>
        </w:rPr>
        <w:t>10.</w:t>
      </w:r>
      <w:r w:rsidRPr="00764965">
        <w:rPr>
          <w:rFonts w:ascii="Bookman Old Style" w:hAnsi="Bookman Old Style"/>
          <w:sz w:val="20"/>
          <w:lang w:val="en-US"/>
        </w:rPr>
        <w:tab/>
        <w:t xml:space="preserve">Credit </w:t>
      </w:r>
      <w:proofErr w:type="spellStart"/>
      <w:r w:rsidRPr="00764965">
        <w:rPr>
          <w:rFonts w:ascii="Bookman Old Style" w:hAnsi="Bookman Old Style"/>
          <w:sz w:val="20"/>
          <w:lang w:val="en-US"/>
        </w:rPr>
        <w:t>Communtaire</w:t>
      </w:r>
      <w:proofErr w:type="spellEnd"/>
      <w:r w:rsidRPr="00764965">
        <w:rPr>
          <w:rFonts w:ascii="Bookman Old Style" w:hAnsi="Bookman Old Style"/>
          <w:sz w:val="20"/>
          <w:lang w:val="en-US"/>
        </w:rPr>
        <w:t xml:space="preserve"> </w:t>
      </w:r>
      <w:proofErr w:type="spellStart"/>
      <w:r w:rsidRPr="00764965">
        <w:rPr>
          <w:rFonts w:ascii="Bookman Old Style" w:hAnsi="Bookman Old Style"/>
          <w:sz w:val="20"/>
          <w:lang w:val="en-US"/>
        </w:rPr>
        <w:t>d’Afrique</w:t>
      </w:r>
      <w:proofErr w:type="spellEnd"/>
      <w:r w:rsidRPr="00764965">
        <w:rPr>
          <w:rFonts w:ascii="Bookman Old Style" w:hAnsi="Bookman Old Style"/>
          <w:sz w:val="20"/>
          <w:lang w:val="en-US"/>
        </w:rPr>
        <w:t>-Bank (CCA-BANK);</w:t>
      </w:r>
    </w:p>
    <w:p w14:paraId="6EF7EA93" w14:textId="77777777" w:rsidR="003E3F7A" w:rsidRPr="00764965" w:rsidRDefault="003E3F7A" w:rsidP="004A16B0">
      <w:pPr>
        <w:spacing w:line="276" w:lineRule="auto"/>
        <w:jc w:val="both"/>
        <w:rPr>
          <w:rFonts w:ascii="Bookman Old Style" w:hAnsi="Bookman Old Style"/>
          <w:sz w:val="20"/>
          <w:lang w:val="en-US"/>
        </w:rPr>
      </w:pPr>
      <w:r w:rsidRPr="00764965">
        <w:rPr>
          <w:rFonts w:ascii="Bookman Old Style" w:hAnsi="Bookman Old Style"/>
          <w:sz w:val="20"/>
          <w:lang w:val="en-US"/>
        </w:rPr>
        <w:t>11.</w:t>
      </w:r>
      <w:r w:rsidRPr="00764965">
        <w:rPr>
          <w:rFonts w:ascii="Bookman Old Style" w:hAnsi="Bookman Old Style"/>
          <w:sz w:val="20"/>
          <w:lang w:val="en-US"/>
        </w:rPr>
        <w:tab/>
        <w:t>Ecobank Cameroun (ECOBANK</w:t>
      </w:r>
      <w:proofErr w:type="gramStart"/>
      <w:r w:rsidRPr="00764965">
        <w:rPr>
          <w:rFonts w:ascii="Bookman Old Style" w:hAnsi="Bookman Old Style"/>
          <w:sz w:val="20"/>
          <w:lang w:val="en-US"/>
        </w:rPr>
        <w:t>) ;</w:t>
      </w:r>
      <w:proofErr w:type="gramEnd"/>
    </w:p>
    <w:p w14:paraId="37EF00EA" w14:textId="77777777" w:rsidR="003E3F7A" w:rsidRPr="00764965" w:rsidRDefault="003E3F7A" w:rsidP="004A16B0">
      <w:pPr>
        <w:spacing w:line="276" w:lineRule="auto"/>
        <w:jc w:val="both"/>
        <w:rPr>
          <w:rFonts w:ascii="Bookman Old Style" w:hAnsi="Bookman Old Style"/>
          <w:sz w:val="20"/>
          <w:lang w:val="en-US"/>
        </w:rPr>
      </w:pPr>
      <w:r w:rsidRPr="00764965">
        <w:rPr>
          <w:rFonts w:ascii="Bookman Old Style" w:hAnsi="Bookman Old Style"/>
          <w:sz w:val="20"/>
          <w:lang w:val="en-US"/>
        </w:rPr>
        <w:t>12.</w:t>
      </w:r>
      <w:r w:rsidRPr="00764965">
        <w:rPr>
          <w:rFonts w:ascii="Bookman Old Style" w:hAnsi="Bookman Old Style"/>
          <w:sz w:val="20"/>
          <w:lang w:val="en-US"/>
        </w:rPr>
        <w:tab/>
        <w:t xml:space="preserve">La </w:t>
      </w:r>
      <w:proofErr w:type="spellStart"/>
      <w:r w:rsidRPr="00764965">
        <w:rPr>
          <w:rFonts w:ascii="Bookman Old Style" w:hAnsi="Bookman Old Style"/>
          <w:sz w:val="20"/>
          <w:lang w:val="en-US"/>
        </w:rPr>
        <w:t>Régionale</w:t>
      </w:r>
      <w:proofErr w:type="spellEnd"/>
      <w:r w:rsidRPr="00764965">
        <w:rPr>
          <w:rFonts w:ascii="Bookman Old Style" w:hAnsi="Bookman Old Style"/>
          <w:sz w:val="20"/>
          <w:lang w:val="en-US"/>
        </w:rPr>
        <w:t xml:space="preserve"> </w:t>
      </w:r>
      <w:proofErr w:type="gramStart"/>
      <w:r w:rsidRPr="00764965">
        <w:rPr>
          <w:rFonts w:ascii="Bookman Old Style" w:hAnsi="Bookman Old Style"/>
          <w:sz w:val="20"/>
          <w:lang w:val="en-US"/>
        </w:rPr>
        <w:t>Bank ;</w:t>
      </w:r>
      <w:proofErr w:type="gramEnd"/>
    </w:p>
    <w:p w14:paraId="6702E00E" w14:textId="77777777" w:rsidR="003E3F7A" w:rsidRPr="00764965" w:rsidRDefault="003E3F7A" w:rsidP="004A16B0">
      <w:pPr>
        <w:spacing w:line="276" w:lineRule="auto"/>
        <w:jc w:val="both"/>
        <w:rPr>
          <w:rFonts w:ascii="Bookman Old Style" w:hAnsi="Bookman Old Style"/>
          <w:sz w:val="20"/>
          <w:lang w:val="en-US"/>
        </w:rPr>
      </w:pPr>
      <w:r w:rsidRPr="00764965">
        <w:rPr>
          <w:rFonts w:ascii="Bookman Old Style" w:hAnsi="Bookman Old Style"/>
          <w:sz w:val="20"/>
          <w:lang w:val="en-US"/>
        </w:rPr>
        <w:t>13.</w:t>
      </w:r>
      <w:r w:rsidRPr="00764965">
        <w:rPr>
          <w:rFonts w:ascii="Bookman Old Style" w:hAnsi="Bookman Old Style"/>
          <w:sz w:val="20"/>
          <w:lang w:val="en-US"/>
        </w:rPr>
        <w:tab/>
        <w:t>National Financial Credit Bank (NFC-Bank);</w:t>
      </w:r>
    </w:p>
    <w:p w14:paraId="745A6B20" w14:textId="77777777" w:rsidR="003E3F7A" w:rsidRPr="00764965" w:rsidRDefault="003E3F7A" w:rsidP="004A16B0">
      <w:pPr>
        <w:spacing w:line="276" w:lineRule="auto"/>
        <w:jc w:val="both"/>
        <w:rPr>
          <w:rFonts w:ascii="Bookman Old Style" w:hAnsi="Bookman Old Style"/>
          <w:sz w:val="20"/>
        </w:rPr>
      </w:pPr>
      <w:r w:rsidRPr="00764965">
        <w:rPr>
          <w:rFonts w:ascii="Bookman Old Style" w:hAnsi="Bookman Old Style"/>
          <w:sz w:val="20"/>
        </w:rPr>
        <w:t>14.</w:t>
      </w:r>
      <w:r w:rsidRPr="00764965">
        <w:rPr>
          <w:rFonts w:ascii="Bookman Old Style" w:hAnsi="Bookman Old Style"/>
          <w:sz w:val="20"/>
        </w:rPr>
        <w:tab/>
        <w:t>Société Commerciale de Banque-Cameroun (SCB-Cameroun) ;</w:t>
      </w:r>
    </w:p>
    <w:p w14:paraId="4BCC95FF" w14:textId="77777777" w:rsidR="003E3F7A" w:rsidRPr="00764965" w:rsidRDefault="003E3F7A" w:rsidP="004A16B0">
      <w:pPr>
        <w:spacing w:line="276" w:lineRule="auto"/>
        <w:jc w:val="both"/>
        <w:rPr>
          <w:rFonts w:ascii="Bookman Old Style" w:hAnsi="Bookman Old Style"/>
          <w:sz w:val="20"/>
          <w:lang w:val="en-US"/>
        </w:rPr>
      </w:pPr>
      <w:r w:rsidRPr="00764965">
        <w:rPr>
          <w:rFonts w:ascii="Bookman Old Style" w:hAnsi="Bookman Old Style"/>
          <w:sz w:val="20"/>
          <w:lang w:val="en-US"/>
        </w:rPr>
        <w:t>15.</w:t>
      </w:r>
      <w:r w:rsidRPr="00764965">
        <w:rPr>
          <w:rFonts w:ascii="Bookman Old Style" w:hAnsi="Bookman Old Style"/>
          <w:sz w:val="20"/>
          <w:lang w:val="en-US"/>
        </w:rPr>
        <w:tab/>
        <w:t>Société Générale Cameroun (SGC);</w:t>
      </w:r>
    </w:p>
    <w:p w14:paraId="02A33CB8" w14:textId="77777777" w:rsidR="003E3F7A" w:rsidRPr="00764965" w:rsidRDefault="003E3F7A" w:rsidP="004A16B0">
      <w:pPr>
        <w:spacing w:line="276" w:lineRule="auto"/>
        <w:jc w:val="both"/>
        <w:rPr>
          <w:rFonts w:ascii="Bookman Old Style" w:hAnsi="Bookman Old Style"/>
          <w:sz w:val="20"/>
          <w:lang w:val="en-US"/>
        </w:rPr>
      </w:pPr>
      <w:r w:rsidRPr="00764965">
        <w:rPr>
          <w:rFonts w:ascii="Bookman Old Style" w:hAnsi="Bookman Old Style"/>
          <w:sz w:val="20"/>
          <w:lang w:val="en-US"/>
        </w:rPr>
        <w:t>16.</w:t>
      </w:r>
      <w:r w:rsidRPr="00764965">
        <w:rPr>
          <w:rFonts w:ascii="Bookman Old Style" w:hAnsi="Bookman Old Style"/>
          <w:sz w:val="20"/>
          <w:lang w:val="en-US"/>
        </w:rPr>
        <w:tab/>
        <w:t xml:space="preserve">Standard </w:t>
      </w:r>
      <w:proofErr w:type="gramStart"/>
      <w:r w:rsidRPr="00764965">
        <w:rPr>
          <w:rFonts w:ascii="Bookman Old Style" w:hAnsi="Bookman Old Style"/>
          <w:sz w:val="20"/>
          <w:lang w:val="en-US"/>
        </w:rPr>
        <w:t>Chartered  Bank</w:t>
      </w:r>
      <w:proofErr w:type="gramEnd"/>
      <w:r w:rsidRPr="00764965">
        <w:rPr>
          <w:rFonts w:ascii="Bookman Old Style" w:hAnsi="Bookman Old Style"/>
          <w:sz w:val="20"/>
          <w:lang w:val="en-US"/>
        </w:rPr>
        <w:t xml:space="preserve"> Cameroon (SCBC) ;</w:t>
      </w:r>
    </w:p>
    <w:p w14:paraId="4B5D1398" w14:textId="77777777" w:rsidR="003E3F7A" w:rsidRPr="00764965" w:rsidRDefault="003E3F7A" w:rsidP="004A16B0">
      <w:pPr>
        <w:spacing w:line="276" w:lineRule="auto"/>
        <w:jc w:val="both"/>
        <w:rPr>
          <w:rFonts w:ascii="Bookman Old Style" w:hAnsi="Bookman Old Style"/>
          <w:sz w:val="20"/>
          <w:lang w:val="en-US"/>
        </w:rPr>
      </w:pPr>
      <w:r w:rsidRPr="00764965">
        <w:rPr>
          <w:rFonts w:ascii="Bookman Old Style" w:hAnsi="Bookman Old Style"/>
          <w:sz w:val="20"/>
          <w:lang w:val="en-US"/>
        </w:rPr>
        <w:t>17.</w:t>
      </w:r>
      <w:r w:rsidRPr="00764965">
        <w:rPr>
          <w:rFonts w:ascii="Bookman Old Style" w:hAnsi="Bookman Old Style"/>
          <w:sz w:val="20"/>
          <w:lang w:val="en-US"/>
        </w:rPr>
        <w:tab/>
        <w:t>Union Bank of Cameroon (UBC);</w:t>
      </w:r>
    </w:p>
    <w:p w14:paraId="4CC58344" w14:textId="77777777" w:rsidR="003E3F7A" w:rsidRPr="00764965" w:rsidRDefault="003E3F7A" w:rsidP="004A16B0">
      <w:pPr>
        <w:spacing w:line="276" w:lineRule="auto"/>
        <w:jc w:val="both"/>
        <w:rPr>
          <w:rFonts w:ascii="Bookman Old Style" w:hAnsi="Bookman Old Style"/>
          <w:sz w:val="20"/>
          <w:lang w:val="en-US"/>
        </w:rPr>
      </w:pPr>
      <w:r w:rsidRPr="00764965">
        <w:rPr>
          <w:rFonts w:ascii="Bookman Old Style" w:hAnsi="Bookman Old Style"/>
          <w:sz w:val="20"/>
          <w:lang w:val="en-US"/>
        </w:rPr>
        <w:t>18.</w:t>
      </w:r>
      <w:r w:rsidRPr="00764965">
        <w:rPr>
          <w:rFonts w:ascii="Bookman Old Style" w:hAnsi="Bookman Old Style"/>
          <w:sz w:val="20"/>
          <w:lang w:val="en-US"/>
        </w:rPr>
        <w:tab/>
        <w:t>United Bank for Africa (UBA).</w:t>
      </w:r>
    </w:p>
    <w:p w14:paraId="50499866" w14:textId="77777777" w:rsidR="003E3F7A" w:rsidRPr="00764965" w:rsidRDefault="003E3F7A" w:rsidP="004A16B0">
      <w:pPr>
        <w:spacing w:line="276" w:lineRule="auto"/>
        <w:jc w:val="both"/>
        <w:rPr>
          <w:rFonts w:ascii="Bookman Old Style" w:hAnsi="Bookman Old Style"/>
          <w:b/>
          <w:bCs/>
          <w:sz w:val="20"/>
        </w:rPr>
      </w:pPr>
      <w:r w:rsidRPr="00764965">
        <w:rPr>
          <w:rFonts w:ascii="Bookman Old Style" w:hAnsi="Bookman Old Style"/>
          <w:b/>
          <w:bCs/>
          <w:sz w:val="20"/>
        </w:rPr>
        <w:t>II- COMPAGNIES D’ASSURANCES</w:t>
      </w:r>
    </w:p>
    <w:p w14:paraId="326872F2" w14:textId="77777777" w:rsidR="003E3F7A" w:rsidRPr="00764965" w:rsidRDefault="003E3F7A" w:rsidP="004A16B0">
      <w:pPr>
        <w:spacing w:line="276" w:lineRule="auto"/>
        <w:jc w:val="both"/>
        <w:rPr>
          <w:rFonts w:ascii="Bookman Old Style" w:hAnsi="Bookman Old Style"/>
          <w:sz w:val="20"/>
        </w:rPr>
      </w:pPr>
      <w:r w:rsidRPr="00764965">
        <w:rPr>
          <w:rFonts w:ascii="Bookman Old Style" w:hAnsi="Bookman Old Style"/>
          <w:sz w:val="20"/>
        </w:rPr>
        <w:t>19.</w:t>
      </w:r>
      <w:r w:rsidRPr="00764965">
        <w:rPr>
          <w:rFonts w:ascii="Bookman Old Style" w:hAnsi="Bookman Old Style"/>
          <w:sz w:val="20"/>
        </w:rPr>
        <w:tab/>
        <w:t>Activa Assurances ;</w:t>
      </w:r>
    </w:p>
    <w:p w14:paraId="6C0E8B59" w14:textId="77777777" w:rsidR="003E3F7A" w:rsidRPr="00764965" w:rsidRDefault="003E3F7A" w:rsidP="004A16B0">
      <w:pPr>
        <w:spacing w:line="276" w:lineRule="auto"/>
        <w:jc w:val="both"/>
        <w:rPr>
          <w:rFonts w:ascii="Bookman Old Style" w:hAnsi="Bookman Old Style"/>
          <w:sz w:val="20"/>
        </w:rPr>
      </w:pPr>
      <w:r w:rsidRPr="00764965">
        <w:rPr>
          <w:rFonts w:ascii="Bookman Old Style" w:hAnsi="Bookman Old Style"/>
          <w:sz w:val="20"/>
        </w:rPr>
        <w:t>20.</w:t>
      </w:r>
      <w:r w:rsidRPr="00764965">
        <w:rPr>
          <w:rFonts w:ascii="Bookman Old Style" w:hAnsi="Bookman Old Style"/>
          <w:sz w:val="20"/>
        </w:rPr>
        <w:tab/>
        <w:t>Assurance et Réassurance Africaine (AREA) ;</w:t>
      </w:r>
    </w:p>
    <w:p w14:paraId="0504C295" w14:textId="77777777" w:rsidR="003E3F7A" w:rsidRPr="00764965" w:rsidRDefault="003E3F7A" w:rsidP="004A16B0">
      <w:pPr>
        <w:spacing w:line="276" w:lineRule="auto"/>
        <w:jc w:val="both"/>
        <w:rPr>
          <w:rFonts w:ascii="Bookman Old Style" w:hAnsi="Bookman Old Style"/>
          <w:sz w:val="20"/>
          <w:lang w:val="en-US"/>
        </w:rPr>
      </w:pPr>
      <w:r w:rsidRPr="00764965">
        <w:rPr>
          <w:rFonts w:ascii="Bookman Old Style" w:hAnsi="Bookman Old Style"/>
          <w:sz w:val="20"/>
          <w:lang w:val="en-US"/>
        </w:rPr>
        <w:t>21.</w:t>
      </w:r>
      <w:r w:rsidRPr="00764965">
        <w:rPr>
          <w:rFonts w:ascii="Bookman Old Style" w:hAnsi="Bookman Old Style"/>
          <w:sz w:val="20"/>
          <w:lang w:val="en-US"/>
        </w:rPr>
        <w:tab/>
        <w:t xml:space="preserve">ATLANTIQUE Assurances Cameroun </w:t>
      </w:r>
      <w:proofErr w:type="gramStart"/>
      <w:r w:rsidRPr="00764965">
        <w:rPr>
          <w:rFonts w:ascii="Bookman Old Style" w:hAnsi="Bookman Old Style"/>
          <w:sz w:val="20"/>
          <w:lang w:val="en-US"/>
        </w:rPr>
        <w:t>LARDT ;</w:t>
      </w:r>
      <w:proofErr w:type="gramEnd"/>
    </w:p>
    <w:p w14:paraId="22A97B50" w14:textId="77777777" w:rsidR="003E3F7A" w:rsidRPr="00764965" w:rsidRDefault="003E3F7A" w:rsidP="004A16B0">
      <w:pPr>
        <w:spacing w:line="276" w:lineRule="auto"/>
        <w:jc w:val="both"/>
        <w:rPr>
          <w:rFonts w:ascii="Bookman Old Style" w:hAnsi="Bookman Old Style"/>
          <w:sz w:val="20"/>
          <w:lang w:val="en-US"/>
        </w:rPr>
      </w:pPr>
      <w:r w:rsidRPr="00764965">
        <w:rPr>
          <w:rFonts w:ascii="Bookman Old Style" w:hAnsi="Bookman Old Style"/>
          <w:sz w:val="20"/>
          <w:lang w:val="en-US"/>
        </w:rPr>
        <w:t>22.</w:t>
      </w:r>
      <w:r w:rsidRPr="00764965">
        <w:rPr>
          <w:rFonts w:ascii="Bookman Old Style" w:hAnsi="Bookman Old Style"/>
          <w:sz w:val="20"/>
          <w:lang w:val="en-US"/>
        </w:rPr>
        <w:tab/>
        <w:t>CHANAS assurances S.A;</w:t>
      </w:r>
    </w:p>
    <w:p w14:paraId="5AEC73D8" w14:textId="77777777" w:rsidR="003E3F7A" w:rsidRPr="00764965" w:rsidRDefault="003E3F7A" w:rsidP="004A16B0">
      <w:pPr>
        <w:spacing w:line="276" w:lineRule="auto"/>
        <w:jc w:val="both"/>
        <w:rPr>
          <w:rFonts w:ascii="Bookman Old Style" w:hAnsi="Bookman Old Style"/>
          <w:sz w:val="20"/>
          <w:lang w:val="en-US"/>
        </w:rPr>
      </w:pPr>
      <w:r w:rsidRPr="00764965">
        <w:rPr>
          <w:rFonts w:ascii="Bookman Old Style" w:hAnsi="Bookman Old Style"/>
          <w:sz w:val="20"/>
          <w:lang w:val="en-US"/>
        </w:rPr>
        <w:lastRenderedPageBreak/>
        <w:t>23.</w:t>
      </w:r>
      <w:r w:rsidRPr="00764965">
        <w:rPr>
          <w:rFonts w:ascii="Bookman Old Style" w:hAnsi="Bookman Old Style"/>
          <w:sz w:val="20"/>
          <w:lang w:val="en-US"/>
        </w:rPr>
        <w:tab/>
        <w:t xml:space="preserve">CPA </w:t>
      </w:r>
      <w:proofErr w:type="gramStart"/>
      <w:r w:rsidRPr="00764965">
        <w:rPr>
          <w:rFonts w:ascii="Bookman Old Style" w:hAnsi="Bookman Old Style"/>
          <w:sz w:val="20"/>
          <w:lang w:val="en-US"/>
        </w:rPr>
        <w:t>S.A ;</w:t>
      </w:r>
      <w:proofErr w:type="gramEnd"/>
    </w:p>
    <w:p w14:paraId="3C24FFC2" w14:textId="77777777" w:rsidR="003E3F7A" w:rsidRPr="00764965" w:rsidRDefault="003E3F7A" w:rsidP="004A16B0">
      <w:pPr>
        <w:spacing w:line="276" w:lineRule="auto"/>
        <w:jc w:val="both"/>
        <w:rPr>
          <w:rFonts w:ascii="Bookman Old Style" w:hAnsi="Bookman Old Style"/>
          <w:sz w:val="20"/>
          <w:lang w:val="en-US"/>
        </w:rPr>
      </w:pPr>
      <w:r w:rsidRPr="00764965">
        <w:rPr>
          <w:rFonts w:ascii="Bookman Old Style" w:hAnsi="Bookman Old Style"/>
          <w:sz w:val="20"/>
          <w:lang w:val="en-US"/>
        </w:rPr>
        <w:t>24.</w:t>
      </w:r>
      <w:r w:rsidRPr="00764965">
        <w:rPr>
          <w:rFonts w:ascii="Bookman Old Style" w:hAnsi="Bookman Old Style"/>
          <w:sz w:val="20"/>
          <w:lang w:val="en-US"/>
        </w:rPr>
        <w:tab/>
        <w:t xml:space="preserve">NSIA Assurances </w:t>
      </w:r>
      <w:proofErr w:type="gramStart"/>
      <w:r w:rsidRPr="00764965">
        <w:rPr>
          <w:rFonts w:ascii="Bookman Old Style" w:hAnsi="Bookman Old Style"/>
          <w:sz w:val="20"/>
          <w:lang w:val="en-US"/>
        </w:rPr>
        <w:t>S.A ;</w:t>
      </w:r>
      <w:proofErr w:type="gramEnd"/>
    </w:p>
    <w:p w14:paraId="72748A98" w14:textId="77777777" w:rsidR="003E3F7A" w:rsidRPr="00764965" w:rsidRDefault="003E3F7A" w:rsidP="004A16B0">
      <w:pPr>
        <w:spacing w:line="276" w:lineRule="auto"/>
        <w:jc w:val="both"/>
        <w:rPr>
          <w:rFonts w:ascii="Bookman Old Style" w:hAnsi="Bookman Old Style"/>
          <w:sz w:val="20"/>
          <w:lang w:val="en-US"/>
        </w:rPr>
      </w:pPr>
      <w:r w:rsidRPr="00764965">
        <w:rPr>
          <w:rFonts w:ascii="Bookman Old Style" w:hAnsi="Bookman Old Style"/>
          <w:sz w:val="20"/>
          <w:lang w:val="en-US"/>
        </w:rPr>
        <w:t>25.</w:t>
      </w:r>
      <w:r w:rsidRPr="00764965">
        <w:rPr>
          <w:rFonts w:ascii="Bookman Old Style" w:hAnsi="Bookman Old Style"/>
          <w:sz w:val="20"/>
          <w:lang w:val="en-US"/>
        </w:rPr>
        <w:tab/>
        <w:t xml:space="preserve">PRO ASSUR </w:t>
      </w:r>
      <w:proofErr w:type="gramStart"/>
      <w:r w:rsidRPr="00764965">
        <w:rPr>
          <w:rFonts w:ascii="Bookman Old Style" w:hAnsi="Bookman Old Style"/>
          <w:sz w:val="20"/>
          <w:lang w:val="en-US"/>
        </w:rPr>
        <w:t>S.A ;</w:t>
      </w:r>
      <w:proofErr w:type="gramEnd"/>
    </w:p>
    <w:p w14:paraId="7BF5D03E" w14:textId="77777777" w:rsidR="003E3F7A" w:rsidRPr="00764965" w:rsidRDefault="003E3F7A" w:rsidP="004A16B0">
      <w:pPr>
        <w:spacing w:line="276" w:lineRule="auto"/>
        <w:jc w:val="both"/>
        <w:rPr>
          <w:rFonts w:ascii="Bookman Old Style" w:hAnsi="Bookman Old Style"/>
          <w:sz w:val="20"/>
          <w:lang w:val="en-US"/>
        </w:rPr>
      </w:pPr>
      <w:r w:rsidRPr="00764965">
        <w:rPr>
          <w:rFonts w:ascii="Bookman Old Style" w:hAnsi="Bookman Old Style"/>
          <w:sz w:val="20"/>
          <w:lang w:val="en-US"/>
        </w:rPr>
        <w:t>26.</w:t>
      </w:r>
      <w:r w:rsidRPr="00764965">
        <w:rPr>
          <w:rFonts w:ascii="Bookman Old Style" w:hAnsi="Bookman Old Style"/>
          <w:sz w:val="20"/>
          <w:lang w:val="en-US"/>
        </w:rPr>
        <w:tab/>
        <w:t xml:space="preserve">Prudential Beneficial General </w:t>
      </w:r>
      <w:proofErr w:type="gramStart"/>
      <w:r w:rsidRPr="00764965">
        <w:rPr>
          <w:rFonts w:ascii="Bookman Old Style" w:hAnsi="Bookman Old Style"/>
          <w:sz w:val="20"/>
          <w:lang w:val="en-US"/>
        </w:rPr>
        <w:t>Insurance ;</w:t>
      </w:r>
      <w:proofErr w:type="gramEnd"/>
    </w:p>
    <w:p w14:paraId="2042D170" w14:textId="77777777" w:rsidR="003E3F7A" w:rsidRPr="00764965" w:rsidRDefault="003E3F7A" w:rsidP="004A16B0">
      <w:pPr>
        <w:spacing w:line="276" w:lineRule="auto"/>
        <w:jc w:val="both"/>
        <w:rPr>
          <w:rFonts w:ascii="Bookman Old Style" w:hAnsi="Bookman Old Style"/>
          <w:sz w:val="20"/>
        </w:rPr>
      </w:pPr>
      <w:r w:rsidRPr="00764965">
        <w:rPr>
          <w:rFonts w:ascii="Bookman Old Style" w:hAnsi="Bookman Old Style"/>
          <w:sz w:val="20"/>
        </w:rPr>
        <w:t>27.</w:t>
      </w:r>
      <w:r w:rsidRPr="00764965">
        <w:rPr>
          <w:rFonts w:ascii="Bookman Old Style" w:hAnsi="Bookman Old Style"/>
          <w:sz w:val="20"/>
        </w:rPr>
        <w:tab/>
        <w:t xml:space="preserve">ROYAL ONYX </w:t>
      </w:r>
      <w:proofErr w:type="spellStart"/>
      <w:r w:rsidRPr="00764965">
        <w:rPr>
          <w:rFonts w:ascii="Bookman Old Style" w:hAnsi="Bookman Old Style"/>
          <w:sz w:val="20"/>
        </w:rPr>
        <w:t>Insurance</w:t>
      </w:r>
      <w:proofErr w:type="spellEnd"/>
      <w:r w:rsidRPr="00764965">
        <w:rPr>
          <w:rFonts w:ascii="Bookman Old Style" w:hAnsi="Bookman Old Style"/>
          <w:sz w:val="20"/>
        </w:rPr>
        <w:t xml:space="preserve"> Cie ;</w:t>
      </w:r>
    </w:p>
    <w:p w14:paraId="3E69735B" w14:textId="77777777" w:rsidR="003E3F7A" w:rsidRPr="00764965" w:rsidRDefault="003E3F7A" w:rsidP="004A16B0">
      <w:pPr>
        <w:spacing w:line="276" w:lineRule="auto"/>
        <w:jc w:val="both"/>
        <w:rPr>
          <w:rFonts w:ascii="Bookman Old Style" w:hAnsi="Bookman Old Style"/>
          <w:sz w:val="20"/>
        </w:rPr>
      </w:pPr>
      <w:r w:rsidRPr="00764965">
        <w:rPr>
          <w:rFonts w:ascii="Bookman Old Style" w:hAnsi="Bookman Old Style"/>
          <w:sz w:val="20"/>
        </w:rPr>
        <w:t>28.</w:t>
      </w:r>
      <w:r w:rsidRPr="00764965">
        <w:rPr>
          <w:rFonts w:ascii="Bookman Old Style" w:hAnsi="Bookman Old Style"/>
          <w:sz w:val="20"/>
        </w:rPr>
        <w:tab/>
        <w:t>SAAR S.A ;</w:t>
      </w:r>
    </w:p>
    <w:p w14:paraId="6E7B3057" w14:textId="77777777" w:rsidR="003E3F7A" w:rsidRPr="00764965" w:rsidRDefault="003E3F7A" w:rsidP="004A16B0">
      <w:pPr>
        <w:spacing w:before="120" w:after="120" w:line="276" w:lineRule="auto"/>
        <w:jc w:val="both"/>
        <w:rPr>
          <w:rFonts w:ascii="Bookman Old Style" w:hAnsi="Bookman Old Style"/>
          <w:sz w:val="20"/>
          <w:lang w:val="en-GB"/>
        </w:rPr>
      </w:pPr>
      <w:r w:rsidRPr="00764965">
        <w:rPr>
          <w:rFonts w:ascii="Bookman Old Style" w:hAnsi="Bookman Old Style"/>
          <w:sz w:val="20"/>
          <w:lang w:val="en-GB"/>
        </w:rPr>
        <w:t>29.</w:t>
      </w:r>
      <w:r w:rsidRPr="00764965">
        <w:rPr>
          <w:rFonts w:ascii="Bookman Old Style" w:hAnsi="Bookman Old Style"/>
          <w:sz w:val="20"/>
          <w:lang w:val="en-GB"/>
        </w:rPr>
        <w:tab/>
        <w:t xml:space="preserve">SANLAM Assurances </w:t>
      </w:r>
      <w:proofErr w:type="gramStart"/>
      <w:r w:rsidRPr="00764965">
        <w:rPr>
          <w:rFonts w:ascii="Bookman Old Style" w:hAnsi="Bookman Old Style"/>
          <w:sz w:val="20"/>
          <w:lang w:val="en-GB"/>
        </w:rPr>
        <w:t>Cameroun ;</w:t>
      </w:r>
      <w:proofErr w:type="gramEnd"/>
    </w:p>
    <w:p w14:paraId="06FA61FC" w14:textId="77777777" w:rsidR="003E3F7A" w:rsidRPr="00764965" w:rsidRDefault="003E3F7A" w:rsidP="004A16B0">
      <w:pPr>
        <w:spacing w:before="120" w:after="120" w:line="276" w:lineRule="auto"/>
        <w:jc w:val="both"/>
        <w:rPr>
          <w:rFonts w:ascii="Bookman Old Style" w:hAnsi="Bookman Old Style"/>
          <w:sz w:val="20"/>
          <w:lang w:val="en-GB"/>
        </w:rPr>
      </w:pPr>
      <w:r w:rsidRPr="00764965">
        <w:rPr>
          <w:rFonts w:ascii="Bookman Old Style" w:hAnsi="Bookman Old Style"/>
          <w:sz w:val="20"/>
          <w:lang w:val="en-GB"/>
        </w:rPr>
        <w:t>30.</w:t>
      </w:r>
      <w:r w:rsidRPr="00764965">
        <w:rPr>
          <w:rFonts w:ascii="Bookman Old Style" w:hAnsi="Bookman Old Style"/>
          <w:sz w:val="20"/>
          <w:lang w:val="en-GB"/>
        </w:rPr>
        <w:tab/>
        <w:t>ZENITH Insurance.</w:t>
      </w:r>
    </w:p>
    <w:p w14:paraId="4E8DB512" w14:textId="77777777" w:rsidR="003E3F7A" w:rsidRPr="00764965" w:rsidRDefault="003E3F7A" w:rsidP="004A16B0">
      <w:pPr>
        <w:tabs>
          <w:tab w:val="right" w:pos="9000"/>
        </w:tabs>
        <w:spacing w:after="120" w:line="276" w:lineRule="auto"/>
        <w:jc w:val="both"/>
        <w:rPr>
          <w:rFonts w:ascii="Bookman Old Style" w:hAnsi="Bookman Old Style"/>
          <w:b/>
          <w:i/>
          <w:sz w:val="20"/>
          <w:lang w:val="en-GB"/>
        </w:rPr>
      </w:pPr>
    </w:p>
    <w:p w14:paraId="696CDF55" w14:textId="5DB49377" w:rsidR="002C5167" w:rsidRPr="00764965" w:rsidRDefault="002C5167" w:rsidP="004A16B0">
      <w:pPr>
        <w:pStyle w:val="SectionXHeading"/>
        <w:spacing w:before="120" w:after="120"/>
        <w:ind w:left="578" w:hanging="578"/>
        <w:jc w:val="both"/>
        <w:rPr>
          <w:rFonts w:ascii="Bookman Old Style" w:hAnsi="Bookman Old Style" w:cs="Arial"/>
          <w:bCs/>
          <w:i/>
          <w:sz w:val="20"/>
          <w:szCs w:val="20"/>
          <w:lang w:val="en-GB"/>
        </w:rPr>
      </w:pPr>
    </w:p>
    <w:sectPr w:rsidR="002C5167" w:rsidRPr="00764965" w:rsidSect="00B82B93">
      <w:headerReference w:type="even" r:id="rId61"/>
      <w:headerReference w:type="default" r:id="rId62"/>
      <w:footerReference w:type="default" r:id="rId63"/>
      <w:headerReference w:type="first" r:id="rId64"/>
      <w:footnotePr>
        <w:numRestart w:val="eachSect"/>
      </w:footnotePr>
      <w:endnotePr>
        <w:numFmt w:val="decimal"/>
        <w:numRestart w:val="eachSect"/>
      </w:endnotePr>
      <w:pgSz w:w="12240" w:h="15840" w:code="1"/>
      <w:pgMar w:top="1134"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F60CE" w14:textId="77777777" w:rsidR="00F30760" w:rsidRDefault="00F30760">
      <w:r>
        <w:separator/>
      </w:r>
    </w:p>
  </w:endnote>
  <w:endnote w:type="continuationSeparator" w:id="0">
    <w:p w14:paraId="3EE1D647" w14:textId="77777777" w:rsidR="00F30760" w:rsidRDefault="00F30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Fixed">
    <w:altName w:val="Tahoma"/>
    <w:charset w:val="B2"/>
    <w:family w:val="modern"/>
    <w:pitch w:val="fixed"/>
    <w:sig w:usb0="00002003" w:usb1="00000000" w:usb2="00000008" w:usb3="00000000" w:csb0="0000004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ZapfDingbats">
    <w:altName w:val="Zapf Dingbats"/>
    <w:panose1 w:val="00000000000000000000"/>
    <w:charset w:val="00"/>
    <w:family w:val="decorative"/>
    <w:notTrueType/>
    <w:pitch w:val="default"/>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B5F3A" w14:textId="6543E3D4" w:rsidR="00634856" w:rsidRPr="00D4723E" w:rsidRDefault="00634856" w:rsidP="00D4723E">
    <w:pPr>
      <w:pStyle w:val="Pieddepage"/>
      <w:pBdr>
        <w:top w:val="single" w:sz="4" w:space="1" w:color="auto"/>
      </w:pBdr>
      <w:jc w:val="right"/>
      <w:rPr>
        <w:i/>
        <w:iCs/>
        <w:sz w:val="18"/>
        <w:szCs w:val="18"/>
      </w:rPr>
    </w:pPr>
    <w:r w:rsidRPr="00D4723E">
      <w:rPr>
        <w:i/>
        <w:iCs/>
        <w:sz w:val="18"/>
        <w:szCs w:val="18"/>
      </w:rPr>
      <w:t xml:space="preserve">DCXXX – </w:t>
    </w:r>
    <w:proofErr w:type="spellStart"/>
    <w:r w:rsidRPr="00D4723E">
      <w:rPr>
        <w:i/>
        <w:iCs/>
        <w:sz w:val="18"/>
        <w:szCs w:val="18"/>
      </w:rPr>
      <w:t>Construction</w:t>
    </w:r>
    <w:proofErr w:type="spellEnd"/>
    <w:r w:rsidRPr="00D4723E">
      <w:rPr>
        <w:i/>
        <w:iCs/>
        <w:sz w:val="18"/>
        <w:szCs w:val="18"/>
      </w:rPr>
      <w:t xml:space="preserve"> </w:t>
    </w:r>
    <w:proofErr w:type="spellStart"/>
    <w:r w:rsidRPr="00D4723E">
      <w:rPr>
        <w:i/>
        <w:iCs/>
        <w:sz w:val="18"/>
        <w:szCs w:val="18"/>
      </w:rPr>
      <w:t>d’un</w:t>
    </w:r>
    <w:proofErr w:type="spellEnd"/>
    <w:r w:rsidRPr="00D4723E">
      <w:rPr>
        <w:i/>
        <w:iCs/>
        <w:sz w:val="18"/>
        <w:szCs w:val="18"/>
      </w:rPr>
      <w:t xml:space="preserve"> bloc de 2 </w:t>
    </w:r>
    <w:proofErr w:type="spellStart"/>
    <w:r w:rsidRPr="00D4723E">
      <w:rPr>
        <w:i/>
        <w:iCs/>
        <w:sz w:val="18"/>
        <w:szCs w:val="18"/>
      </w:rPr>
      <w:t>salles</w:t>
    </w:r>
    <w:proofErr w:type="spellEnd"/>
    <w:r w:rsidRPr="00D4723E">
      <w:rPr>
        <w:i/>
        <w:iCs/>
        <w:sz w:val="18"/>
        <w:szCs w:val="18"/>
      </w:rPr>
      <w:t xml:space="preserve"> de </w:t>
    </w:r>
    <w:proofErr w:type="spellStart"/>
    <w:r w:rsidRPr="00D4723E">
      <w:rPr>
        <w:i/>
        <w:iCs/>
        <w:sz w:val="18"/>
        <w:szCs w:val="18"/>
      </w:rPr>
      <w:t>classe</w:t>
    </w:r>
    <w:proofErr w:type="spellEnd"/>
    <w:r w:rsidRPr="00D4723E">
      <w:rPr>
        <w:i/>
        <w:iCs/>
        <w:sz w:val="18"/>
        <w:szCs w:val="18"/>
      </w:rPr>
      <w:t xml:space="preserve"> à DANGMAY KOLARA – C. MOULVOUDAYE</w:t>
    </w:r>
    <w:r w:rsidRPr="00D4723E">
      <w:rPr>
        <w:i/>
        <w:iCs/>
        <w:sz w:val="18"/>
        <w:szCs w:val="18"/>
      </w:rPr>
      <w:tab/>
    </w:r>
    <w:sdt>
      <w:sdtPr>
        <w:rPr>
          <w:i/>
          <w:iCs/>
          <w:sz w:val="18"/>
          <w:szCs w:val="18"/>
        </w:rPr>
        <w:id w:val="-1930035361"/>
        <w:docPartObj>
          <w:docPartGallery w:val="Page Numbers (Bottom of Page)"/>
          <w:docPartUnique/>
        </w:docPartObj>
      </w:sdtPr>
      <w:sdtContent>
        <w:sdt>
          <w:sdtPr>
            <w:rPr>
              <w:i/>
              <w:iCs/>
              <w:sz w:val="18"/>
              <w:szCs w:val="18"/>
            </w:rPr>
            <w:id w:val="1540557733"/>
            <w:docPartObj>
              <w:docPartGallery w:val="Page Numbers (Top of Page)"/>
              <w:docPartUnique/>
            </w:docPartObj>
          </w:sdtPr>
          <w:sdtContent>
            <w:r w:rsidRPr="00D4723E">
              <w:rPr>
                <w:i/>
                <w:iCs/>
                <w:sz w:val="18"/>
                <w:szCs w:val="18"/>
                <w:lang w:val="fr-FR"/>
              </w:rPr>
              <w:t xml:space="preserve">Page </w:t>
            </w:r>
            <w:r w:rsidRPr="00D4723E">
              <w:rPr>
                <w:b/>
                <w:bCs/>
                <w:i/>
                <w:iCs/>
                <w:sz w:val="18"/>
                <w:szCs w:val="18"/>
              </w:rPr>
              <w:fldChar w:fldCharType="begin"/>
            </w:r>
            <w:r w:rsidRPr="00D4723E">
              <w:rPr>
                <w:b/>
                <w:bCs/>
                <w:i/>
                <w:iCs/>
                <w:sz w:val="18"/>
                <w:szCs w:val="18"/>
              </w:rPr>
              <w:instrText>PAGE</w:instrText>
            </w:r>
            <w:r w:rsidRPr="00D4723E">
              <w:rPr>
                <w:b/>
                <w:bCs/>
                <w:i/>
                <w:iCs/>
                <w:sz w:val="18"/>
                <w:szCs w:val="18"/>
              </w:rPr>
              <w:fldChar w:fldCharType="separate"/>
            </w:r>
            <w:r w:rsidR="00234F75">
              <w:rPr>
                <w:b/>
                <w:bCs/>
                <w:i/>
                <w:iCs/>
                <w:noProof/>
                <w:sz w:val="18"/>
                <w:szCs w:val="18"/>
              </w:rPr>
              <w:t>8</w:t>
            </w:r>
            <w:r w:rsidRPr="00D4723E">
              <w:rPr>
                <w:b/>
                <w:bCs/>
                <w:i/>
                <w:iCs/>
                <w:sz w:val="18"/>
                <w:szCs w:val="18"/>
              </w:rPr>
              <w:fldChar w:fldCharType="end"/>
            </w:r>
            <w:r w:rsidRPr="00D4723E">
              <w:rPr>
                <w:i/>
                <w:iCs/>
                <w:sz w:val="18"/>
                <w:szCs w:val="18"/>
                <w:lang w:val="fr-FR"/>
              </w:rPr>
              <w:t xml:space="preserve"> / </w:t>
            </w:r>
            <w:r w:rsidRPr="00D4723E">
              <w:rPr>
                <w:b/>
                <w:bCs/>
                <w:i/>
                <w:iCs/>
                <w:sz w:val="18"/>
                <w:szCs w:val="18"/>
              </w:rPr>
              <w:fldChar w:fldCharType="begin"/>
            </w:r>
            <w:r w:rsidRPr="00D4723E">
              <w:rPr>
                <w:b/>
                <w:bCs/>
                <w:i/>
                <w:iCs/>
                <w:sz w:val="18"/>
                <w:szCs w:val="18"/>
              </w:rPr>
              <w:instrText>NUMPAGES</w:instrText>
            </w:r>
            <w:r w:rsidRPr="00D4723E">
              <w:rPr>
                <w:b/>
                <w:bCs/>
                <w:i/>
                <w:iCs/>
                <w:sz w:val="18"/>
                <w:szCs w:val="18"/>
              </w:rPr>
              <w:fldChar w:fldCharType="separate"/>
            </w:r>
            <w:r w:rsidR="00234F75">
              <w:rPr>
                <w:b/>
                <w:bCs/>
                <w:i/>
                <w:iCs/>
                <w:noProof/>
                <w:sz w:val="18"/>
                <w:szCs w:val="18"/>
              </w:rPr>
              <w:t>194</w:t>
            </w:r>
            <w:r w:rsidRPr="00D4723E">
              <w:rPr>
                <w:b/>
                <w:bCs/>
                <w:i/>
                <w:iCs/>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22FCC" w14:textId="1BD7BCB0" w:rsidR="00634856" w:rsidRPr="00D4723E" w:rsidRDefault="00634856" w:rsidP="00CB7C16">
    <w:pPr>
      <w:pStyle w:val="Pieddepage"/>
      <w:pBdr>
        <w:top w:val="single" w:sz="4" w:space="1" w:color="auto"/>
      </w:pBdr>
      <w:jc w:val="right"/>
      <w:rPr>
        <w:i/>
        <w:iCs/>
        <w:sz w:val="18"/>
        <w:szCs w:val="18"/>
      </w:rPr>
    </w:pPr>
    <w:r w:rsidRPr="00D4723E">
      <w:rPr>
        <w:i/>
        <w:iCs/>
        <w:sz w:val="18"/>
        <w:szCs w:val="18"/>
      </w:rPr>
      <w:t xml:space="preserve">DCXXX – </w:t>
    </w:r>
    <w:proofErr w:type="spellStart"/>
    <w:r w:rsidRPr="00D4723E">
      <w:rPr>
        <w:i/>
        <w:iCs/>
        <w:sz w:val="18"/>
        <w:szCs w:val="18"/>
      </w:rPr>
      <w:t>Construction</w:t>
    </w:r>
    <w:proofErr w:type="spellEnd"/>
    <w:r w:rsidRPr="00D4723E">
      <w:rPr>
        <w:i/>
        <w:iCs/>
        <w:sz w:val="18"/>
        <w:szCs w:val="18"/>
      </w:rPr>
      <w:t xml:space="preserve"> </w:t>
    </w:r>
    <w:proofErr w:type="spellStart"/>
    <w:r w:rsidRPr="00D4723E">
      <w:rPr>
        <w:i/>
        <w:iCs/>
        <w:sz w:val="18"/>
        <w:szCs w:val="18"/>
      </w:rPr>
      <w:t>d’un</w:t>
    </w:r>
    <w:proofErr w:type="spellEnd"/>
    <w:r w:rsidRPr="00D4723E">
      <w:rPr>
        <w:i/>
        <w:iCs/>
        <w:sz w:val="18"/>
        <w:szCs w:val="18"/>
      </w:rPr>
      <w:t xml:space="preserve"> bloc de 2 </w:t>
    </w:r>
    <w:proofErr w:type="spellStart"/>
    <w:r w:rsidRPr="00D4723E">
      <w:rPr>
        <w:i/>
        <w:iCs/>
        <w:sz w:val="18"/>
        <w:szCs w:val="18"/>
      </w:rPr>
      <w:t>salles</w:t>
    </w:r>
    <w:proofErr w:type="spellEnd"/>
    <w:r w:rsidRPr="00D4723E">
      <w:rPr>
        <w:i/>
        <w:iCs/>
        <w:sz w:val="18"/>
        <w:szCs w:val="18"/>
      </w:rPr>
      <w:t xml:space="preserve"> de </w:t>
    </w:r>
    <w:proofErr w:type="spellStart"/>
    <w:r w:rsidRPr="00D4723E">
      <w:rPr>
        <w:i/>
        <w:iCs/>
        <w:sz w:val="18"/>
        <w:szCs w:val="18"/>
      </w:rPr>
      <w:t>classe</w:t>
    </w:r>
    <w:proofErr w:type="spellEnd"/>
    <w:r w:rsidRPr="00D4723E">
      <w:rPr>
        <w:i/>
        <w:iCs/>
        <w:sz w:val="18"/>
        <w:szCs w:val="18"/>
      </w:rPr>
      <w:t xml:space="preserve"> à DANGMAY KOLARA – C. MOULVOUDAYE</w:t>
    </w:r>
    <w:r w:rsidRPr="00D4723E">
      <w:rPr>
        <w:i/>
        <w:iCs/>
        <w:sz w:val="18"/>
        <w:szCs w:val="18"/>
      </w:rPr>
      <w:tab/>
    </w:r>
    <w:sdt>
      <w:sdtPr>
        <w:rPr>
          <w:i/>
          <w:iCs/>
          <w:sz w:val="18"/>
          <w:szCs w:val="18"/>
        </w:rPr>
        <w:id w:val="2090964118"/>
        <w:docPartObj>
          <w:docPartGallery w:val="Page Numbers (Bottom of Page)"/>
          <w:docPartUnique/>
        </w:docPartObj>
      </w:sdtPr>
      <w:sdtContent>
        <w:sdt>
          <w:sdtPr>
            <w:rPr>
              <w:i/>
              <w:iCs/>
              <w:sz w:val="18"/>
              <w:szCs w:val="18"/>
            </w:rPr>
            <w:id w:val="-1548206851"/>
            <w:docPartObj>
              <w:docPartGallery w:val="Page Numbers (Top of Page)"/>
              <w:docPartUnique/>
            </w:docPartObj>
          </w:sdtPr>
          <w:sdtContent>
            <w:r w:rsidRPr="00D4723E">
              <w:rPr>
                <w:i/>
                <w:iCs/>
                <w:sz w:val="18"/>
                <w:szCs w:val="18"/>
                <w:lang w:val="fr-FR"/>
              </w:rPr>
              <w:t xml:space="preserve">Page </w:t>
            </w:r>
            <w:r w:rsidRPr="00D4723E">
              <w:rPr>
                <w:b/>
                <w:bCs/>
                <w:i/>
                <w:iCs/>
                <w:sz w:val="18"/>
                <w:szCs w:val="18"/>
              </w:rPr>
              <w:fldChar w:fldCharType="begin"/>
            </w:r>
            <w:r w:rsidRPr="00D4723E">
              <w:rPr>
                <w:b/>
                <w:bCs/>
                <w:i/>
                <w:iCs/>
                <w:sz w:val="18"/>
                <w:szCs w:val="18"/>
              </w:rPr>
              <w:instrText>PAGE</w:instrText>
            </w:r>
            <w:r w:rsidRPr="00D4723E">
              <w:rPr>
                <w:b/>
                <w:bCs/>
                <w:i/>
                <w:iCs/>
                <w:sz w:val="18"/>
                <w:szCs w:val="18"/>
              </w:rPr>
              <w:fldChar w:fldCharType="separate"/>
            </w:r>
            <w:r w:rsidR="00234F75">
              <w:rPr>
                <w:b/>
                <w:bCs/>
                <w:i/>
                <w:iCs/>
                <w:noProof/>
                <w:sz w:val="18"/>
                <w:szCs w:val="18"/>
              </w:rPr>
              <w:t>1</w:t>
            </w:r>
            <w:r w:rsidRPr="00D4723E">
              <w:rPr>
                <w:b/>
                <w:bCs/>
                <w:i/>
                <w:iCs/>
                <w:sz w:val="18"/>
                <w:szCs w:val="18"/>
              </w:rPr>
              <w:fldChar w:fldCharType="end"/>
            </w:r>
            <w:r w:rsidRPr="00D4723E">
              <w:rPr>
                <w:i/>
                <w:iCs/>
                <w:sz w:val="18"/>
                <w:szCs w:val="18"/>
                <w:lang w:val="fr-FR"/>
              </w:rPr>
              <w:t xml:space="preserve"> / </w:t>
            </w:r>
            <w:r w:rsidRPr="00D4723E">
              <w:rPr>
                <w:b/>
                <w:bCs/>
                <w:i/>
                <w:iCs/>
                <w:sz w:val="18"/>
                <w:szCs w:val="18"/>
              </w:rPr>
              <w:fldChar w:fldCharType="begin"/>
            </w:r>
            <w:r w:rsidRPr="00D4723E">
              <w:rPr>
                <w:b/>
                <w:bCs/>
                <w:i/>
                <w:iCs/>
                <w:sz w:val="18"/>
                <w:szCs w:val="18"/>
              </w:rPr>
              <w:instrText>NUMPAGES</w:instrText>
            </w:r>
            <w:r w:rsidRPr="00D4723E">
              <w:rPr>
                <w:b/>
                <w:bCs/>
                <w:i/>
                <w:iCs/>
                <w:sz w:val="18"/>
                <w:szCs w:val="18"/>
              </w:rPr>
              <w:fldChar w:fldCharType="separate"/>
            </w:r>
            <w:r w:rsidR="00234F75">
              <w:rPr>
                <w:b/>
                <w:bCs/>
                <w:i/>
                <w:iCs/>
                <w:noProof/>
                <w:sz w:val="18"/>
                <w:szCs w:val="18"/>
              </w:rPr>
              <w:t>194</w:t>
            </w:r>
            <w:r w:rsidRPr="00D4723E">
              <w:rPr>
                <w:b/>
                <w:bCs/>
                <w:i/>
                <w:i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4228812"/>
      <w:docPartObj>
        <w:docPartGallery w:val="Page Numbers (Bottom of Page)"/>
        <w:docPartUnique/>
      </w:docPartObj>
    </w:sdtPr>
    <w:sdtEndPr>
      <w:rPr>
        <w:rFonts w:ascii="Bookman Old Style" w:hAnsi="Bookman Old Style"/>
        <w:i/>
        <w:iCs/>
        <w:sz w:val="16"/>
        <w:szCs w:val="16"/>
      </w:rPr>
    </w:sdtEndPr>
    <w:sdtContent>
      <w:sdt>
        <w:sdtPr>
          <w:rPr>
            <w:rFonts w:ascii="Bookman Old Style" w:hAnsi="Bookman Old Style"/>
            <w:i/>
            <w:iCs/>
            <w:sz w:val="16"/>
            <w:szCs w:val="16"/>
          </w:rPr>
          <w:id w:val="679851241"/>
          <w:docPartObj>
            <w:docPartGallery w:val="Page Numbers (Top of Page)"/>
            <w:docPartUnique/>
          </w:docPartObj>
        </w:sdtPr>
        <w:sdtContent>
          <w:p w14:paraId="00440A68" w14:textId="4F50D2C5" w:rsidR="00634856" w:rsidRPr="00D4723E" w:rsidRDefault="00634856" w:rsidP="00D4723E">
            <w:pPr>
              <w:pStyle w:val="Pieddepage"/>
              <w:pBdr>
                <w:top w:val="single" w:sz="4" w:space="1" w:color="auto"/>
              </w:pBdr>
              <w:jc w:val="right"/>
              <w:rPr>
                <w:i/>
                <w:iCs/>
                <w:sz w:val="18"/>
                <w:szCs w:val="18"/>
              </w:rPr>
            </w:pPr>
            <w:r w:rsidRPr="00D4723E">
              <w:rPr>
                <w:i/>
                <w:iCs/>
                <w:sz w:val="18"/>
                <w:szCs w:val="18"/>
              </w:rPr>
              <w:t xml:space="preserve">DCXXX – </w:t>
            </w:r>
            <w:proofErr w:type="spellStart"/>
            <w:r w:rsidRPr="00D4723E">
              <w:rPr>
                <w:i/>
                <w:iCs/>
                <w:sz w:val="18"/>
                <w:szCs w:val="18"/>
              </w:rPr>
              <w:t>Construction</w:t>
            </w:r>
            <w:proofErr w:type="spellEnd"/>
            <w:r w:rsidRPr="00D4723E">
              <w:rPr>
                <w:i/>
                <w:iCs/>
                <w:sz w:val="18"/>
                <w:szCs w:val="18"/>
              </w:rPr>
              <w:t xml:space="preserve"> </w:t>
            </w:r>
            <w:proofErr w:type="spellStart"/>
            <w:r w:rsidRPr="00D4723E">
              <w:rPr>
                <w:i/>
                <w:iCs/>
                <w:sz w:val="18"/>
                <w:szCs w:val="18"/>
              </w:rPr>
              <w:t>d’un</w:t>
            </w:r>
            <w:proofErr w:type="spellEnd"/>
            <w:r w:rsidRPr="00D4723E">
              <w:rPr>
                <w:i/>
                <w:iCs/>
                <w:sz w:val="18"/>
                <w:szCs w:val="18"/>
              </w:rPr>
              <w:t xml:space="preserve"> bloc de 2 </w:t>
            </w:r>
            <w:proofErr w:type="spellStart"/>
            <w:r w:rsidRPr="00D4723E">
              <w:rPr>
                <w:i/>
                <w:iCs/>
                <w:sz w:val="18"/>
                <w:szCs w:val="18"/>
              </w:rPr>
              <w:t>salles</w:t>
            </w:r>
            <w:proofErr w:type="spellEnd"/>
            <w:r w:rsidRPr="00D4723E">
              <w:rPr>
                <w:i/>
                <w:iCs/>
                <w:sz w:val="18"/>
                <w:szCs w:val="18"/>
              </w:rPr>
              <w:t xml:space="preserve"> de </w:t>
            </w:r>
            <w:proofErr w:type="spellStart"/>
            <w:r w:rsidRPr="00D4723E">
              <w:rPr>
                <w:i/>
                <w:iCs/>
                <w:sz w:val="18"/>
                <w:szCs w:val="18"/>
              </w:rPr>
              <w:t>classe</w:t>
            </w:r>
            <w:proofErr w:type="spellEnd"/>
            <w:r w:rsidRPr="00D4723E">
              <w:rPr>
                <w:i/>
                <w:iCs/>
                <w:sz w:val="18"/>
                <w:szCs w:val="18"/>
              </w:rPr>
              <w:t xml:space="preserve"> à DANGMAY KOLARA – C. MOULVOUDAYE</w:t>
            </w:r>
            <w:r w:rsidRPr="00D4723E">
              <w:rPr>
                <w:i/>
                <w:iCs/>
                <w:sz w:val="18"/>
                <w:szCs w:val="18"/>
              </w:rPr>
              <w:tab/>
            </w:r>
            <w:sdt>
              <w:sdtPr>
                <w:rPr>
                  <w:i/>
                  <w:iCs/>
                  <w:sz w:val="18"/>
                  <w:szCs w:val="18"/>
                </w:rPr>
                <w:id w:val="762579622"/>
                <w:docPartObj>
                  <w:docPartGallery w:val="Page Numbers (Bottom of Page)"/>
                  <w:docPartUnique/>
                </w:docPartObj>
              </w:sdtPr>
              <w:sdtContent>
                <w:sdt>
                  <w:sdtPr>
                    <w:rPr>
                      <w:i/>
                      <w:iCs/>
                      <w:sz w:val="18"/>
                      <w:szCs w:val="18"/>
                    </w:rPr>
                    <w:id w:val="-554227850"/>
                    <w:docPartObj>
                      <w:docPartGallery w:val="Page Numbers (Top of Page)"/>
                      <w:docPartUnique/>
                    </w:docPartObj>
                  </w:sdtPr>
                  <w:sdtContent>
                    <w:r w:rsidRPr="00D4723E">
                      <w:rPr>
                        <w:i/>
                        <w:iCs/>
                        <w:sz w:val="18"/>
                        <w:szCs w:val="18"/>
                        <w:lang w:val="fr-FR"/>
                      </w:rPr>
                      <w:t xml:space="preserve">Page </w:t>
                    </w:r>
                    <w:r w:rsidRPr="00D4723E">
                      <w:rPr>
                        <w:b/>
                        <w:bCs/>
                        <w:i/>
                        <w:iCs/>
                        <w:sz w:val="18"/>
                        <w:szCs w:val="18"/>
                      </w:rPr>
                      <w:fldChar w:fldCharType="begin"/>
                    </w:r>
                    <w:r w:rsidRPr="00D4723E">
                      <w:rPr>
                        <w:b/>
                        <w:bCs/>
                        <w:i/>
                        <w:iCs/>
                        <w:sz w:val="18"/>
                        <w:szCs w:val="18"/>
                      </w:rPr>
                      <w:instrText>PAGE</w:instrText>
                    </w:r>
                    <w:r w:rsidRPr="00D4723E">
                      <w:rPr>
                        <w:b/>
                        <w:bCs/>
                        <w:i/>
                        <w:iCs/>
                        <w:sz w:val="18"/>
                        <w:szCs w:val="18"/>
                      </w:rPr>
                      <w:fldChar w:fldCharType="separate"/>
                    </w:r>
                    <w:r w:rsidR="00234F75">
                      <w:rPr>
                        <w:b/>
                        <w:bCs/>
                        <w:i/>
                        <w:iCs/>
                        <w:noProof/>
                        <w:sz w:val="18"/>
                        <w:szCs w:val="18"/>
                      </w:rPr>
                      <w:t>20</w:t>
                    </w:r>
                    <w:r w:rsidRPr="00D4723E">
                      <w:rPr>
                        <w:b/>
                        <w:bCs/>
                        <w:i/>
                        <w:iCs/>
                        <w:sz w:val="18"/>
                        <w:szCs w:val="18"/>
                      </w:rPr>
                      <w:fldChar w:fldCharType="end"/>
                    </w:r>
                    <w:r w:rsidRPr="00D4723E">
                      <w:rPr>
                        <w:i/>
                        <w:iCs/>
                        <w:sz w:val="18"/>
                        <w:szCs w:val="18"/>
                        <w:lang w:val="fr-FR"/>
                      </w:rPr>
                      <w:t xml:space="preserve"> / </w:t>
                    </w:r>
                    <w:r w:rsidRPr="00D4723E">
                      <w:rPr>
                        <w:b/>
                        <w:bCs/>
                        <w:i/>
                        <w:iCs/>
                        <w:sz w:val="18"/>
                        <w:szCs w:val="18"/>
                      </w:rPr>
                      <w:fldChar w:fldCharType="begin"/>
                    </w:r>
                    <w:r w:rsidRPr="00D4723E">
                      <w:rPr>
                        <w:b/>
                        <w:bCs/>
                        <w:i/>
                        <w:iCs/>
                        <w:sz w:val="18"/>
                        <w:szCs w:val="18"/>
                      </w:rPr>
                      <w:instrText>NUMPAGES</w:instrText>
                    </w:r>
                    <w:r w:rsidRPr="00D4723E">
                      <w:rPr>
                        <w:b/>
                        <w:bCs/>
                        <w:i/>
                        <w:iCs/>
                        <w:sz w:val="18"/>
                        <w:szCs w:val="18"/>
                      </w:rPr>
                      <w:fldChar w:fldCharType="separate"/>
                    </w:r>
                    <w:r w:rsidR="00234F75">
                      <w:rPr>
                        <w:b/>
                        <w:bCs/>
                        <w:i/>
                        <w:iCs/>
                        <w:noProof/>
                        <w:sz w:val="18"/>
                        <w:szCs w:val="18"/>
                      </w:rPr>
                      <w:t>194</w:t>
                    </w:r>
                    <w:r w:rsidRPr="00D4723E">
                      <w:rPr>
                        <w:b/>
                        <w:bCs/>
                        <w:i/>
                        <w:iCs/>
                        <w:sz w:val="18"/>
                        <w:szCs w:val="18"/>
                      </w:rPr>
                      <w:fldChar w:fldCharType="end"/>
                    </w:r>
                  </w:sdtContent>
                </w:sdt>
              </w:sdtContent>
            </w:sdt>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5485051"/>
      <w:docPartObj>
        <w:docPartGallery w:val="Page Numbers (Bottom of Page)"/>
        <w:docPartUnique/>
      </w:docPartObj>
    </w:sdtPr>
    <w:sdtContent>
      <w:p w14:paraId="14CEDD07" w14:textId="7EA3F1FE" w:rsidR="00634856" w:rsidRDefault="00634856" w:rsidP="00297CA8">
        <w:pPr>
          <w:pStyle w:val="Paragraphedeliste"/>
          <w:jc w:val="right"/>
        </w:pPr>
        <w:r w:rsidRPr="009E7EE5">
          <w:rPr>
            <w:rFonts w:ascii="Arial Narrow" w:hAnsi="Arial Narrow"/>
            <w:szCs w:val="24"/>
          </w:rPr>
          <w:fldChar w:fldCharType="begin"/>
        </w:r>
        <w:r w:rsidRPr="009E7EE5">
          <w:rPr>
            <w:rFonts w:ascii="Arial Narrow" w:hAnsi="Arial Narrow"/>
            <w:szCs w:val="24"/>
          </w:rPr>
          <w:instrText>PAGE   \* MERGEFORMAT</w:instrText>
        </w:r>
        <w:r w:rsidRPr="009E7EE5">
          <w:rPr>
            <w:rFonts w:ascii="Arial Narrow" w:hAnsi="Arial Narrow"/>
            <w:szCs w:val="24"/>
          </w:rPr>
          <w:fldChar w:fldCharType="separate"/>
        </w:r>
        <w:r w:rsidR="00234F75">
          <w:rPr>
            <w:rFonts w:ascii="Arial Narrow" w:hAnsi="Arial Narrow"/>
            <w:noProof/>
            <w:szCs w:val="24"/>
          </w:rPr>
          <w:t>lx</w:t>
        </w:r>
        <w:r w:rsidRPr="009E7EE5">
          <w:rPr>
            <w:rFonts w:ascii="Arial Narrow" w:hAnsi="Arial Narrow"/>
            <w:szCs w:val="24"/>
          </w:rPr>
          <w:fldChar w:fldCharType="end"/>
        </w:r>
      </w:p>
    </w:sdtContent>
  </w:sdt>
  <w:p w14:paraId="5F02220B" w14:textId="77777777" w:rsidR="00634856" w:rsidRPr="009E7EE5" w:rsidRDefault="00634856">
    <w:pPr>
      <w:rPr>
        <w:sz w:val="6"/>
        <w:szCs w:val="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F7A49" w14:textId="77777777" w:rsidR="00634856" w:rsidRDefault="00634856">
    <w:pPr>
      <w:spacing w:line="1" w:lineRule="exact"/>
    </w:pPr>
    <w:r>
      <w:rPr>
        <w:noProof/>
        <w:lang w:val="en-US" w:eastAsia="en-US"/>
      </w:rPr>
      <mc:AlternateContent>
        <mc:Choice Requires="wps">
          <w:drawing>
            <wp:anchor distT="0" distB="0" distL="0" distR="0" simplePos="0" relativeHeight="251702272" behindDoc="1" locked="0" layoutInCell="1" allowOverlap="1" wp14:anchorId="5E51FD86" wp14:editId="0A77E981">
              <wp:simplePos x="0" y="0"/>
              <wp:positionH relativeFrom="page">
                <wp:posOffset>1809750</wp:posOffset>
              </wp:positionH>
              <wp:positionV relativeFrom="page">
                <wp:posOffset>8654415</wp:posOffset>
              </wp:positionV>
              <wp:extent cx="3852545" cy="554990"/>
              <wp:effectExtent l="0" t="0" r="0" b="0"/>
              <wp:wrapNone/>
              <wp:docPr id="7" name="Shape 2"/>
              <wp:cNvGraphicFramePr/>
              <a:graphic xmlns:a="http://schemas.openxmlformats.org/drawingml/2006/main">
                <a:graphicData uri="http://schemas.microsoft.com/office/word/2010/wordprocessingShape">
                  <wps:wsp>
                    <wps:cNvSpPr txBox="1"/>
                    <wps:spPr>
                      <a:xfrm>
                        <a:off x="0" y="0"/>
                        <a:ext cx="3852545" cy="554990"/>
                      </a:xfrm>
                      <a:prstGeom prst="rect">
                        <a:avLst/>
                      </a:prstGeom>
                      <a:noFill/>
                    </wps:spPr>
                    <wps:txbx>
                      <w:txbxContent>
                        <w:p w14:paraId="08FA64E5" w14:textId="77777777" w:rsidR="00634856" w:rsidRDefault="00634856">
                          <w:pPr>
                            <w:pStyle w:val="En-tteoupieddepage20"/>
                            <w:rPr>
                              <w:sz w:val="52"/>
                              <w:szCs w:val="52"/>
                            </w:rPr>
                          </w:pPr>
                          <w:r>
                            <w:rPr>
                              <w:b/>
                              <w:bCs/>
                              <w:color w:val="000000"/>
                              <w:sz w:val="52"/>
                              <w:szCs w:val="52"/>
                              <w:lang w:bidi="fr-FR"/>
                            </w:rPr>
                            <w:t>PLAN DE DISTRIBUTION</w:t>
                          </w:r>
                        </w:p>
                        <w:p w14:paraId="08FD5DB1" w14:textId="77777777" w:rsidR="00634856" w:rsidRDefault="00634856">
                          <w:pPr>
                            <w:pStyle w:val="En-tteoupieddepage20"/>
                            <w:rPr>
                              <w:sz w:val="52"/>
                              <w:szCs w:val="52"/>
                            </w:rPr>
                          </w:pPr>
                          <w:r>
                            <w:rPr>
                              <w:b/>
                              <w:bCs/>
                              <w:color w:val="000000"/>
                              <w:sz w:val="52"/>
                              <w:szCs w:val="52"/>
                              <w:lang w:bidi="fr-FR"/>
                            </w:rPr>
                            <w:t>DISTRIBUTION PLAN</w:t>
                          </w:r>
                        </w:p>
                      </w:txbxContent>
                    </wps:txbx>
                    <wps:bodyPr wrap="none" lIns="0" tIns="0" rIns="0" bIns="0">
                      <a:spAutoFit/>
                    </wps:bodyPr>
                  </wps:wsp>
                </a:graphicData>
              </a:graphic>
            </wp:anchor>
          </w:drawing>
        </mc:Choice>
        <mc:Fallback xmlns:w16sdtfl="http://schemas.microsoft.com/office/word/2024/wordml/sdtformatlock" xmlns:w16du="http://schemas.microsoft.com/office/word/2023/wordml/word16du" xmlns:w16cei="http://schemas.microsoft.com/office/word/2026/wordml/cei">
          <w:pict>
            <v:shapetype w14:anchorId="5E51FD86" id="_x0000_t202" coordsize="21600,21600" o:spt="202" path="m,l,21600r21600,l21600,xe">
              <v:stroke joinstyle="miter"/>
              <v:path gradientshapeok="t" o:connecttype="rect"/>
            </v:shapetype>
            <v:shape id="Shape 2" o:spid="_x0000_s1026" type="#_x0000_t202" style="position:absolute;margin-left:142.5pt;margin-top:681.45pt;width:303.35pt;height:43.7pt;z-index:-2516142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" filled="f" stroked="f">
              <v:textbox style="mso-fit-shape-to-text:t" inset="0,0,0,0">
                <w:txbxContent>
                  <w:p w14:paraId="08FA64E5" w14:textId="77777777" w:rsidR="00634856" w:rsidRDefault="00634856">
                    <w:pPr>
                      <w:pStyle w:val="En-tteoupieddepage20"/>
                      <w:rPr>
                        <w:sz w:val="52"/>
                        <w:szCs w:val="52"/>
                      </w:rPr>
                    </w:pPr>
                    <w:r>
                      <w:rPr>
                        <w:b/>
                        <w:bCs/>
                        <w:color w:val="000000"/>
                        <w:sz w:val="52"/>
                        <w:szCs w:val="52"/>
                        <w:lang w:bidi="fr-FR"/>
                      </w:rPr>
                      <w:t>PLAN DE DISTRIBUTION</w:t>
                    </w:r>
                  </w:p>
                  <w:p w14:paraId="08FD5DB1" w14:textId="77777777" w:rsidR="00634856" w:rsidRDefault="00634856">
                    <w:pPr>
                      <w:pStyle w:val="En-tteoupieddepage20"/>
                      <w:rPr>
                        <w:sz w:val="52"/>
                        <w:szCs w:val="52"/>
                      </w:rPr>
                    </w:pPr>
                    <w:r>
                      <w:rPr>
                        <w:b/>
                        <w:bCs/>
                        <w:color w:val="000000"/>
                        <w:sz w:val="52"/>
                        <w:szCs w:val="52"/>
                        <w:lang w:bidi="fr-FR"/>
                      </w:rPr>
                      <w:t>DISTRIBUTION PLAN</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8BE5" w14:textId="4A302BF7" w:rsidR="00634856" w:rsidRPr="00D4723E" w:rsidRDefault="00634856" w:rsidP="00D4723E">
    <w:pPr>
      <w:pStyle w:val="Pieddepage"/>
      <w:pBdr>
        <w:top w:val="single" w:sz="4" w:space="1" w:color="auto"/>
      </w:pBdr>
      <w:jc w:val="right"/>
      <w:rPr>
        <w:i/>
        <w:iCs/>
        <w:sz w:val="18"/>
        <w:szCs w:val="18"/>
      </w:rPr>
    </w:pPr>
    <w:r w:rsidRPr="00D4723E">
      <w:rPr>
        <w:i/>
        <w:iCs/>
        <w:sz w:val="18"/>
        <w:szCs w:val="18"/>
      </w:rPr>
      <w:t xml:space="preserve">DCXXX – </w:t>
    </w:r>
    <w:proofErr w:type="spellStart"/>
    <w:r w:rsidRPr="00D4723E">
      <w:rPr>
        <w:i/>
        <w:iCs/>
        <w:sz w:val="18"/>
        <w:szCs w:val="18"/>
      </w:rPr>
      <w:t>Construction</w:t>
    </w:r>
    <w:proofErr w:type="spellEnd"/>
    <w:r w:rsidRPr="00D4723E">
      <w:rPr>
        <w:i/>
        <w:iCs/>
        <w:sz w:val="18"/>
        <w:szCs w:val="18"/>
      </w:rPr>
      <w:t xml:space="preserve"> </w:t>
    </w:r>
    <w:proofErr w:type="spellStart"/>
    <w:r w:rsidRPr="00D4723E">
      <w:rPr>
        <w:i/>
        <w:iCs/>
        <w:sz w:val="18"/>
        <w:szCs w:val="18"/>
      </w:rPr>
      <w:t>d’un</w:t>
    </w:r>
    <w:proofErr w:type="spellEnd"/>
    <w:r w:rsidRPr="00D4723E">
      <w:rPr>
        <w:i/>
        <w:iCs/>
        <w:sz w:val="18"/>
        <w:szCs w:val="18"/>
      </w:rPr>
      <w:t xml:space="preserve"> bloc de 2 </w:t>
    </w:r>
    <w:proofErr w:type="spellStart"/>
    <w:r w:rsidRPr="00D4723E">
      <w:rPr>
        <w:i/>
        <w:iCs/>
        <w:sz w:val="18"/>
        <w:szCs w:val="18"/>
      </w:rPr>
      <w:t>salles</w:t>
    </w:r>
    <w:proofErr w:type="spellEnd"/>
    <w:r w:rsidRPr="00D4723E">
      <w:rPr>
        <w:i/>
        <w:iCs/>
        <w:sz w:val="18"/>
        <w:szCs w:val="18"/>
      </w:rPr>
      <w:t xml:space="preserve"> de </w:t>
    </w:r>
    <w:proofErr w:type="spellStart"/>
    <w:r w:rsidRPr="00D4723E">
      <w:rPr>
        <w:i/>
        <w:iCs/>
        <w:sz w:val="18"/>
        <w:szCs w:val="18"/>
      </w:rPr>
      <w:t>classe</w:t>
    </w:r>
    <w:proofErr w:type="spellEnd"/>
    <w:r w:rsidRPr="00D4723E">
      <w:rPr>
        <w:i/>
        <w:iCs/>
        <w:sz w:val="18"/>
        <w:szCs w:val="18"/>
      </w:rPr>
      <w:t xml:space="preserve"> à DANGMAY KOLARA – C. MOULVOUDAYE</w:t>
    </w:r>
    <w:r w:rsidRPr="00D4723E">
      <w:rPr>
        <w:i/>
        <w:iCs/>
        <w:sz w:val="18"/>
        <w:szCs w:val="18"/>
      </w:rPr>
      <w:tab/>
    </w:r>
    <w:sdt>
      <w:sdtPr>
        <w:rPr>
          <w:i/>
          <w:iCs/>
          <w:sz w:val="18"/>
          <w:szCs w:val="18"/>
        </w:rPr>
        <w:id w:val="269129430"/>
        <w:docPartObj>
          <w:docPartGallery w:val="Page Numbers (Bottom of Page)"/>
          <w:docPartUnique/>
        </w:docPartObj>
      </w:sdtPr>
      <w:sdtContent>
        <w:sdt>
          <w:sdtPr>
            <w:rPr>
              <w:i/>
              <w:iCs/>
              <w:sz w:val="18"/>
              <w:szCs w:val="18"/>
            </w:rPr>
            <w:id w:val="-25723040"/>
            <w:docPartObj>
              <w:docPartGallery w:val="Page Numbers (Top of Page)"/>
              <w:docPartUnique/>
            </w:docPartObj>
          </w:sdtPr>
          <w:sdtContent>
            <w:r w:rsidRPr="00D4723E">
              <w:rPr>
                <w:i/>
                <w:iCs/>
                <w:sz w:val="18"/>
                <w:szCs w:val="18"/>
                <w:lang w:val="fr-FR"/>
              </w:rPr>
              <w:t xml:space="preserve">Page </w:t>
            </w:r>
            <w:r w:rsidRPr="00D4723E">
              <w:rPr>
                <w:b/>
                <w:bCs/>
                <w:i/>
                <w:iCs/>
                <w:sz w:val="18"/>
                <w:szCs w:val="18"/>
              </w:rPr>
              <w:fldChar w:fldCharType="begin"/>
            </w:r>
            <w:r w:rsidRPr="00D4723E">
              <w:rPr>
                <w:b/>
                <w:bCs/>
                <w:i/>
                <w:iCs/>
                <w:sz w:val="18"/>
                <w:szCs w:val="18"/>
              </w:rPr>
              <w:instrText>PAGE</w:instrText>
            </w:r>
            <w:r w:rsidRPr="00D4723E">
              <w:rPr>
                <w:b/>
                <w:bCs/>
                <w:i/>
                <w:iCs/>
                <w:sz w:val="18"/>
                <w:szCs w:val="18"/>
              </w:rPr>
              <w:fldChar w:fldCharType="separate"/>
            </w:r>
            <w:r w:rsidR="00234F75">
              <w:rPr>
                <w:b/>
                <w:bCs/>
                <w:i/>
                <w:iCs/>
                <w:noProof/>
                <w:sz w:val="18"/>
                <w:szCs w:val="18"/>
              </w:rPr>
              <w:t>90</w:t>
            </w:r>
            <w:r w:rsidRPr="00D4723E">
              <w:rPr>
                <w:b/>
                <w:bCs/>
                <w:i/>
                <w:iCs/>
                <w:sz w:val="18"/>
                <w:szCs w:val="18"/>
              </w:rPr>
              <w:fldChar w:fldCharType="end"/>
            </w:r>
            <w:r w:rsidRPr="00D4723E">
              <w:rPr>
                <w:i/>
                <w:iCs/>
                <w:sz w:val="18"/>
                <w:szCs w:val="18"/>
                <w:lang w:val="fr-FR"/>
              </w:rPr>
              <w:t xml:space="preserve"> / </w:t>
            </w:r>
            <w:r w:rsidRPr="00D4723E">
              <w:rPr>
                <w:b/>
                <w:bCs/>
                <w:i/>
                <w:iCs/>
                <w:sz w:val="18"/>
                <w:szCs w:val="18"/>
              </w:rPr>
              <w:fldChar w:fldCharType="begin"/>
            </w:r>
            <w:r w:rsidRPr="00D4723E">
              <w:rPr>
                <w:b/>
                <w:bCs/>
                <w:i/>
                <w:iCs/>
                <w:sz w:val="18"/>
                <w:szCs w:val="18"/>
              </w:rPr>
              <w:instrText>NUMPAGES</w:instrText>
            </w:r>
            <w:r w:rsidRPr="00D4723E">
              <w:rPr>
                <w:b/>
                <w:bCs/>
                <w:i/>
                <w:iCs/>
                <w:sz w:val="18"/>
                <w:szCs w:val="18"/>
              </w:rPr>
              <w:fldChar w:fldCharType="separate"/>
            </w:r>
            <w:r w:rsidR="00234F75">
              <w:rPr>
                <w:b/>
                <w:bCs/>
                <w:i/>
                <w:iCs/>
                <w:noProof/>
                <w:sz w:val="18"/>
                <w:szCs w:val="18"/>
              </w:rPr>
              <w:t>151</w:t>
            </w:r>
            <w:r w:rsidRPr="00D4723E">
              <w:rPr>
                <w:b/>
                <w:bCs/>
                <w:i/>
                <w:iCs/>
                <w:sz w:val="18"/>
                <w:szCs w:val="18"/>
              </w:rPr>
              <w:fldChar w:fldCharType="end"/>
            </w:r>
          </w:sdtContent>
        </w:sdt>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8A452" w14:textId="44986C89" w:rsidR="00634856" w:rsidRPr="00D4723E" w:rsidRDefault="00634856" w:rsidP="00D4723E">
    <w:pPr>
      <w:pStyle w:val="Pieddepage"/>
      <w:pBdr>
        <w:top w:val="single" w:sz="4" w:space="1" w:color="auto"/>
      </w:pBdr>
      <w:jc w:val="right"/>
      <w:rPr>
        <w:i/>
        <w:iCs/>
        <w:sz w:val="18"/>
        <w:szCs w:val="18"/>
      </w:rPr>
    </w:pPr>
    <w:r w:rsidRPr="00D4723E">
      <w:rPr>
        <w:i/>
        <w:iCs/>
        <w:sz w:val="18"/>
        <w:szCs w:val="18"/>
      </w:rPr>
      <w:t xml:space="preserve">DCXXX – </w:t>
    </w:r>
    <w:proofErr w:type="spellStart"/>
    <w:r w:rsidRPr="00D4723E">
      <w:rPr>
        <w:i/>
        <w:iCs/>
        <w:sz w:val="18"/>
        <w:szCs w:val="18"/>
      </w:rPr>
      <w:t>Construction</w:t>
    </w:r>
    <w:proofErr w:type="spellEnd"/>
    <w:r w:rsidRPr="00D4723E">
      <w:rPr>
        <w:i/>
        <w:iCs/>
        <w:sz w:val="18"/>
        <w:szCs w:val="18"/>
      </w:rPr>
      <w:t xml:space="preserve"> </w:t>
    </w:r>
    <w:proofErr w:type="spellStart"/>
    <w:r w:rsidRPr="00D4723E">
      <w:rPr>
        <w:i/>
        <w:iCs/>
        <w:sz w:val="18"/>
        <w:szCs w:val="18"/>
      </w:rPr>
      <w:t>d’un</w:t>
    </w:r>
    <w:proofErr w:type="spellEnd"/>
    <w:r w:rsidRPr="00D4723E">
      <w:rPr>
        <w:i/>
        <w:iCs/>
        <w:sz w:val="18"/>
        <w:szCs w:val="18"/>
      </w:rPr>
      <w:t xml:space="preserve"> bloc de 2 </w:t>
    </w:r>
    <w:proofErr w:type="spellStart"/>
    <w:r w:rsidRPr="00D4723E">
      <w:rPr>
        <w:i/>
        <w:iCs/>
        <w:sz w:val="18"/>
        <w:szCs w:val="18"/>
      </w:rPr>
      <w:t>salles</w:t>
    </w:r>
    <w:proofErr w:type="spellEnd"/>
    <w:r w:rsidRPr="00D4723E">
      <w:rPr>
        <w:i/>
        <w:iCs/>
        <w:sz w:val="18"/>
        <w:szCs w:val="18"/>
      </w:rPr>
      <w:t xml:space="preserve"> de </w:t>
    </w:r>
    <w:proofErr w:type="spellStart"/>
    <w:r w:rsidRPr="00D4723E">
      <w:rPr>
        <w:i/>
        <w:iCs/>
        <w:sz w:val="18"/>
        <w:szCs w:val="18"/>
      </w:rPr>
      <w:t>classe</w:t>
    </w:r>
    <w:proofErr w:type="spellEnd"/>
    <w:r w:rsidRPr="00D4723E">
      <w:rPr>
        <w:i/>
        <w:iCs/>
        <w:sz w:val="18"/>
        <w:szCs w:val="18"/>
      </w:rPr>
      <w:t xml:space="preserve"> à DANGMAY KOLARA – C. MOULVOUDAYE</w:t>
    </w:r>
    <w:r w:rsidRPr="00D4723E">
      <w:rPr>
        <w:i/>
        <w:iCs/>
        <w:sz w:val="18"/>
        <w:szCs w:val="18"/>
      </w:rPr>
      <w:tab/>
    </w:r>
    <w:sdt>
      <w:sdtPr>
        <w:rPr>
          <w:i/>
          <w:iCs/>
          <w:sz w:val="18"/>
          <w:szCs w:val="18"/>
        </w:rPr>
        <w:id w:val="-590702146"/>
        <w:docPartObj>
          <w:docPartGallery w:val="Page Numbers (Bottom of Page)"/>
          <w:docPartUnique/>
        </w:docPartObj>
      </w:sdtPr>
      <w:sdtContent>
        <w:sdt>
          <w:sdtPr>
            <w:rPr>
              <w:i/>
              <w:iCs/>
              <w:sz w:val="18"/>
              <w:szCs w:val="18"/>
            </w:rPr>
            <w:id w:val="1690185072"/>
            <w:docPartObj>
              <w:docPartGallery w:val="Page Numbers (Top of Page)"/>
              <w:docPartUnique/>
            </w:docPartObj>
          </w:sdtPr>
          <w:sdtContent>
            <w:r w:rsidRPr="00D4723E">
              <w:rPr>
                <w:i/>
                <w:iCs/>
                <w:sz w:val="18"/>
                <w:szCs w:val="18"/>
                <w:lang w:val="fr-FR"/>
              </w:rPr>
              <w:t xml:space="preserve">Page </w:t>
            </w:r>
            <w:r w:rsidRPr="00D4723E">
              <w:rPr>
                <w:b/>
                <w:bCs/>
                <w:i/>
                <w:iCs/>
                <w:sz w:val="18"/>
                <w:szCs w:val="18"/>
              </w:rPr>
              <w:fldChar w:fldCharType="begin"/>
            </w:r>
            <w:r w:rsidRPr="00D4723E">
              <w:rPr>
                <w:b/>
                <w:bCs/>
                <w:i/>
                <w:iCs/>
                <w:sz w:val="18"/>
                <w:szCs w:val="18"/>
              </w:rPr>
              <w:instrText>PAGE</w:instrText>
            </w:r>
            <w:r w:rsidRPr="00D4723E">
              <w:rPr>
                <w:b/>
                <w:bCs/>
                <w:i/>
                <w:iCs/>
                <w:sz w:val="18"/>
                <w:szCs w:val="18"/>
              </w:rPr>
              <w:fldChar w:fldCharType="separate"/>
            </w:r>
            <w:r w:rsidR="00234F75">
              <w:rPr>
                <w:b/>
                <w:bCs/>
                <w:i/>
                <w:iCs/>
                <w:noProof/>
                <w:sz w:val="18"/>
                <w:szCs w:val="18"/>
              </w:rPr>
              <w:t>133</w:t>
            </w:r>
            <w:r w:rsidRPr="00D4723E">
              <w:rPr>
                <w:b/>
                <w:bCs/>
                <w:i/>
                <w:iCs/>
                <w:sz w:val="18"/>
                <w:szCs w:val="18"/>
              </w:rPr>
              <w:fldChar w:fldCharType="end"/>
            </w:r>
            <w:r w:rsidRPr="00D4723E">
              <w:rPr>
                <w:i/>
                <w:iCs/>
                <w:sz w:val="18"/>
                <w:szCs w:val="18"/>
                <w:lang w:val="fr-FR"/>
              </w:rPr>
              <w:t xml:space="preserve"> / </w:t>
            </w:r>
            <w:r w:rsidRPr="00D4723E">
              <w:rPr>
                <w:b/>
                <w:bCs/>
                <w:i/>
                <w:iCs/>
                <w:sz w:val="18"/>
                <w:szCs w:val="18"/>
              </w:rPr>
              <w:fldChar w:fldCharType="begin"/>
            </w:r>
            <w:r w:rsidRPr="00D4723E">
              <w:rPr>
                <w:b/>
                <w:bCs/>
                <w:i/>
                <w:iCs/>
                <w:sz w:val="18"/>
                <w:szCs w:val="18"/>
              </w:rPr>
              <w:instrText>NUMPAGES</w:instrText>
            </w:r>
            <w:r w:rsidRPr="00D4723E">
              <w:rPr>
                <w:b/>
                <w:bCs/>
                <w:i/>
                <w:iCs/>
                <w:sz w:val="18"/>
                <w:szCs w:val="18"/>
              </w:rPr>
              <w:fldChar w:fldCharType="separate"/>
            </w:r>
            <w:r w:rsidR="00234F75">
              <w:rPr>
                <w:b/>
                <w:bCs/>
                <w:i/>
                <w:iCs/>
                <w:noProof/>
                <w:sz w:val="18"/>
                <w:szCs w:val="18"/>
              </w:rPr>
              <w:t>194</w:t>
            </w:r>
            <w:r w:rsidRPr="00D4723E">
              <w:rPr>
                <w:b/>
                <w:bCs/>
                <w:i/>
                <w:iCs/>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E0354" w14:textId="77777777" w:rsidR="00F30760" w:rsidRDefault="00F30760">
      <w:r>
        <w:separator/>
      </w:r>
    </w:p>
  </w:footnote>
  <w:footnote w:type="continuationSeparator" w:id="0">
    <w:p w14:paraId="4308CD62" w14:textId="77777777" w:rsidR="00F30760" w:rsidRDefault="00F30760">
      <w:r>
        <w:continuationSeparator/>
      </w:r>
    </w:p>
  </w:footnote>
  <w:footnote w:id="1">
    <w:p w14:paraId="5FA2F0BD" w14:textId="77777777" w:rsidR="00634856" w:rsidRPr="00374C97" w:rsidRDefault="00634856" w:rsidP="006F42AE">
      <w:pPr>
        <w:pStyle w:val="Notedebasdepage"/>
        <w:rPr>
          <w:i/>
          <w:iCs/>
          <w:sz w:val="16"/>
          <w:szCs w:val="16"/>
          <w:lang w:val="fr-FR"/>
        </w:rPr>
      </w:pPr>
      <w:r>
        <w:rPr>
          <w:rStyle w:val="Appelnotedebasdep"/>
        </w:rPr>
        <w:footnoteRef/>
      </w:r>
      <w:r>
        <w:t xml:space="preserve"> </w:t>
      </w:r>
      <w:proofErr w:type="spellStart"/>
      <w:r w:rsidRPr="001270FE">
        <w:rPr>
          <w:i/>
          <w:iCs/>
          <w:sz w:val="16"/>
          <w:szCs w:val="16"/>
        </w:rPr>
        <w:t>Voir</w:t>
      </w:r>
      <w:proofErr w:type="spellEnd"/>
      <w:r w:rsidRPr="001270FE">
        <w:rPr>
          <w:i/>
          <w:iCs/>
          <w:sz w:val="16"/>
          <w:szCs w:val="16"/>
        </w:rPr>
        <w:t xml:space="preserve"> le </w:t>
      </w:r>
      <w:proofErr w:type="spellStart"/>
      <w:r w:rsidRPr="001270FE">
        <w:rPr>
          <w:i/>
          <w:iCs/>
          <w:sz w:val="16"/>
          <w:szCs w:val="16"/>
        </w:rPr>
        <w:t>formulaire</w:t>
      </w:r>
      <w:proofErr w:type="spellEnd"/>
      <w:r w:rsidRPr="001270FE">
        <w:rPr>
          <w:i/>
          <w:iCs/>
          <w:sz w:val="16"/>
          <w:szCs w:val="16"/>
        </w:rPr>
        <w:t xml:space="preserve"> </w:t>
      </w:r>
      <w:proofErr w:type="spellStart"/>
      <w:r w:rsidRPr="001270FE">
        <w:rPr>
          <w:i/>
          <w:iCs/>
          <w:sz w:val="16"/>
          <w:szCs w:val="16"/>
        </w:rPr>
        <w:t>séparément</w:t>
      </w:r>
      <w:proofErr w:type="spellEnd"/>
    </w:p>
  </w:footnote>
  <w:footnote w:id="2">
    <w:p w14:paraId="2D685A0B" w14:textId="77777777" w:rsidR="00634856" w:rsidRPr="005C7E94" w:rsidRDefault="00634856" w:rsidP="003E3F7A">
      <w:pPr>
        <w:pStyle w:val="Notedebasdepage"/>
        <w:rPr>
          <w:iCs/>
        </w:rPr>
      </w:pPr>
      <w:r w:rsidRPr="005C7E94">
        <w:rPr>
          <w:rStyle w:val="Appelnotedebasdep"/>
          <w:i/>
        </w:rPr>
        <w:footnoteRef/>
      </w:r>
      <w:r w:rsidRPr="005C7E94">
        <w:rPr>
          <w:i/>
        </w:rPr>
        <w:t xml:space="preserve"> </w:t>
      </w:r>
      <w:r w:rsidRPr="005C7E94">
        <w:rPr>
          <w:i/>
        </w:rPr>
        <w:tab/>
      </w:r>
      <w:r w:rsidRPr="005C7E94">
        <w:rPr>
          <w:iCs/>
        </w:rPr>
        <w:t xml:space="preserve">Dans les </w:t>
      </w:r>
      <w:proofErr w:type="spellStart"/>
      <w:r>
        <w:rPr>
          <w:iCs/>
        </w:rPr>
        <w:t>marchés</w:t>
      </w:r>
      <w:proofErr w:type="spellEnd"/>
      <w:r w:rsidRPr="005C7E94">
        <w:rPr>
          <w:iCs/>
        </w:rPr>
        <w:t xml:space="preserve"> </w:t>
      </w:r>
      <w:proofErr w:type="spellStart"/>
      <w:r w:rsidRPr="005C7E94">
        <w:rPr>
          <w:iCs/>
        </w:rPr>
        <w:t>rémunérés</w:t>
      </w:r>
      <w:proofErr w:type="spellEnd"/>
      <w:r w:rsidRPr="005C7E94">
        <w:rPr>
          <w:iCs/>
        </w:rPr>
        <w:t xml:space="preserve"> </w:t>
      </w:r>
      <w:proofErr w:type="spellStart"/>
      <w:r w:rsidRPr="005C7E94">
        <w:rPr>
          <w:iCs/>
        </w:rPr>
        <w:t>au</w:t>
      </w:r>
      <w:proofErr w:type="spellEnd"/>
      <w:r w:rsidRPr="005C7E94">
        <w:rPr>
          <w:iCs/>
        </w:rPr>
        <w:t xml:space="preserve"> forfait, </w:t>
      </w:r>
      <w:proofErr w:type="spellStart"/>
      <w:r w:rsidRPr="005C7E94">
        <w:rPr>
          <w:iCs/>
        </w:rPr>
        <w:t>supprimer</w:t>
      </w:r>
      <w:proofErr w:type="spellEnd"/>
      <w:r w:rsidRPr="005C7E94">
        <w:rPr>
          <w:iCs/>
        </w:rPr>
        <w:t xml:space="preserve"> </w:t>
      </w:r>
      <w:proofErr w:type="gramStart"/>
      <w:r w:rsidRPr="005C7E94">
        <w:rPr>
          <w:iCs/>
        </w:rPr>
        <w:t>« </w:t>
      </w:r>
      <w:proofErr w:type="spellStart"/>
      <w:r w:rsidRPr="005C7E94">
        <w:rPr>
          <w:iCs/>
        </w:rPr>
        <w:t>D</w:t>
      </w:r>
      <w:r>
        <w:rPr>
          <w:iCs/>
        </w:rPr>
        <w:t>étail</w:t>
      </w:r>
      <w:proofErr w:type="spellEnd"/>
      <w:proofErr w:type="gramEnd"/>
      <w:r w:rsidRPr="005C7E94">
        <w:rPr>
          <w:iCs/>
        </w:rPr>
        <w:t xml:space="preserve"> </w:t>
      </w:r>
      <w:proofErr w:type="spellStart"/>
      <w:r w:rsidRPr="005C7E94">
        <w:rPr>
          <w:iCs/>
        </w:rPr>
        <w:t>quantitatif</w:t>
      </w:r>
      <w:proofErr w:type="spellEnd"/>
      <w:r w:rsidRPr="005C7E94">
        <w:rPr>
          <w:iCs/>
        </w:rPr>
        <w:t xml:space="preserve"> et </w:t>
      </w:r>
      <w:proofErr w:type="spellStart"/>
      <w:r w:rsidRPr="005C7E94">
        <w:rPr>
          <w:iCs/>
        </w:rPr>
        <w:t>estimatif</w:t>
      </w:r>
      <w:proofErr w:type="spellEnd"/>
      <w:r w:rsidRPr="005C7E94">
        <w:rPr>
          <w:iCs/>
        </w:rPr>
        <w:t xml:space="preserve"> » et </w:t>
      </w:r>
      <w:proofErr w:type="spellStart"/>
      <w:r w:rsidRPr="005C7E94">
        <w:rPr>
          <w:iCs/>
        </w:rPr>
        <w:t>remplacer</w:t>
      </w:r>
      <w:proofErr w:type="spellEnd"/>
      <w:r w:rsidRPr="005C7E94">
        <w:rPr>
          <w:iCs/>
        </w:rPr>
        <w:t xml:space="preserve"> par « </w:t>
      </w:r>
      <w:proofErr w:type="spellStart"/>
      <w:r w:rsidRPr="005C7E94">
        <w:rPr>
          <w:iCs/>
        </w:rPr>
        <w:t>Programme</w:t>
      </w:r>
      <w:proofErr w:type="spellEnd"/>
      <w:r w:rsidRPr="005C7E94">
        <w:rPr>
          <w:iCs/>
        </w:rPr>
        <w:t xml:space="preserve"> </w:t>
      </w:r>
      <w:proofErr w:type="spellStart"/>
      <w:r w:rsidRPr="005C7E94">
        <w:rPr>
          <w:iCs/>
        </w:rPr>
        <w:t>d’Activités</w:t>
      </w:r>
      <w:proofErr w:type="spellEnd"/>
      <w:r w:rsidRPr="005C7E94">
        <w:rPr>
          <w:iCs/>
        </w:rPr>
        <w:t> ».</w:t>
      </w:r>
    </w:p>
  </w:footnote>
  <w:footnote w:id="3">
    <w:p w14:paraId="17531E0F" w14:textId="77777777" w:rsidR="00634856" w:rsidRPr="005C7E94" w:rsidRDefault="00634856" w:rsidP="003E3F7A">
      <w:pPr>
        <w:pStyle w:val="Notedebasdepage"/>
        <w:tabs>
          <w:tab w:val="left" w:pos="284"/>
        </w:tabs>
        <w:ind w:left="284" w:hanging="284"/>
      </w:pPr>
      <w:r w:rsidRPr="005C7E94">
        <w:rPr>
          <w:rStyle w:val="Appelnotedebasdep"/>
        </w:rPr>
        <w:footnoteRef/>
      </w:r>
      <w:r w:rsidRPr="005C7E94">
        <w:t xml:space="preserve"> </w:t>
      </w:r>
      <w:r w:rsidRPr="005C7E94">
        <w:tab/>
        <w:t xml:space="preserve">Dans le cas de marché </w:t>
      </w:r>
      <w:proofErr w:type="spellStart"/>
      <w:r w:rsidRPr="005C7E94">
        <w:t>rémunéré</w:t>
      </w:r>
      <w:proofErr w:type="spellEnd"/>
      <w:r w:rsidRPr="005C7E94">
        <w:t xml:space="preserve"> </w:t>
      </w:r>
      <w:proofErr w:type="spellStart"/>
      <w:r w:rsidRPr="005C7E94">
        <w:t>au</w:t>
      </w:r>
      <w:proofErr w:type="spellEnd"/>
      <w:r w:rsidRPr="005C7E94">
        <w:t xml:space="preserve"> forfait, </w:t>
      </w:r>
      <w:proofErr w:type="spellStart"/>
      <w:r w:rsidRPr="005C7E94">
        <w:t>remplacer</w:t>
      </w:r>
      <w:proofErr w:type="spellEnd"/>
      <w:r w:rsidRPr="005C7E94">
        <w:t xml:space="preserve"> la </w:t>
      </w:r>
      <w:proofErr w:type="spellStart"/>
      <w:r w:rsidRPr="005C7E94">
        <w:t>clause</w:t>
      </w:r>
      <w:proofErr w:type="spellEnd"/>
      <w:r w:rsidRPr="005C7E94">
        <w:t xml:space="preserve"> 3</w:t>
      </w:r>
      <w:r>
        <w:t>5</w:t>
      </w:r>
      <w:r w:rsidRPr="005C7E94">
        <w:t xml:space="preserve">.1 </w:t>
      </w:r>
      <w:proofErr w:type="spellStart"/>
      <w:r w:rsidRPr="005C7E94">
        <w:t>comme</w:t>
      </w:r>
      <w:proofErr w:type="spellEnd"/>
      <w:r w:rsidRPr="005C7E94">
        <w:t xml:space="preserve"> </w:t>
      </w:r>
      <w:proofErr w:type="spellStart"/>
      <w:proofErr w:type="gramStart"/>
      <w:r w:rsidRPr="005C7E94">
        <w:t>suit</w:t>
      </w:r>
      <w:proofErr w:type="spellEnd"/>
      <w:r w:rsidRPr="005C7E94">
        <w:t> :</w:t>
      </w:r>
      <w:proofErr w:type="gramEnd"/>
    </w:p>
    <w:p w14:paraId="6AB4D28E" w14:textId="77777777" w:rsidR="00634856" w:rsidRPr="005C7E94" w:rsidRDefault="00634856" w:rsidP="003E3F7A">
      <w:pPr>
        <w:pStyle w:val="Notedebasdepage"/>
        <w:tabs>
          <w:tab w:val="left" w:pos="1080"/>
        </w:tabs>
        <w:spacing w:after="40"/>
        <w:ind w:left="851" w:hanging="567"/>
      </w:pPr>
      <w:r w:rsidRPr="005C7E94">
        <w:t>3</w:t>
      </w:r>
      <w:r>
        <w:t>5</w:t>
      </w:r>
      <w:r w:rsidRPr="005C7E94">
        <w:t>.1</w:t>
      </w:r>
      <w:r w:rsidRPr="005C7E94">
        <w:tab/>
      </w:r>
      <w:proofErr w:type="spellStart"/>
      <w:r w:rsidRPr="005C7E94">
        <w:t>L’Entrepreneur</w:t>
      </w:r>
      <w:proofErr w:type="spellEnd"/>
      <w:r w:rsidRPr="005C7E94">
        <w:t xml:space="preserve"> </w:t>
      </w:r>
      <w:proofErr w:type="spellStart"/>
      <w:r w:rsidRPr="005C7E94">
        <w:t>présentera</w:t>
      </w:r>
      <w:proofErr w:type="spellEnd"/>
      <w:r w:rsidRPr="005C7E94">
        <w:t xml:space="preserve"> un </w:t>
      </w:r>
      <w:proofErr w:type="spellStart"/>
      <w:r w:rsidRPr="005C7E94">
        <w:t>Programme</w:t>
      </w:r>
      <w:proofErr w:type="spellEnd"/>
      <w:r w:rsidRPr="005C7E94">
        <w:t xml:space="preserve"> </w:t>
      </w:r>
      <w:proofErr w:type="spellStart"/>
      <w:r w:rsidRPr="005C7E94">
        <w:t>d’activités</w:t>
      </w:r>
      <w:proofErr w:type="spellEnd"/>
      <w:r w:rsidRPr="005C7E94">
        <w:t xml:space="preserve"> mis à </w:t>
      </w:r>
      <w:proofErr w:type="spellStart"/>
      <w:r w:rsidRPr="005C7E94">
        <w:t>jour</w:t>
      </w:r>
      <w:proofErr w:type="spellEnd"/>
      <w:r w:rsidRPr="005C7E94">
        <w:t xml:space="preserve"> </w:t>
      </w:r>
      <w:proofErr w:type="spellStart"/>
      <w:r w:rsidRPr="005C7E94">
        <w:t>dans</w:t>
      </w:r>
      <w:proofErr w:type="spellEnd"/>
      <w:r w:rsidRPr="005C7E94">
        <w:t xml:space="preserve"> les </w:t>
      </w:r>
      <w:proofErr w:type="gramStart"/>
      <w:r>
        <w:t xml:space="preserve">7 </w:t>
      </w:r>
      <w:r w:rsidRPr="005C7E94">
        <w:t xml:space="preserve"> </w:t>
      </w:r>
      <w:proofErr w:type="spellStart"/>
      <w:r w:rsidRPr="005C7E94">
        <w:t>jours</w:t>
      </w:r>
      <w:proofErr w:type="spellEnd"/>
      <w:proofErr w:type="gramEnd"/>
      <w:r w:rsidRPr="005C7E94">
        <w:t xml:space="preserve"> </w:t>
      </w:r>
      <w:proofErr w:type="spellStart"/>
      <w:r w:rsidRPr="005C7E94">
        <w:t>suivant</w:t>
      </w:r>
      <w:proofErr w:type="spellEnd"/>
      <w:r w:rsidRPr="005C7E94">
        <w:t xml:space="preserve"> </w:t>
      </w:r>
      <w:proofErr w:type="spellStart"/>
      <w:r w:rsidRPr="005C7E94">
        <w:t>réception</w:t>
      </w:r>
      <w:proofErr w:type="spellEnd"/>
      <w:r w:rsidRPr="005C7E94">
        <w:t xml:space="preserve"> des </w:t>
      </w:r>
      <w:proofErr w:type="spellStart"/>
      <w:r w:rsidRPr="005C7E94">
        <w:t>instructions</w:t>
      </w:r>
      <w:proofErr w:type="spellEnd"/>
      <w:r w:rsidRPr="005C7E94">
        <w:t xml:space="preserve"> du </w:t>
      </w:r>
      <w:proofErr w:type="spellStart"/>
      <w:r>
        <w:t>Directeur</w:t>
      </w:r>
      <w:proofErr w:type="spellEnd"/>
      <w:r>
        <w:t xml:space="preserve"> de </w:t>
      </w:r>
      <w:proofErr w:type="spellStart"/>
      <w:r>
        <w:t>Projet</w:t>
      </w:r>
      <w:proofErr w:type="spellEnd"/>
      <w:r w:rsidRPr="005C7E94">
        <w:t xml:space="preserve">. Le </w:t>
      </w:r>
      <w:proofErr w:type="spellStart"/>
      <w:r w:rsidRPr="005C7E94">
        <w:t>Programme</w:t>
      </w:r>
      <w:proofErr w:type="spellEnd"/>
      <w:r w:rsidRPr="005C7E94">
        <w:t xml:space="preserve"> </w:t>
      </w:r>
      <w:proofErr w:type="spellStart"/>
      <w:r w:rsidRPr="005C7E94">
        <w:t>d’activités</w:t>
      </w:r>
      <w:proofErr w:type="spellEnd"/>
      <w:r w:rsidRPr="005C7E94">
        <w:t xml:space="preserve"> </w:t>
      </w:r>
      <w:proofErr w:type="spellStart"/>
      <w:r w:rsidRPr="005C7E94">
        <w:t>contiendra</w:t>
      </w:r>
      <w:proofErr w:type="spellEnd"/>
      <w:r w:rsidRPr="005C7E94">
        <w:t xml:space="preserve"> les </w:t>
      </w:r>
      <w:proofErr w:type="spellStart"/>
      <w:r w:rsidRPr="005C7E94">
        <w:t>activités</w:t>
      </w:r>
      <w:proofErr w:type="spellEnd"/>
      <w:r w:rsidRPr="005C7E94">
        <w:t xml:space="preserve"> </w:t>
      </w:r>
      <w:proofErr w:type="spellStart"/>
      <w:r w:rsidRPr="005C7E94">
        <w:t>chiffrées</w:t>
      </w:r>
      <w:proofErr w:type="spellEnd"/>
      <w:r w:rsidRPr="005C7E94">
        <w:t xml:space="preserve"> à </w:t>
      </w:r>
      <w:proofErr w:type="spellStart"/>
      <w:r w:rsidRPr="005C7E94">
        <w:t>réaliser</w:t>
      </w:r>
      <w:proofErr w:type="spellEnd"/>
      <w:r w:rsidRPr="005C7E94">
        <w:t xml:space="preserve"> </w:t>
      </w:r>
      <w:proofErr w:type="spellStart"/>
      <w:r w:rsidRPr="005C7E94">
        <w:t>dans</w:t>
      </w:r>
      <w:proofErr w:type="spellEnd"/>
      <w:r w:rsidRPr="005C7E94">
        <w:t xml:space="preserve"> le cadre des </w:t>
      </w:r>
      <w:proofErr w:type="spellStart"/>
      <w:r w:rsidRPr="005C7E94">
        <w:t>Travaux</w:t>
      </w:r>
      <w:proofErr w:type="spellEnd"/>
      <w:r w:rsidRPr="005C7E94">
        <w:t xml:space="preserve">. Le </w:t>
      </w:r>
      <w:proofErr w:type="spellStart"/>
      <w:r w:rsidRPr="005C7E94">
        <w:t>Programme</w:t>
      </w:r>
      <w:proofErr w:type="spellEnd"/>
      <w:r w:rsidRPr="005C7E94">
        <w:t xml:space="preserve"> </w:t>
      </w:r>
      <w:proofErr w:type="spellStart"/>
      <w:r w:rsidRPr="005C7E94">
        <w:t>d’activités</w:t>
      </w:r>
      <w:proofErr w:type="spellEnd"/>
      <w:r w:rsidRPr="005C7E94">
        <w:t xml:space="preserve"> </w:t>
      </w:r>
      <w:proofErr w:type="spellStart"/>
      <w:r w:rsidRPr="005C7E94">
        <w:t>est</w:t>
      </w:r>
      <w:proofErr w:type="spellEnd"/>
      <w:r w:rsidRPr="005C7E94">
        <w:t xml:space="preserve"> </w:t>
      </w:r>
      <w:proofErr w:type="spellStart"/>
      <w:r w:rsidRPr="005C7E94">
        <w:t>utilisé</w:t>
      </w:r>
      <w:proofErr w:type="spellEnd"/>
      <w:r w:rsidRPr="005C7E94">
        <w:t xml:space="preserve"> </w:t>
      </w:r>
      <w:proofErr w:type="spellStart"/>
      <w:r w:rsidRPr="005C7E94">
        <w:t>pour</w:t>
      </w:r>
      <w:proofErr w:type="spellEnd"/>
      <w:r w:rsidRPr="005C7E94">
        <w:t xml:space="preserve"> </w:t>
      </w:r>
      <w:proofErr w:type="spellStart"/>
      <w:r w:rsidRPr="005C7E94">
        <w:t>suivre</w:t>
      </w:r>
      <w:proofErr w:type="spellEnd"/>
      <w:r w:rsidRPr="005C7E94">
        <w:t xml:space="preserve"> et </w:t>
      </w:r>
      <w:proofErr w:type="spellStart"/>
      <w:r w:rsidRPr="005C7E94">
        <w:t>contrôler</w:t>
      </w:r>
      <w:proofErr w:type="spellEnd"/>
      <w:r w:rsidRPr="005C7E94">
        <w:t xml:space="preserve"> la performance des </w:t>
      </w:r>
      <w:proofErr w:type="spellStart"/>
      <w:r w:rsidRPr="005C7E94">
        <w:t>activités</w:t>
      </w:r>
      <w:proofErr w:type="spellEnd"/>
      <w:r w:rsidRPr="005C7E94">
        <w:t xml:space="preserve"> sur la base </w:t>
      </w:r>
      <w:proofErr w:type="spellStart"/>
      <w:r w:rsidRPr="005C7E94">
        <w:t>desquelles</w:t>
      </w:r>
      <w:proofErr w:type="spellEnd"/>
      <w:r w:rsidRPr="005C7E94">
        <w:t xml:space="preserve"> </w:t>
      </w:r>
      <w:proofErr w:type="spellStart"/>
      <w:r w:rsidRPr="005C7E94">
        <w:t>l’Entrepreneur</w:t>
      </w:r>
      <w:proofErr w:type="spellEnd"/>
      <w:r w:rsidRPr="005C7E94">
        <w:t xml:space="preserve"> </w:t>
      </w:r>
      <w:proofErr w:type="spellStart"/>
      <w:r w:rsidRPr="005C7E94">
        <w:t>sera</w:t>
      </w:r>
      <w:proofErr w:type="spellEnd"/>
      <w:r w:rsidRPr="005C7E94">
        <w:t xml:space="preserve"> payé.  Si le </w:t>
      </w:r>
      <w:proofErr w:type="spellStart"/>
      <w:r w:rsidRPr="005C7E94">
        <w:t>paiement</w:t>
      </w:r>
      <w:proofErr w:type="spellEnd"/>
      <w:r w:rsidRPr="005C7E94">
        <w:t xml:space="preserve"> des </w:t>
      </w:r>
      <w:proofErr w:type="spellStart"/>
      <w:r w:rsidRPr="005C7E94">
        <w:t>matériaux</w:t>
      </w:r>
      <w:proofErr w:type="spellEnd"/>
      <w:r w:rsidRPr="005C7E94">
        <w:t xml:space="preserve"> </w:t>
      </w:r>
      <w:proofErr w:type="spellStart"/>
      <w:r w:rsidRPr="005C7E94">
        <w:t>livr</w:t>
      </w:r>
      <w:r>
        <w:t>é</w:t>
      </w:r>
      <w:r w:rsidRPr="005C7E94">
        <w:t>s</w:t>
      </w:r>
      <w:proofErr w:type="spellEnd"/>
      <w:r w:rsidRPr="005C7E94">
        <w:t xml:space="preserve"> sur le </w:t>
      </w:r>
      <w:proofErr w:type="spellStart"/>
      <w:r w:rsidRPr="005C7E94">
        <w:t>chantier</w:t>
      </w:r>
      <w:proofErr w:type="spellEnd"/>
      <w:r w:rsidRPr="005C7E94">
        <w:t xml:space="preserve"> </w:t>
      </w:r>
      <w:proofErr w:type="spellStart"/>
      <w:r w:rsidRPr="005C7E94">
        <w:t>est</w:t>
      </w:r>
      <w:proofErr w:type="spellEnd"/>
      <w:r w:rsidRPr="005C7E94">
        <w:t xml:space="preserve"> </w:t>
      </w:r>
      <w:proofErr w:type="spellStart"/>
      <w:r w:rsidRPr="005C7E94">
        <w:t>effectué</w:t>
      </w:r>
      <w:proofErr w:type="spellEnd"/>
      <w:r w:rsidRPr="005C7E94">
        <w:t xml:space="preserve"> </w:t>
      </w:r>
      <w:proofErr w:type="spellStart"/>
      <w:r w:rsidRPr="005C7E94">
        <w:t>séparément</w:t>
      </w:r>
      <w:proofErr w:type="spellEnd"/>
      <w:r w:rsidRPr="005C7E94">
        <w:t xml:space="preserve">, </w:t>
      </w:r>
      <w:proofErr w:type="spellStart"/>
      <w:r w:rsidRPr="005C7E94">
        <w:t>l’Entrepreneur</w:t>
      </w:r>
      <w:proofErr w:type="spellEnd"/>
      <w:r w:rsidRPr="005C7E94">
        <w:t xml:space="preserve"> </w:t>
      </w:r>
      <w:proofErr w:type="spellStart"/>
      <w:r w:rsidRPr="005C7E94">
        <w:t>présentera</w:t>
      </w:r>
      <w:proofErr w:type="spellEnd"/>
      <w:r w:rsidRPr="005C7E94">
        <w:t xml:space="preserve"> la </w:t>
      </w:r>
      <w:proofErr w:type="spellStart"/>
      <w:r w:rsidRPr="005C7E94">
        <w:t>livraison</w:t>
      </w:r>
      <w:proofErr w:type="spellEnd"/>
      <w:r w:rsidRPr="005C7E94">
        <w:t xml:space="preserve"> des </w:t>
      </w:r>
      <w:proofErr w:type="spellStart"/>
      <w:r w:rsidRPr="005C7E94">
        <w:t>matériaux</w:t>
      </w:r>
      <w:proofErr w:type="spellEnd"/>
      <w:r w:rsidRPr="005C7E94">
        <w:t xml:space="preserve"> sur le </w:t>
      </w:r>
      <w:proofErr w:type="spellStart"/>
      <w:r w:rsidRPr="005C7E94">
        <w:t>chantier</w:t>
      </w:r>
      <w:proofErr w:type="spellEnd"/>
      <w:r w:rsidRPr="005C7E94">
        <w:t xml:space="preserve"> </w:t>
      </w:r>
      <w:proofErr w:type="spellStart"/>
      <w:r w:rsidRPr="005C7E94">
        <w:t>séparément</w:t>
      </w:r>
      <w:proofErr w:type="spellEnd"/>
      <w:r w:rsidRPr="005C7E94">
        <w:t xml:space="preserve"> d</w:t>
      </w:r>
      <w:r>
        <w:t>u</w:t>
      </w:r>
      <w:r w:rsidRPr="005C7E94">
        <w:t xml:space="preserve"> </w:t>
      </w:r>
      <w:proofErr w:type="spellStart"/>
      <w:r w:rsidRPr="005C7E94">
        <w:t>Programme</w:t>
      </w:r>
      <w:proofErr w:type="spellEnd"/>
      <w:r w:rsidRPr="005C7E94">
        <w:t xml:space="preserve"> </w:t>
      </w:r>
      <w:proofErr w:type="spellStart"/>
      <w:r w:rsidRPr="005C7E94">
        <w:t>d’activités</w:t>
      </w:r>
      <w:proofErr w:type="spellEnd"/>
      <w:r w:rsidRPr="005C7E94">
        <w:t xml:space="preserve">.  </w:t>
      </w:r>
    </w:p>
  </w:footnote>
  <w:footnote w:id="4">
    <w:p w14:paraId="35FE78C3" w14:textId="77777777" w:rsidR="00634856" w:rsidRPr="005C7E94" w:rsidRDefault="00634856" w:rsidP="003E3F7A">
      <w:pPr>
        <w:pStyle w:val="Notedebasdepage"/>
        <w:tabs>
          <w:tab w:val="left" w:pos="284"/>
        </w:tabs>
        <w:ind w:left="284" w:hanging="284"/>
        <w:rPr>
          <w:spacing w:val="-4"/>
        </w:rPr>
      </w:pPr>
      <w:r w:rsidRPr="005C7E94">
        <w:rPr>
          <w:rStyle w:val="Appelnotedebasdep"/>
        </w:rPr>
        <w:footnoteRef/>
      </w:r>
      <w:r w:rsidRPr="005C7E94">
        <w:t xml:space="preserve"> </w:t>
      </w:r>
      <w:r w:rsidRPr="005C7E94">
        <w:tab/>
      </w:r>
      <w:r w:rsidRPr="005C7E94">
        <w:rPr>
          <w:spacing w:val="-4"/>
        </w:rPr>
        <w:t xml:space="preserve">Dans le cas de marché </w:t>
      </w:r>
      <w:proofErr w:type="spellStart"/>
      <w:r w:rsidRPr="005C7E94">
        <w:rPr>
          <w:spacing w:val="-4"/>
        </w:rPr>
        <w:t>rémunéré</w:t>
      </w:r>
      <w:proofErr w:type="spellEnd"/>
      <w:r w:rsidRPr="005C7E94">
        <w:rPr>
          <w:spacing w:val="-4"/>
        </w:rPr>
        <w:t xml:space="preserve"> </w:t>
      </w:r>
      <w:proofErr w:type="spellStart"/>
      <w:r w:rsidRPr="005C7E94">
        <w:rPr>
          <w:spacing w:val="-4"/>
        </w:rPr>
        <w:t>au</w:t>
      </w:r>
      <w:proofErr w:type="spellEnd"/>
      <w:r w:rsidRPr="005C7E94">
        <w:rPr>
          <w:spacing w:val="-4"/>
        </w:rPr>
        <w:t xml:space="preserve"> forfait, </w:t>
      </w:r>
      <w:proofErr w:type="spellStart"/>
      <w:r w:rsidRPr="005C7E94">
        <w:rPr>
          <w:spacing w:val="-4"/>
        </w:rPr>
        <w:t>remplacer</w:t>
      </w:r>
      <w:proofErr w:type="spellEnd"/>
      <w:r w:rsidRPr="005C7E94">
        <w:rPr>
          <w:spacing w:val="-4"/>
        </w:rPr>
        <w:t xml:space="preserve"> la </w:t>
      </w:r>
      <w:proofErr w:type="spellStart"/>
      <w:r w:rsidRPr="005C7E94">
        <w:rPr>
          <w:spacing w:val="-4"/>
        </w:rPr>
        <w:t>totalité</w:t>
      </w:r>
      <w:proofErr w:type="spellEnd"/>
      <w:r w:rsidRPr="005C7E94">
        <w:rPr>
          <w:spacing w:val="-4"/>
        </w:rPr>
        <w:t xml:space="preserve"> de la </w:t>
      </w:r>
      <w:proofErr w:type="spellStart"/>
      <w:r w:rsidRPr="005C7E94">
        <w:rPr>
          <w:spacing w:val="-4"/>
        </w:rPr>
        <w:t>Clause</w:t>
      </w:r>
      <w:proofErr w:type="spellEnd"/>
      <w:r w:rsidRPr="005C7E94">
        <w:rPr>
          <w:spacing w:val="-4"/>
        </w:rPr>
        <w:t xml:space="preserve"> 3</w:t>
      </w:r>
      <w:r>
        <w:rPr>
          <w:spacing w:val="-4"/>
        </w:rPr>
        <w:t>6</w:t>
      </w:r>
      <w:r w:rsidRPr="005C7E94">
        <w:rPr>
          <w:spacing w:val="-4"/>
        </w:rPr>
        <w:t xml:space="preserve"> par la </w:t>
      </w:r>
      <w:proofErr w:type="spellStart"/>
      <w:r w:rsidRPr="005C7E94">
        <w:rPr>
          <w:spacing w:val="-4"/>
        </w:rPr>
        <w:t>nouvelle</w:t>
      </w:r>
      <w:proofErr w:type="spellEnd"/>
      <w:r w:rsidRPr="005C7E94">
        <w:rPr>
          <w:spacing w:val="-4"/>
        </w:rPr>
        <w:t xml:space="preserve"> </w:t>
      </w:r>
      <w:proofErr w:type="spellStart"/>
      <w:r w:rsidRPr="005C7E94">
        <w:rPr>
          <w:spacing w:val="-4"/>
        </w:rPr>
        <w:t>clause</w:t>
      </w:r>
      <w:proofErr w:type="spellEnd"/>
      <w:r w:rsidRPr="005C7E94">
        <w:rPr>
          <w:spacing w:val="-4"/>
        </w:rPr>
        <w:t xml:space="preserve"> 3</w:t>
      </w:r>
      <w:r>
        <w:rPr>
          <w:spacing w:val="-4"/>
        </w:rPr>
        <w:t>6</w:t>
      </w:r>
      <w:r w:rsidRPr="005C7E94">
        <w:rPr>
          <w:spacing w:val="-4"/>
        </w:rPr>
        <w:t xml:space="preserve">.1 </w:t>
      </w:r>
      <w:proofErr w:type="spellStart"/>
      <w:r w:rsidRPr="005C7E94">
        <w:rPr>
          <w:spacing w:val="-4"/>
        </w:rPr>
        <w:t>comme</w:t>
      </w:r>
      <w:proofErr w:type="spellEnd"/>
      <w:r w:rsidRPr="005C7E94">
        <w:rPr>
          <w:spacing w:val="-4"/>
        </w:rPr>
        <w:t xml:space="preserve"> </w:t>
      </w:r>
      <w:proofErr w:type="spellStart"/>
      <w:proofErr w:type="gramStart"/>
      <w:r w:rsidRPr="005C7E94">
        <w:rPr>
          <w:spacing w:val="-4"/>
        </w:rPr>
        <w:t>suit</w:t>
      </w:r>
      <w:proofErr w:type="spellEnd"/>
      <w:r w:rsidRPr="005C7E94">
        <w:rPr>
          <w:spacing w:val="-4"/>
        </w:rPr>
        <w:t> :</w:t>
      </w:r>
      <w:proofErr w:type="gramEnd"/>
    </w:p>
    <w:p w14:paraId="7E6BAF3F" w14:textId="77777777" w:rsidR="00634856" w:rsidRPr="005C7E94" w:rsidRDefault="00634856" w:rsidP="003E3F7A">
      <w:pPr>
        <w:pStyle w:val="Notedebasdepage"/>
        <w:tabs>
          <w:tab w:val="left" w:pos="851"/>
          <w:tab w:val="left" w:pos="1080"/>
        </w:tabs>
        <w:spacing w:after="40"/>
        <w:ind w:left="851" w:hanging="567"/>
      </w:pPr>
      <w:r w:rsidRPr="005C7E94">
        <w:t>3</w:t>
      </w:r>
      <w:r>
        <w:t>6</w:t>
      </w:r>
      <w:r w:rsidRPr="005C7E94">
        <w:t>.1</w:t>
      </w:r>
      <w:r w:rsidRPr="005C7E94">
        <w:tab/>
      </w:r>
      <w:proofErr w:type="spellStart"/>
      <w:r w:rsidRPr="005C7E94">
        <w:t>L’Entrepreneur</w:t>
      </w:r>
      <w:proofErr w:type="spellEnd"/>
      <w:r w:rsidRPr="005C7E94">
        <w:t xml:space="preserve"> </w:t>
      </w:r>
      <w:proofErr w:type="spellStart"/>
      <w:r w:rsidRPr="005C7E94">
        <w:t>modifiera</w:t>
      </w:r>
      <w:proofErr w:type="spellEnd"/>
      <w:r w:rsidRPr="005C7E94">
        <w:t xml:space="preserve"> le </w:t>
      </w:r>
      <w:proofErr w:type="spellStart"/>
      <w:r w:rsidRPr="005C7E94">
        <w:t>Programme</w:t>
      </w:r>
      <w:proofErr w:type="spellEnd"/>
      <w:r w:rsidRPr="005C7E94">
        <w:t xml:space="preserve"> </w:t>
      </w:r>
      <w:proofErr w:type="spellStart"/>
      <w:r w:rsidRPr="005C7E94">
        <w:t>d’Activités</w:t>
      </w:r>
      <w:proofErr w:type="spellEnd"/>
      <w:r w:rsidRPr="005C7E94">
        <w:t xml:space="preserve"> </w:t>
      </w:r>
      <w:proofErr w:type="spellStart"/>
      <w:r w:rsidRPr="005C7E94">
        <w:t>pour</w:t>
      </w:r>
      <w:proofErr w:type="spellEnd"/>
      <w:r w:rsidRPr="005C7E94">
        <w:t xml:space="preserve"> </w:t>
      </w:r>
      <w:proofErr w:type="spellStart"/>
      <w:r w:rsidRPr="005C7E94">
        <w:t>répondre</w:t>
      </w:r>
      <w:proofErr w:type="spellEnd"/>
      <w:r w:rsidRPr="005C7E94">
        <w:t xml:space="preserve"> </w:t>
      </w:r>
      <w:proofErr w:type="spellStart"/>
      <w:r w:rsidRPr="005C7E94">
        <w:t>aux</w:t>
      </w:r>
      <w:proofErr w:type="spellEnd"/>
      <w:r w:rsidRPr="005C7E94">
        <w:t xml:space="preserve"> </w:t>
      </w:r>
      <w:proofErr w:type="spellStart"/>
      <w:r w:rsidRPr="005C7E94">
        <w:t>changements</w:t>
      </w:r>
      <w:proofErr w:type="spellEnd"/>
      <w:r w:rsidRPr="005C7E94">
        <w:t xml:space="preserve"> de </w:t>
      </w:r>
      <w:proofErr w:type="spellStart"/>
      <w:r w:rsidRPr="005C7E94">
        <w:t>Programme</w:t>
      </w:r>
      <w:proofErr w:type="spellEnd"/>
      <w:r w:rsidRPr="005C7E94">
        <w:t xml:space="preserve"> </w:t>
      </w:r>
      <w:proofErr w:type="spellStart"/>
      <w:r w:rsidRPr="005C7E94">
        <w:t>ou</w:t>
      </w:r>
      <w:proofErr w:type="spellEnd"/>
      <w:r w:rsidRPr="005C7E94">
        <w:t xml:space="preserve"> de </w:t>
      </w:r>
      <w:proofErr w:type="spellStart"/>
      <w:r w:rsidRPr="005C7E94">
        <w:t>méthode</w:t>
      </w:r>
      <w:proofErr w:type="spellEnd"/>
      <w:r w:rsidRPr="005C7E94">
        <w:t xml:space="preserve"> de </w:t>
      </w:r>
      <w:proofErr w:type="spellStart"/>
      <w:r w:rsidRPr="005C7E94">
        <w:t>travail</w:t>
      </w:r>
      <w:proofErr w:type="spellEnd"/>
      <w:r w:rsidRPr="005C7E94">
        <w:t xml:space="preserve"> </w:t>
      </w:r>
      <w:proofErr w:type="spellStart"/>
      <w:r w:rsidRPr="005C7E94">
        <w:t>effectués</w:t>
      </w:r>
      <w:proofErr w:type="spellEnd"/>
      <w:r w:rsidRPr="005C7E94">
        <w:t xml:space="preserve"> à la </w:t>
      </w:r>
      <w:proofErr w:type="spellStart"/>
      <w:r w:rsidRPr="005C7E94">
        <w:t>discrétion</w:t>
      </w:r>
      <w:proofErr w:type="spellEnd"/>
      <w:r w:rsidRPr="005C7E94">
        <w:t xml:space="preserve"> de </w:t>
      </w:r>
      <w:proofErr w:type="spellStart"/>
      <w:r w:rsidRPr="005C7E94">
        <w:t>l’Entrepreneur</w:t>
      </w:r>
      <w:proofErr w:type="spellEnd"/>
      <w:r w:rsidRPr="005C7E94">
        <w:t xml:space="preserve">. Les Prix </w:t>
      </w:r>
      <w:proofErr w:type="spellStart"/>
      <w:r w:rsidRPr="005C7E94">
        <w:t>figurant</w:t>
      </w:r>
      <w:proofErr w:type="spellEnd"/>
      <w:r w:rsidRPr="005C7E94">
        <w:t xml:space="preserve"> </w:t>
      </w:r>
      <w:proofErr w:type="spellStart"/>
      <w:r w:rsidRPr="005C7E94">
        <w:t>dans</w:t>
      </w:r>
      <w:proofErr w:type="spellEnd"/>
      <w:r w:rsidRPr="005C7E94">
        <w:t xml:space="preserve"> le </w:t>
      </w:r>
      <w:proofErr w:type="spellStart"/>
      <w:r w:rsidRPr="005C7E94">
        <w:t>Programme</w:t>
      </w:r>
      <w:proofErr w:type="spellEnd"/>
      <w:r w:rsidRPr="005C7E94">
        <w:t xml:space="preserve"> </w:t>
      </w:r>
      <w:proofErr w:type="spellStart"/>
      <w:r w:rsidRPr="005C7E94">
        <w:t>d’Activités</w:t>
      </w:r>
      <w:proofErr w:type="spellEnd"/>
      <w:r w:rsidRPr="005C7E94">
        <w:t xml:space="preserve"> </w:t>
      </w:r>
      <w:proofErr w:type="spellStart"/>
      <w:r w:rsidRPr="005C7E94">
        <w:t>ne</w:t>
      </w:r>
      <w:proofErr w:type="spellEnd"/>
      <w:r w:rsidRPr="005C7E94">
        <w:t xml:space="preserve"> </w:t>
      </w:r>
      <w:proofErr w:type="spellStart"/>
      <w:r w:rsidRPr="005C7E94">
        <w:t>seront</w:t>
      </w:r>
      <w:proofErr w:type="spellEnd"/>
      <w:r w:rsidRPr="005C7E94">
        <w:t xml:space="preserve"> </w:t>
      </w:r>
      <w:proofErr w:type="spellStart"/>
      <w:r w:rsidRPr="005C7E94">
        <w:t>pas</w:t>
      </w:r>
      <w:proofErr w:type="spellEnd"/>
      <w:r w:rsidRPr="005C7E94">
        <w:t xml:space="preserve"> </w:t>
      </w:r>
      <w:proofErr w:type="spellStart"/>
      <w:r w:rsidRPr="005C7E94">
        <w:t>modifiés</w:t>
      </w:r>
      <w:proofErr w:type="spellEnd"/>
      <w:r w:rsidRPr="005C7E94">
        <w:t xml:space="preserve"> en </w:t>
      </w:r>
      <w:proofErr w:type="spellStart"/>
      <w:r w:rsidRPr="005C7E94">
        <w:t>raison</w:t>
      </w:r>
      <w:proofErr w:type="spellEnd"/>
      <w:r w:rsidRPr="005C7E94">
        <w:t xml:space="preserve"> des </w:t>
      </w:r>
      <w:proofErr w:type="spellStart"/>
      <w:r w:rsidRPr="005C7E94">
        <w:t>changements</w:t>
      </w:r>
      <w:proofErr w:type="spellEnd"/>
      <w:r w:rsidRPr="005C7E94">
        <w:t xml:space="preserve"> </w:t>
      </w:r>
      <w:proofErr w:type="spellStart"/>
      <w:r w:rsidRPr="005C7E94">
        <w:t>apportés</w:t>
      </w:r>
      <w:proofErr w:type="spellEnd"/>
      <w:r w:rsidRPr="005C7E94">
        <w:t xml:space="preserve"> par </w:t>
      </w:r>
      <w:proofErr w:type="spellStart"/>
      <w:r w:rsidRPr="005C7E94">
        <w:t>l’Entrepreneur</w:t>
      </w:r>
      <w:proofErr w:type="spellEnd"/>
      <w:r w:rsidRPr="005C7E94">
        <w:t xml:space="preserve"> </w:t>
      </w:r>
      <w:proofErr w:type="spellStart"/>
      <w:r w:rsidRPr="005C7E94">
        <w:t>au</w:t>
      </w:r>
      <w:proofErr w:type="spellEnd"/>
      <w:r w:rsidRPr="005C7E94">
        <w:t xml:space="preserve"> </w:t>
      </w:r>
      <w:proofErr w:type="spellStart"/>
      <w:r w:rsidRPr="005C7E94">
        <w:t>Programme</w:t>
      </w:r>
      <w:proofErr w:type="spellEnd"/>
      <w:r w:rsidRPr="005C7E94">
        <w:t xml:space="preserve"> </w:t>
      </w:r>
      <w:proofErr w:type="spellStart"/>
      <w:r w:rsidRPr="005C7E94">
        <w:t>d’Activités</w:t>
      </w:r>
      <w:proofErr w:type="spellEnd"/>
      <w:r w:rsidRPr="005C7E94">
        <w:t>.</w:t>
      </w:r>
    </w:p>
  </w:footnote>
  <w:footnote w:id="5">
    <w:p w14:paraId="042EFEFF" w14:textId="77777777" w:rsidR="00634856" w:rsidRPr="005C7E94" w:rsidRDefault="00634856" w:rsidP="003E3F7A">
      <w:pPr>
        <w:pStyle w:val="Notedebasdepage"/>
      </w:pPr>
      <w:r w:rsidRPr="005C7E94">
        <w:rPr>
          <w:rStyle w:val="Appelnotedebasdep"/>
        </w:rPr>
        <w:footnoteRef/>
      </w:r>
      <w:r w:rsidRPr="005C7E94">
        <w:t xml:space="preserve"> </w:t>
      </w:r>
      <w:r w:rsidRPr="005C7E94">
        <w:tab/>
        <w:t xml:space="preserve">Dans le cas de marché </w:t>
      </w:r>
      <w:proofErr w:type="spellStart"/>
      <w:r w:rsidRPr="005C7E94">
        <w:t>rémunérés</w:t>
      </w:r>
      <w:proofErr w:type="spellEnd"/>
      <w:r w:rsidRPr="005C7E94">
        <w:t xml:space="preserve"> </w:t>
      </w:r>
      <w:proofErr w:type="spellStart"/>
      <w:r w:rsidRPr="005C7E94">
        <w:t>au</w:t>
      </w:r>
      <w:proofErr w:type="spellEnd"/>
      <w:r w:rsidRPr="005C7E94">
        <w:t xml:space="preserve"> forfait, </w:t>
      </w:r>
      <w:proofErr w:type="spellStart"/>
      <w:r w:rsidRPr="005C7E94">
        <w:t>ajouter</w:t>
      </w:r>
      <w:proofErr w:type="spellEnd"/>
      <w:r w:rsidRPr="005C7E94">
        <w:t xml:space="preserve"> </w:t>
      </w:r>
      <w:proofErr w:type="gramStart"/>
      <w:r w:rsidRPr="005C7E94">
        <w:t>« et</w:t>
      </w:r>
      <w:proofErr w:type="gramEnd"/>
      <w:r w:rsidRPr="005C7E94">
        <w:t xml:space="preserve"> </w:t>
      </w:r>
      <w:proofErr w:type="spellStart"/>
      <w:r w:rsidRPr="005C7E94">
        <w:t>Programme</w:t>
      </w:r>
      <w:proofErr w:type="spellEnd"/>
      <w:r w:rsidRPr="005C7E94">
        <w:t xml:space="preserve"> </w:t>
      </w:r>
      <w:proofErr w:type="spellStart"/>
      <w:r w:rsidRPr="005C7E94">
        <w:t>d’Activités</w:t>
      </w:r>
      <w:proofErr w:type="spellEnd"/>
      <w:r w:rsidRPr="005C7E94">
        <w:t xml:space="preserve"> » </w:t>
      </w:r>
      <w:proofErr w:type="spellStart"/>
      <w:r w:rsidRPr="005C7E94">
        <w:t>après</w:t>
      </w:r>
      <w:proofErr w:type="spellEnd"/>
      <w:r w:rsidRPr="005C7E94">
        <w:t xml:space="preserve"> « </w:t>
      </w:r>
      <w:proofErr w:type="spellStart"/>
      <w:r w:rsidRPr="005C7E94">
        <w:t>Programme</w:t>
      </w:r>
      <w:proofErr w:type="spellEnd"/>
      <w:r w:rsidRPr="005C7E94">
        <w:t> ».</w:t>
      </w:r>
    </w:p>
  </w:footnote>
  <w:footnote w:id="6">
    <w:p w14:paraId="19F940E6" w14:textId="77777777" w:rsidR="00634856" w:rsidRPr="005C7E94" w:rsidRDefault="00634856" w:rsidP="003E3F7A">
      <w:pPr>
        <w:pStyle w:val="Notedebasdepage"/>
        <w:rPr>
          <w:iCs/>
        </w:rPr>
      </w:pPr>
      <w:r w:rsidRPr="005C7E94">
        <w:rPr>
          <w:rStyle w:val="Appelnotedebasdep"/>
          <w:i/>
        </w:rPr>
        <w:footnoteRef/>
      </w:r>
      <w:r w:rsidRPr="005C7E94">
        <w:rPr>
          <w:i/>
        </w:rPr>
        <w:t xml:space="preserve"> </w:t>
      </w:r>
      <w:r w:rsidRPr="005C7E94">
        <w:rPr>
          <w:i/>
        </w:rPr>
        <w:tab/>
      </w:r>
      <w:r w:rsidRPr="005C7E94">
        <w:rPr>
          <w:iCs/>
        </w:rPr>
        <w:t xml:space="preserve">Dans le cas de marché </w:t>
      </w:r>
      <w:proofErr w:type="spellStart"/>
      <w:r w:rsidRPr="005C7E94">
        <w:rPr>
          <w:iCs/>
        </w:rPr>
        <w:t>rémunéré</w:t>
      </w:r>
      <w:proofErr w:type="spellEnd"/>
      <w:r w:rsidRPr="005C7E94">
        <w:rPr>
          <w:iCs/>
        </w:rPr>
        <w:t xml:space="preserve"> </w:t>
      </w:r>
      <w:proofErr w:type="spellStart"/>
      <w:r w:rsidRPr="005C7E94">
        <w:rPr>
          <w:iCs/>
        </w:rPr>
        <w:t>au</w:t>
      </w:r>
      <w:proofErr w:type="spellEnd"/>
      <w:r w:rsidRPr="005C7E94">
        <w:rPr>
          <w:iCs/>
        </w:rPr>
        <w:t xml:space="preserve"> forfait, </w:t>
      </w:r>
      <w:proofErr w:type="spellStart"/>
      <w:r w:rsidRPr="005C7E94">
        <w:rPr>
          <w:iCs/>
        </w:rPr>
        <w:t>supprimer</w:t>
      </w:r>
      <w:proofErr w:type="spellEnd"/>
      <w:r w:rsidRPr="005C7E94">
        <w:rPr>
          <w:iCs/>
        </w:rPr>
        <w:t xml:space="preserve"> ce </w:t>
      </w:r>
      <w:proofErr w:type="spellStart"/>
      <w:r w:rsidRPr="005C7E94">
        <w:rPr>
          <w:iCs/>
        </w:rPr>
        <w:t>paragraphe</w:t>
      </w:r>
      <w:proofErr w:type="spellEnd"/>
      <w:r w:rsidRPr="005C7E94">
        <w:rPr>
          <w:iCs/>
        </w:rPr>
        <w:t>.</w:t>
      </w:r>
    </w:p>
  </w:footnote>
  <w:footnote w:id="7">
    <w:p w14:paraId="0A3B7D3E" w14:textId="77777777" w:rsidR="00634856" w:rsidRPr="005C7E94" w:rsidRDefault="00634856" w:rsidP="003E3F7A">
      <w:pPr>
        <w:pStyle w:val="Notedebasdepage"/>
        <w:ind w:left="720" w:hanging="720"/>
        <w:rPr>
          <w:iCs/>
        </w:rPr>
      </w:pPr>
      <w:r w:rsidRPr="005C7E94">
        <w:rPr>
          <w:rStyle w:val="Appelnotedebasdep"/>
          <w:iCs/>
        </w:rPr>
        <w:footnoteRef/>
      </w:r>
      <w:r w:rsidRPr="005C7E94">
        <w:rPr>
          <w:iCs/>
        </w:rPr>
        <w:t xml:space="preserve"> </w:t>
      </w:r>
      <w:r w:rsidRPr="005C7E94">
        <w:rPr>
          <w:iCs/>
        </w:rPr>
        <w:tab/>
        <w:t xml:space="preserve">Dans le cas de marché </w:t>
      </w:r>
      <w:proofErr w:type="spellStart"/>
      <w:r w:rsidRPr="005C7E94">
        <w:rPr>
          <w:iCs/>
        </w:rPr>
        <w:t>rémunéré</w:t>
      </w:r>
      <w:proofErr w:type="spellEnd"/>
      <w:r w:rsidRPr="005C7E94">
        <w:rPr>
          <w:iCs/>
        </w:rPr>
        <w:t xml:space="preserve"> </w:t>
      </w:r>
      <w:proofErr w:type="spellStart"/>
      <w:r w:rsidRPr="005C7E94">
        <w:rPr>
          <w:iCs/>
        </w:rPr>
        <w:t>au</w:t>
      </w:r>
      <w:proofErr w:type="spellEnd"/>
      <w:r w:rsidRPr="005C7E94">
        <w:rPr>
          <w:iCs/>
        </w:rPr>
        <w:t xml:space="preserve"> forfait, </w:t>
      </w:r>
      <w:proofErr w:type="spellStart"/>
      <w:r w:rsidRPr="005C7E94">
        <w:rPr>
          <w:iCs/>
        </w:rPr>
        <w:t>remplac</w:t>
      </w:r>
      <w:r>
        <w:rPr>
          <w:iCs/>
        </w:rPr>
        <w:t>er</w:t>
      </w:r>
      <w:proofErr w:type="spellEnd"/>
      <w:r>
        <w:rPr>
          <w:iCs/>
        </w:rPr>
        <w:t xml:space="preserve"> ce </w:t>
      </w:r>
      <w:proofErr w:type="spellStart"/>
      <w:r>
        <w:rPr>
          <w:iCs/>
        </w:rPr>
        <w:t>paragraphe</w:t>
      </w:r>
      <w:proofErr w:type="spellEnd"/>
      <w:r>
        <w:rPr>
          <w:iCs/>
        </w:rPr>
        <w:t xml:space="preserve"> par le </w:t>
      </w:r>
      <w:proofErr w:type="spellStart"/>
      <w:r>
        <w:rPr>
          <w:iCs/>
        </w:rPr>
        <w:t>suivant</w:t>
      </w:r>
      <w:proofErr w:type="spellEnd"/>
      <w:r w:rsidRPr="005C7E94">
        <w:rPr>
          <w:iCs/>
        </w:rPr>
        <w:t xml:space="preserve">: </w:t>
      </w:r>
      <w:proofErr w:type="gramStart"/>
      <w:r w:rsidRPr="005C7E94">
        <w:rPr>
          <w:iCs/>
        </w:rPr>
        <w:t>« La</w:t>
      </w:r>
      <w:proofErr w:type="gramEnd"/>
      <w:r w:rsidRPr="005C7E94">
        <w:rPr>
          <w:iCs/>
        </w:rPr>
        <w:t xml:space="preserve"> </w:t>
      </w:r>
      <w:proofErr w:type="spellStart"/>
      <w:r w:rsidRPr="005C7E94">
        <w:rPr>
          <w:iCs/>
        </w:rPr>
        <w:t>valeur</w:t>
      </w:r>
      <w:proofErr w:type="spellEnd"/>
      <w:r w:rsidRPr="005C7E94">
        <w:rPr>
          <w:iCs/>
        </w:rPr>
        <w:t xml:space="preserve"> du </w:t>
      </w:r>
      <w:proofErr w:type="spellStart"/>
      <w:r w:rsidRPr="005C7E94">
        <w:rPr>
          <w:iCs/>
        </w:rPr>
        <w:t>travail</w:t>
      </w:r>
      <w:proofErr w:type="spellEnd"/>
      <w:r w:rsidRPr="005C7E94">
        <w:rPr>
          <w:iCs/>
        </w:rPr>
        <w:t xml:space="preserve"> </w:t>
      </w:r>
      <w:proofErr w:type="spellStart"/>
      <w:r w:rsidRPr="005C7E94">
        <w:rPr>
          <w:iCs/>
        </w:rPr>
        <w:t>exécuté</w:t>
      </w:r>
      <w:proofErr w:type="spellEnd"/>
      <w:r w:rsidRPr="005C7E94">
        <w:rPr>
          <w:iCs/>
        </w:rPr>
        <w:t xml:space="preserve"> </w:t>
      </w:r>
      <w:proofErr w:type="spellStart"/>
      <w:r w:rsidRPr="005C7E94">
        <w:rPr>
          <w:iCs/>
        </w:rPr>
        <w:t>comprendra</w:t>
      </w:r>
      <w:proofErr w:type="spellEnd"/>
      <w:r w:rsidRPr="005C7E94">
        <w:rPr>
          <w:iCs/>
        </w:rPr>
        <w:t xml:space="preserve"> la </w:t>
      </w:r>
      <w:proofErr w:type="spellStart"/>
      <w:r w:rsidRPr="005C7E94">
        <w:rPr>
          <w:iCs/>
        </w:rPr>
        <w:t>valeur</w:t>
      </w:r>
      <w:proofErr w:type="spellEnd"/>
      <w:r w:rsidRPr="005C7E94">
        <w:rPr>
          <w:iCs/>
        </w:rPr>
        <w:t xml:space="preserve"> des </w:t>
      </w:r>
      <w:proofErr w:type="spellStart"/>
      <w:r w:rsidRPr="005C7E94">
        <w:rPr>
          <w:iCs/>
        </w:rPr>
        <w:t>activités</w:t>
      </w:r>
      <w:proofErr w:type="spellEnd"/>
      <w:r w:rsidRPr="005C7E94">
        <w:rPr>
          <w:iCs/>
        </w:rPr>
        <w:t xml:space="preserve"> </w:t>
      </w:r>
      <w:proofErr w:type="spellStart"/>
      <w:r w:rsidRPr="005C7E94">
        <w:rPr>
          <w:iCs/>
        </w:rPr>
        <w:t>complétées</w:t>
      </w:r>
      <w:proofErr w:type="spellEnd"/>
      <w:r w:rsidRPr="005C7E94">
        <w:rPr>
          <w:iCs/>
        </w:rPr>
        <w:t xml:space="preserve"> </w:t>
      </w:r>
      <w:proofErr w:type="spellStart"/>
      <w:r w:rsidRPr="005C7E94">
        <w:rPr>
          <w:iCs/>
        </w:rPr>
        <w:t>figurant</w:t>
      </w:r>
      <w:proofErr w:type="spellEnd"/>
      <w:r w:rsidRPr="005C7E94">
        <w:rPr>
          <w:iCs/>
        </w:rPr>
        <w:t xml:space="preserve"> </w:t>
      </w:r>
      <w:proofErr w:type="spellStart"/>
      <w:r w:rsidRPr="005C7E94">
        <w:rPr>
          <w:iCs/>
        </w:rPr>
        <w:t>dans</w:t>
      </w:r>
      <w:proofErr w:type="spellEnd"/>
      <w:r w:rsidRPr="005C7E94">
        <w:rPr>
          <w:iCs/>
        </w:rPr>
        <w:t xml:space="preserve"> le </w:t>
      </w:r>
      <w:proofErr w:type="spellStart"/>
      <w:r w:rsidRPr="005C7E94">
        <w:rPr>
          <w:iCs/>
        </w:rPr>
        <w:t>Programme</w:t>
      </w:r>
      <w:proofErr w:type="spellEnd"/>
      <w:r w:rsidRPr="005C7E94">
        <w:rPr>
          <w:iCs/>
        </w:rPr>
        <w:t xml:space="preserve"> </w:t>
      </w:r>
      <w:proofErr w:type="spellStart"/>
      <w:r w:rsidRPr="005C7E94">
        <w:rPr>
          <w:iCs/>
        </w:rPr>
        <w:t>d’Activités</w:t>
      </w:r>
      <w:proofErr w:type="spellEnd"/>
      <w:r w:rsidRPr="005C7E94">
        <w:rPr>
          <w:iCs/>
        </w:rPr>
        <w:t> ».</w:t>
      </w:r>
    </w:p>
  </w:footnote>
  <w:footnote w:id="8">
    <w:p w14:paraId="27406427" w14:textId="77777777" w:rsidR="00634856" w:rsidRPr="003B3168" w:rsidRDefault="00634856" w:rsidP="003E3F7A">
      <w:pPr>
        <w:pStyle w:val="Notedebasdepage"/>
        <w:ind w:left="284" w:hanging="284"/>
        <w:rPr>
          <w:lang w:val="fr-FR"/>
        </w:rPr>
      </w:pPr>
      <w:r>
        <w:rPr>
          <w:rStyle w:val="Appelnotedebasdep"/>
        </w:rPr>
        <w:footnoteRef/>
      </w:r>
      <w:r>
        <w:rPr>
          <w:lang w:val="fr-FR"/>
        </w:rPr>
        <w:t xml:space="preserve"> </w:t>
      </w:r>
      <w:r w:rsidRPr="003B3168">
        <w:rPr>
          <w:lang w:val="fr-FR"/>
        </w:rPr>
        <w:tab/>
        <w:t xml:space="preserve">Pour écarter tout doute, les effets d’une telle sanction sur la partie concernée concernent, de manière non exhaustive, (i) le dépôt de candidature à la </w:t>
      </w:r>
      <w:proofErr w:type="spellStart"/>
      <w:r w:rsidRPr="003B3168">
        <w:rPr>
          <w:lang w:val="fr-FR"/>
        </w:rPr>
        <w:t>pré-qualification</w:t>
      </w:r>
      <w:proofErr w:type="spellEnd"/>
      <w:r w:rsidRPr="003B3168">
        <w:rPr>
          <w:lang w:val="fr-FR"/>
        </w:rPr>
        <w:t xml:space="preserve">, l’expression d’intérêt pour une mission de consultant, et la participation à un appel d’offres directement ou comme sous-traitant, consultant, fabricant ou </w:t>
      </w:r>
      <w:r>
        <w:rPr>
          <w:lang w:val="fr-FR"/>
        </w:rPr>
        <w:t>fournisseur</w:t>
      </w:r>
      <w:r w:rsidRPr="003B3168">
        <w:rPr>
          <w:lang w:val="fr-FR"/>
        </w:rPr>
        <w:t>, ou prestataire dans le cadre d’un tel contrat, et (ii) la conclusion d’un avenant ou un additif comportant une modification significative à un contrat existant.</w:t>
      </w:r>
    </w:p>
  </w:footnote>
  <w:footnote w:id="9">
    <w:p w14:paraId="6C4F0195" w14:textId="77777777" w:rsidR="00634856" w:rsidRPr="003B3168" w:rsidRDefault="00634856" w:rsidP="003E3F7A">
      <w:pPr>
        <w:pStyle w:val="Notedebasdepage"/>
        <w:ind w:left="284" w:hanging="284"/>
        <w:rPr>
          <w:lang w:val="fr-FR"/>
        </w:rPr>
      </w:pPr>
      <w:r w:rsidRPr="00DD6F80">
        <w:rPr>
          <w:rStyle w:val="Appelnotedebasdep"/>
        </w:rPr>
        <w:footnoteRef/>
      </w:r>
      <w:r w:rsidRPr="003B3168">
        <w:rPr>
          <w:lang w:val="fr-FR"/>
        </w:rPr>
        <w:t xml:space="preserve"> </w:t>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0">
    <w:p w14:paraId="2DFCB408" w14:textId="77777777" w:rsidR="00634856" w:rsidRPr="003B3168" w:rsidRDefault="00634856" w:rsidP="003E3F7A">
      <w:pPr>
        <w:pStyle w:val="Notedebasdepage"/>
        <w:ind w:left="280" w:hanging="280"/>
        <w:rPr>
          <w:lang w:val="fr-FR"/>
        </w:rPr>
      </w:pPr>
      <w:r>
        <w:rPr>
          <w:rStyle w:val="Appelnotedebasdep"/>
        </w:rPr>
        <w:footnoteRef/>
      </w:r>
      <w:r w:rsidRPr="003B3168">
        <w:rPr>
          <w:lang w:val="fr-FR"/>
        </w:rPr>
        <w:t xml:space="preserve"> </w:t>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1">
    <w:p w14:paraId="529356F8" w14:textId="77777777" w:rsidR="00634856" w:rsidRPr="008E7A4C" w:rsidRDefault="00634856" w:rsidP="003E3F7A">
      <w:pPr>
        <w:pStyle w:val="Notedebasdepage"/>
        <w:tabs>
          <w:tab w:val="left" w:pos="284"/>
        </w:tabs>
        <w:ind w:left="280" w:hanging="280"/>
        <w:rPr>
          <w:lang w:val="fr-FR"/>
        </w:rPr>
      </w:pPr>
      <w:r>
        <w:rPr>
          <w:rStyle w:val="Appelnotedebasdep"/>
        </w:rPr>
        <w:footnoteRef/>
      </w:r>
      <w:r w:rsidRPr="008E7A4C">
        <w:rPr>
          <w:lang w:val="fr-FR"/>
        </w:rPr>
        <w:t xml:space="preserve"> </w:t>
      </w:r>
      <w:r w:rsidRPr="008E7A4C">
        <w:rPr>
          <w:lang w:val="fr-FR"/>
        </w:rPr>
        <w:tab/>
      </w:r>
      <w:r w:rsidRPr="00DA0B0F">
        <w:rPr>
          <w:lang w:val="fr-FR"/>
        </w:rPr>
        <w:t>La banque d’émission devra insérer un montant représentant le pourcentage du montant du marché indiqué dans la</w:t>
      </w:r>
      <w:r w:rsidRPr="008E7A4C">
        <w:rPr>
          <w:i/>
          <w:lang w:val="fr-FR"/>
        </w:rPr>
        <w:t xml:space="preserve"> </w:t>
      </w:r>
      <w:proofErr w:type="spellStart"/>
      <w:r w:rsidRPr="008E7A4C">
        <w:t>Notification</w:t>
      </w:r>
      <w:proofErr w:type="spellEnd"/>
      <w:r w:rsidRPr="008E7A4C">
        <w:t xml:space="preserve"> </w:t>
      </w:r>
      <w:proofErr w:type="spellStart"/>
      <w:r w:rsidRPr="008E7A4C">
        <w:t>d’attribution</w:t>
      </w:r>
      <w:proofErr w:type="spellEnd"/>
      <w:r w:rsidRPr="008E7A4C">
        <w:t xml:space="preserve"> du Marché, et </w:t>
      </w:r>
      <w:proofErr w:type="spellStart"/>
      <w:r w:rsidRPr="008E7A4C">
        <w:t>dénommé</w:t>
      </w:r>
      <w:proofErr w:type="spellEnd"/>
      <w:r w:rsidRPr="008E7A4C">
        <w:t xml:space="preserve"> </w:t>
      </w:r>
      <w:proofErr w:type="spellStart"/>
      <w:r w:rsidRPr="008E7A4C">
        <w:t>soit</w:t>
      </w:r>
      <w:proofErr w:type="spellEnd"/>
      <w:r w:rsidRPr="008E7A4C">
        <w:t xml:space="preserve"> </w:t>
      </w:r>
      <w:proofErr w:type="spellStart"/>
      <w:r w:rsidRPr="008E7A4C">
        <w:t>dans</w:t>
      </w:r>
      <w:proofErr w:type="spellEnd"/>
      <w:r w:rsidRPr="008E7A4C">
        <w:t xml:space="preserve"> la/les </w:t>
      </w:r>
      <w:proofErr w:type="spellStart"/>
      <w:r w:rsidRPr="008E7A4C">
        <w:t>monnaie</w:t>
      </w:r>
      <w:proofErr w:type="spellEnd"/>
      <w:r w:rsidRPr="008E7A4C">
        <w:t xml:space="preserve">/s du marché, </w:t>
      </w:r>
      <w:proofErr w:type="spellStart"/>
      <w:r w:rsidRPr="008E7A4C">
        <w:t>ou</w:t>
      </w:r>
      <w:proofErr w:type="spellEnd"/>
      <w:r w:rsidRPr="008E7A4C">
        <w:t xml:space="preserve"> </w:t>
      </w:r>
      <w:proofErr w:type="spellStart"/>
      <w:r w:rsidRPr="008E7A4C">
        <w:t>dans</w:t>
      </w:r>
      <w:proofErr w:type="spellEnd"/>
      <w:r w:rsidRPr="008E7A4C">
        <w:t xml:space="preserve"> une </w:t>
      </w:r>
      <w:proofErr w:type="spellStart"/>
      <w:r w:rsidRPr="008E7A4C">
        <w:t>monnaire</w:t>
      </w:r>
      <w:proofErr w:type="spellEnd"/>
      <w:r w:rsidRPr="008E7A4C">
        <w:t xml:space="preserve"> </w:t>
      </w:r>
      <w:proofErr w:type="spellStart"/>
      <w:r w:rsidRPr="008E7A4C">
        <w:t>librement</w:t>
      </w:r>
      <w:proofErr w:type="spellEnd"/>
      <w:r w:rsidRPr="008E7A4C">
        <w:t xml:space="preserve"> convertible </w:t>
      </w:r>
      <w:proofErr w:type="spellStart"/>
      <w:r w:rsidRPr="008E7A4C">
        <w:t>jugée</w:t>
      </w:r>
      <w:proofErr w:type="spellEnd"/>
      <w:r w:rsidRPr="008E7A4C">
        <w:t xml:space="preserve"> aceptable </w:t>
      </w:r>
      <w:proofErr w:type="spellStart"/>
      <w:r w:rsidRPr="008E7A4C">
        <w:t>pour</w:t>
      </w:r>
      <w:proofErr w:type="spellEnd"/>
      <w:r w:rsidRPr="008E7A4C">
        <w:t xml:space="preserve"> </w:t>
      </w:r>
      <w:proofErr w:type="spellStart"/>
      <w:r w:rsidRPr="008E7A4C">
        <w:t>l</w:t>
      </w:r>
      <w:r>
        <w:t>eMaître</w:t>
      </w:r>
      <w:proofErr w:type="spellEnd"/>
      <w:r>
        <w:t xml:space="preserve"> </w:t>
      </w:r>
      <w:proofErr w:type="spellStart"/>
      <w:r>
        <w:t>d’Ouvrage</w:t>
      </w:r>
      <w:proofErr w:type="spellEnd"/>
    </w:p>
  </w:footnote>
  <w:footnote w:id="12">
    <w:p w14:paraId="797C4D8B" w14:textId="77777777" w:rsidR="00634856" w:rsidRPr="0062156A" w:rsidRDefault="00634856" w:rsidP="003E3F7A">
      <w:pPr>
        <w:ind w:left="360" w:hanging="270"/>
        <w:jc w:val="both"/>
        <w:rPr>
          <w:sz w:val="18"/>
          <w:szCs w:val="18"/>
          <w:lang w:eastAsia="en-US"/>
        </w:rPr>
      </w:pPr>
      <w:r w:rsidRPr="008E7A4C">
        <w:rPr>
          <w:rStyle w:val="Appelnotedebasdep"/>
        </w:rPr>
        <w:footnoteRef/>
      </w:r>
      <w:r w:rsidRPr="008E7A4C">
        <w:t xml:space="preserve"> </w:t>
      </w:r>
      <w:r w:rsidRPr="008E7A4C">
        <w:tab/>
      </w:r>
      <w:r w:rsidRPr="00DA0B0F">
        <w:rPr>
          <w:sz w:val="18"/>
          <w:szCs w:val="18"/>
          <w:lang w:eastAsia="en-US"/>
        </w:rPr>
        <w:t>Insérez la date vingt-huit jours après la date d’achèvement prévue comme décrit dans C</w:t>
      </w:r>
      <w:r>
        <w:rPr>
          <w:sz w:val="18"/>
          <w:szCs w:val="18"/>
          <w:lang w:eastAsia="en-US"/>
        </w:rPr>
        <w:t>M</w:t>
      </w:r>
      <w:r w:rsidRPr="00DA0B0F">
        <w:rPr>
          <w:sz w:val="18"/>
          <w:szCs w:val="18"/>
          <w:lang w:eastAsia="en-US"/>
        </w:rPr>
        <w:t xml:space="preserve"> </w:t>
      </w:r>
      <w:r>
        <w:rPr>
          <w:sz w:val="18"/>
          <w:szCs w:val="18"/>
          <w:lang w:eastAsia="en-US"/>
        </w:rPr>
        <w:t>49.</w:t>
      </w:r>
      <w:r w:rsidRPr="00DA0B0F">
        <w:rPr>
          <w:sz w:val="18"/>
          <w:szCs w:val="18"/>
          <w:lang w:eastAsia="en-US"/>
        </w:rPr>
        <w:t>1. L</w:t>
      </w:r>
      <w:r>
        <w:rPr>
          <w:sz w:val="18"/>
          <w:szCs w:val="18"/>
          <w:lang w:eastAsia="en-US"/>
        </w:rPr>
        <w:t>e Maître d’Ouvrage</w:t>
      </w:r>
      <w:r w:rsidRPr="00DA0B0F">
        <w:rPr>
          <w:sz w:val="18"/>
          <w:szCs w:val="18"/>
          <w:lang w:eastAsia="en-US"/>
        </w:rPr>
        <w:t xml:space="preserve"> doit noter qu’en cas de prolongation de cette date p</w:t>
      </w:r>
      <w:r w:rsidRPr="00233D55">
        <w:rPr>
          <w:sz w:val="18"/>
          <w:szCs w:val="18"/>
          <w:lang w:eastAsia="en-US"/>
        </w:rPr>
        <w:t xml:space="preserve">our l’achèvement du </w:t>
      </w:r>
      <w:r>
        <w:rPr>
          <w:sz w:val="18"/>
          <w:szCs w:val="18"/>
          <w:lang w:eastAsia="en-US"/>
        </w:rPr>
        <w:t>marché</w:t>
      </w:r>
      <w:r w:rsidRPr="00233D55">
        <w:rPr>
          <w:sz w:val="18"/>
          <w:szCs w:val="18"/>
          <w:lang w:eastAsia="en-US"/>
        </w:rPr>
        <w:t>, l</w:t>
      </w:r>
      <w:r>
        <w:rPr>
          <w:sz w:val="18"/>
          <w:szCs w:val="18"/>
          <w:lang w:eastAsia="en-US"/>
        </w:rPr>
        <w:t>e Maître d’Ouvrage</w:t>
      </w:r>
      <w:r w:rsidRPr="00DA0B0F">
        <w:rPr>
          <w:sz w:val="18"/>
          <w:szCs w:val="18"/>
          <w:lang w:eastAsia="en-US"/>
        </w:rPr>
        <w:t xml:space="preserve"> devrait demander une prolongation de cette garantie au Garant. Cette demande doit être écrite et doit être faite avant la date d’expiration fixée dans la garantie. </w:t>
      </w:r>
      <w:r w:rsidRPr="00DA0B0F">
        <w:rPr>
          <w:color w:val="0F0F5F"/>
          <w:sz w:val="18"/>
          <w:szCs w:val="18"/>
          <w:lang w:eastAsia="en-US"/>
        </w:rPr>
        <w:t xml:space="preserve">En </w:t>
      </w:r>
      <w:r w:rsidRPr="0062156A">
        <w:rPr>
          <w:sz w:val="18"/>
          <w:szCs w:val="18"/>
          <w:lang w:eastAsia="en-US"/>
        </w:rPr>
        <w:t>préparant cette garantie, l</w:t>
      </w:r>
      <w:r>
        <w:rPr>
          <w:sz w:val="18"/>
          <w:szCs w:val="18"/>
          <w:lang w:eastAsia="en-US"/>
        </w:rPr>
        <w:t>e Maître d’Ouvrage</w:t>
      </w:r>
      <w:r w:rsidRPr="0062156A">
        <w:rPr>
          <w:sz w:val="18"/>
          <w:szCs w:val="18"/>
          <w:lang w:eastAsia="en-US"/>
        </w:rPr>
        <w:t xml:space="preserv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30B7CB74" w14:textId="77777777" w:rsidR="00634856" w:rsidRPr="006A71AF" w:rsidRDefault="00634856" w:rsidP="003E3F7A">
      <w:pPr>
        <w:pStyle w:val="Notedebasdepage"/>
        <w:tabs>
          <w:tab w:val="left" w:pos="284"/>
        </w:tabs>
        <w:ind w:left="284" w:hanging="284"/>
        <w:rPr>
          <w:lang w:val="fr-FR"/>
        </w:rPr>
      </w:pPr>
    </w:p>
  </w:footnote>
  <w:footnote w:id="13">
    <w:p w14:paraId="1604E1A8" w14:textId="77777777" w:rsidR="00634856" w:rsidRPr="005C7E94" w:rsidRDefault="00634856" w:rsidP="003E3F7A">
      <w:pPr>
        <w:pStyle w:val="Notedebasdepage"/>
      </w:pPr>
      <w:r w:rsidRPr="005C7E94">
        <w:rPr>
          <w:rStyle w:val="Appelnotedebasdep"/>
        </w:rPr>
        <w:footnoteRef/>
      </w:r>
      <w:r w:rsidRPr="005C7E94">
        <w:t xml:space="preserve"> </w:t>
      </w:r>
      <w:proofErr w:type="spellStart"/>
      <w:r w:rsidRPr="005C7E94">
        <w:rPr>
          <w:i/>
        </w:rPr>
        <w:t>L’organisme</w:t>
      </w:r>
      <w:proofErr w:type="spellEnd"/>
      <w:r w:rsidRPr="005C7E94">
        <w:rPr>
          <w:i/>
        </w:rPr>
        <w:t xml:space="preserve"> de </w:t>
      </w:r>
      <w:proofErr w:type="spellStart"/>
      <w:r w:rsidRPr="005C7E94">
        <w:rPr>
          <w:i/>
        </w:rPr>
        <w:t>caution</w:t>
      </w:r>
      <w:proofErr w:type="spellEnd"/>
      <w:r w:rsidRPr="005C7E94">
        <w:rPr>
          <w:i/>
        </w:rPr>
        <w:t xml:space="preserve"> </w:t>
      </w:r>
      <w:proofErr w:type="spellStart"/>
      <w:r w:rsidRPr="005C7E94">
        <w:rPr>
          <w:i/>
        </w:rPr>
        <w:t>doit</w:t>
      </w:r>
      <w:proofErr w:type="spellEnd"/>
      <w:r w:rsidRPr="005C7E94">
        <w:rPr>
          <w:i/>
        </w:rPr>
        <w:t xml:space="preserve"> </w:t>
      </w:r>
      <w:proofErr w:type="spellStart"/>
      <w:r w:rsidRPr="005C7E94">
        <w:rPr>
          <w:i/>
        </w:rPr>
        <w:t>insérer</w:t>
      </w:r>
      <w:proofErr w:type="spellEnd"/>
      <w:r w:rsidRPr="005C7E94">
        <w:rPr>
          <w:i/>
        </w:rPr>
        <w:t xml:space="preserve"> un </w:t>
      </w:r>
      <w:proofErr w:type="spellStart"/>
      <w:r w:rsidRPr="005C7E94">
        <w:rPr>
          <w:i/>
        </w:rPr>
        <w:t>montant</w:t>
      </w:r>
      <w:proofErr w:type="spellEnd"/>
      <w:r w:rsidRPr="005C7E94">
        <w:rPr>
          <w:i/>
        </w:rPr>
        <w:t xml:space="preserve"> </w:t>
      </w:r>
      <w:proofErr w:type="spellStart"/>
      <w:r w:rsidRPr="005C7E94">
        <w:rPr>
          <w:i/>
        </w:rPr>
        <w:t>représentant</w:t>
      </w:r>
      <w:proofErr w:type="spellEnd"/>
      <w:r w:rsidRPr="005C7E94">
        <w:rPr>
          <w:i/>
        </w:rPr>
        <w:t xml:space="preserve"> le </w:t>
      </w:r>
      <w:proofErr w:type="spellStart"/>
      <w:r w:rsidRPr="005C7E94">
        <w:rPr>
          <w:i/>
        </w:rPr>
        <w:t>montant</w:t>
      </w:r>
      <w:proofErr w:type="spellEnd"/>
      <w:r w:rsidRPr="005C7E94">
        <w:rPr>
          <w:i/>
        </w:rPr>
        <w:t xml:space="preserve"> du Marché </w:t>
      </w:r>
      <w:proofErr w:type="spellStart"/>
      <w:r w:rsidRPr="005C7E94">
        <w:rPr>
          <w:i/>
        </w:rPr>
        <w:t>mentionné</w:t>
      </w:r>
      <w:proofErr w:type="spellEnd"/>
      <w:r w:rsidRPr="005C7E94">
        <w:rPr>
          <w:i/>
        </w:rPr>
        <w:t xml:space="preserve"> </w:t>
      </w:r>
      <w:proofErr w:type="spellStart"/>
      <w:r w:rsidRPr="005C7E94">
        <w:rPr>
          <w:i/>
        </w:rPr>
        <w:t>au</w:t>
      </w:r>
      <w:proofErr w:type="spellEnd"/>
      <w:r w:rsidRPr="005C7E94">
        <w:rPr>
          <w:i/>
        </w:rPr>
        <w:t xml:space="preserve"> Marché </w:t>
      </w:r>
      <w:proofErr w:type="spellStart"/>
      <w:r w:rsidRPr="005C7E94">
        <w:rPr>
          <w:i/>
        </w:rPr>
        <w:t>soit</w:t>
      </w:r>
      <w:proofErr w:type="spellEnd"/>
      <w:r w:rsidRPr="005C7E94">
        <w:rPr>
          <w:i/>
        </w:rPr>
        <w:t xml:space="preserve"> </w:t>
      </w:r>
      <w:proofErr w:type="spellStart"/>
      <w:r w:rsidRPr="005C7E94">
        <w:rPr>
          <w:i/>
        </w:rPr>
        <w:t>dans</w:t>
      </w:r>
      <w:proofErr w:type="spellEnd"/>
      <w:r w:rsidRPr="005C7E94">
        <w:rPr>
          <w:i/>
        </w:rPr>
        <w:t xml:space="preserve"> la (</w:t>
      </w:r>
      <w:proofErr w:type="spellStart"/>
      <w:r w:rsidRPr="005C7E94">
        <w:rPr>
          <w:i/>
        </w:rPr>
        <w:t>ou</w:t>
      </w:r>
      <w:proofErr w:type="spellEnd"/>
      <w:r w:rsidRPr="005C7E94">
        <w:rPr>
          <w:i/>
        </w:rPr>
        <w:t xml:space="preserve"> les) </w:t>
      </w:r>
      <w:proofErr w:type="spellStart"/>
      <w:r w:rsidRPr="005C7E94">
        <w:rPr>
          <w:i/>
        </w:rPr>
        <w:t>monnaie</w:t>
      </w:r>
      <w:proofErr w:type="spellEnd"/>
      <w:r w:rsidRPr="005C7E94">
        <w:rPr>
          <w:i/>
        </w:rPr>
        <w:t xml:space="preserve">(s) </w:t>
      </w:r>
      <w:proofErr w:type="spellStart"/>
      <w:r w:rsidRPr="005C7E94">
        <w:rPr>
          <w:i/>
        </w:rPr>
        <w:t>mentionnée</w:t>
      </w:r>
      <w:proofErr w:type="spellEnd"/>
      <w:r w:rsidRPr="005C7E94">
        <w:rPr>
          <w:i/>
        </w:rPr>
        <w:t xml:space="preserve">(s) </w:t>
      </w:r>
      <w:proofErr w:type="spellStart"/>
      <w:r w:rsidRPr="005C7E94">
        <w:rPr>
          <w:i/>
        </w:rPr>
        <w:t>au</w:t>
      </w:r>
      <w:proofErr w:type="spellEnd"/>
      <w:r w:rsidRPr="005C7E94">
        <w:rPr>
          <w:i/>
        </w:rPr>
        <w:t xml:space="preserve"> Marché, </w:t>
      </w:r>
      <w:proofErr w:type="spellStart"/>
      <w:r w:rsidRPr="005C7E94">
        <w:rPr>
          <w:i/>
        </w:rPr>
        <w:t>soit</w:t>
      </w:r>
      <w:proofErr w:type="spellEnd"/>
      <w:r w:rsidRPr="005C7E94">
        <w:rPr>
          <w:i/>
        </w:rPr>
        <w:t xml:space="preserve"> </w:t>
      </w:r>
      <w:proofErr w:type="spellStart"/>
      <w:r w:rsidRPr="005C7E94">
        <w:rPr>
          <w:i/>
        </w:rPr>
        <w:t>dans</w:t>
      </w:r>
      <w:proofErr w:type="spellEnd"/>
      <w:r w:rsidRPr="005C7E94">
        <w:rPr>
          <w:i/>
        </w:rPr>
        <w:t xml:space="preserve"> </w:t>
      </w:r>
      <w:proofErr w:type="spellStart"/>
      <w:r w:rsidRPr="005C7E94">
        <w:rPr>
          <w:i/>
        </w:rPr>
        <w:t>toute</w:t>
      </w:r>
      <w:proofErr w:type="spellEnd"/>
      <w:r w:rsidRPr="005C7E94">
        <w:rPr>
          <w:i/>
        </w:rPr>
        <w:t xml:space="preserve"> </w:t>
      </w:r>
      <w:proofErr w:type="spellStart"/>
      <w:r w:rsidRPr="005C7E94">
        <w:rPr>
          <w:i/>
        </w:rPr>
        <w:t>autre</w:t>
      </w:r>
      <w:proofErr w:type="spellEnd"/>
      <w:r w:rsidRPr="005C7E94">
        <w:rPr>
          <w:i/>
        </w:rPr>
        <w:t xml:space="preserve"> </w:t>
      </w:r>
      <w:proofErr w:type="spellStart"/>
      <w:r w:rsidRPr="005C7E94">
        <w:rPr>
          <w:i/>
        </w:rPr>
        <w:t>monnaie</w:t>
      </w:r>
      <w:proofErr w:type="spellEnd"/>
      <w:r w:rsidRPr="005C7E94">
        <w:rPr>
          <w:i/>
        </w:rPr>
        <w:t xml:space="preserve"> </w:t>
      </w:r>
      <w:proofErr w:type="spellStart"/>
      <w:r w:rsidRPr="005C7E94">
        <w:rPr>
          <w:i/>
        </w:rPr>
        <w:t>librement</w:t>
      </w:r>
      <w:proofErr w:type="spellEnd"/>
      <w:r w:rsidRPr="005C7E94">
        <w:rPr>
          <w:i/>
        </w:rPr>
        <w:t xml:space="preserve"> convertible </w:t>
      </w:r>
      <w:proofErr w:type="spellStart"/>
      <w:r w:rsidRPr="005C7E94">
        <w:rPr>
          <w:i/>
        </w:rPr>
        <w:t>acceptable</w:t>
      </w:r>
      <w:proofErr w:type="spellEnd"/>
      <w:r w:rsidRPr="005C7E94">
        <w:rPr>
          <w:i/>
        </w:rPr>
        <w:t xml:space="preserve"> par le </w:t>
      </w:r>
      <w:r>
        <w:rPr>
          <w:i/>
        </w:rPr>
        <w:t xml:space="preserve">Maître </w:t>
      </w:r>
      <w:proofErr w:type="spellStart"/>
      <w:r>
        <w:rPr>
          <w:i/>
        </w:rPr>
        <w:t>d’Ouvrage</w:t>
      </w:r>
      <w:proofErr w:type="spellEnd"/>
      <w:r w:rsidRPr="005C7E94">
        <w:rPr>
          <w:i/>
        </w:rPr>
        <w:t>.</w:t>
      </w:r>
    </w:p>
  </w:footnote>
  <w:footnote w:id="14">
    <w:p w14:paraId="5451AC91" w14:textId="77777777" w:rsidR="00634856" w:rsidRPr="0046713E" w:rsidRDefault="00634856" w:rsidP="003E3F7A">
      <w:pPr>
        <w:pStyle w:val="Notedebasdepage"/>
        <w:ind w:left="360" w:hanging="360"/>
        <w:rPr>
          <w:lang w:val="fr-FR"/>
        </w:rPr>
      </w:pPr>
      <w:r w:rsidRPr="00DD6F80">
        <w:rPr>
          <w:rStyle w:val="Appelnotedebasdep"/>
        </w:rPr>
        <w:footnoteRef/>
      </w:r>
      <w:r>
        <w:rPr>
          <w:lang w:val="fr-FR"/>
        </w:rPr>
        <w:tab/>
      </w:r>
      <w:r w:rsidRPr="0046713E">
        <w:rPr>
          <w:i/>
          <w:lang w:val="fr-FR"/>
        </w:rPr>
        <w:t>Le Garant doit insérer le</w:t>
      </w:r>
      <w:r>
        <w:rPr>
          <w:i/>
          <w:lang w:val="fr-FR"/>
        </w:rPr>
        <w:t xml:space="preserve"> </w:t>
      </w:r>
      <w:r w:rsidRPr="0046713E">
        <w:rPr>
          <w:i/>
          <w:lang w:val="fr-FR"/>
        </w:rPr>
        <w:t>montant représentant le montant de l’avance soit dans la (ou les) monnaie (s) mentionnée(s) au Marché pour le paiement de l’avance, soit dans toute autre monnaie librement convertible acceptable par l’</w:t>
      </w:r>
      <w:r>
        <w:rPr>
          <w:i/>
          <w:lang w:val="fr-FR"/>
        </w:rPr>
        <w:t>Maître d’Ouvrage</w:t>
      </w:r>
      <w:r w:rsidRPr="0046713E">
        <w:rPr>
          <w:i/>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7D58C" w14:textId="6B434BE4" w:rsidR="00634856" w:rsidRPr="00EF3BD5" w:rsidRDefault="00000000" w:rsidP="002057B2">
    <w:pPr>
      <w:pStyle w:val="En-tte"/>
      <w:tabs>
        <w:tab w:val="right" w:pos="9720"/>
      </w:tabs>
      <w:jc w:val="right"/>
    </w:pPr>
    <w:r>
      <w:rPr>
        <w:noProof/>
      </w:rPr>
      <w:pict w14:anchorId="048E89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69" o:spid="_x0000_s1026" type="#_x0000_t136" style="position:absolute;left:0;text-align:left;margin-left:0;margin-top:0;width:647.75pt;height:61.65pt;rotation:315;z-index:-251655168;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634856">
      <w:rPr>
        <w:rStyle w:val="Numrodepage"/>
      </w:rPr>
      <w:fldChar w:fldCharType="begin"/>
    </w:r>
    <w:r w:rsidR="00634856">
      <w:rPr>
        <w:rStyle w:val="Numrodepage"/>
      </w:rPr>
      <w:instrText xml:space="preserve"> PAGE </w:instrText>
    </w:r>
    <w:r w:rsidR="00634856">
      <w:rPr>
        <w:rStyle w:val="Numrodepage"/>
      </w:rPr>
      <w:fldChar w:fldCharType="separate"/>
    </w:r>
    <w:r w:rsidR="00634856">
      <w:rPr>
        <w:rStyle w:val="Numrodepage"/>
        <w:noProof/>
      </w:rPr>
      <w:t>viii</w:t>
    </w:r>
    <w:r w:rsidR="00634856">
      <w:rPr>
        <w:rStyle w:val="Numrodepage"/>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8842C" w14:textId="3A7755C9" w:rsidR="00634856" w:rsidRDefault="00000000">
    <w:pPr>
      <w:pStyle w:val="En-tte"/>
    </w:pPr>
    <w:r>
      <w:rPr>
        <w:noProof/>
      </w:rPr>
      <w:pict w14:anchorId="777E11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8" o:spid="_x0000_s1035" type="#_x0000_t136" style="position:absolute;left:0;text-align:left;margin-left:0;margin-top:0;width:647.75pt;height:61.65pt;rotation:315;z-index:-25163673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E8A75" w14:textId="606F57A5" w:rsidR="00634856" w:rsidRPr="002F7643" w:rsidRDefault="00000000" w:rsidP="002F7643">
    <w:pPr>
      <w:pStyle w:val="MainHeading1"/>
      <w:pBdr>
        <w:bottom w:val="single" w:sz="4" w:space="1" w:color="auto"/>
      </w:pBdr>
      <w:ind w:left="578" w:hanging="578"/>
      <w:jc w:val="both"/>
      <w:outlineLvl w:val="0"/>
      <w:rPr>
        <w:rFonts w:ascii="Bookman Old Style" w:hAnsi="Bookman Old Style" w:cs="Arial"/>
        <w:i/>
        <w:iCs/>
        <w:sz w:val="16"/>
        <w:szCs w:val="16"/>
      </w:rPr>
    </w:pPr>
    <w:r>
      <w:rPr>
        <w:noProof/>
      </w:rPr>
      <w:pict w14:anchorId="4DE4DF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9" o:spid="_x0000_s1036" type="#_x0000_t136" style="position:absolute;left:0;text-align:left;margin-left:0;margin-top:0;width:647.75pt;height:61.65pt;rotation:315;z-index:-251634688;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634856" w:rsidRPr="00626EE3">
      <w:rPr>
        <w:rFonts w:ascii="Bookman Old Style" w:hAnsi="Bookman Old Style" w:cs="Arial"/>
        <w:i/>
        <w:iCs/>
        <w:sz w:val="16"/>
        <w:szCs w:val="16"/>
      </w:rPr>
      <w:t>ANNEXE 1</w:t>
    </w:r>
    <w:r w:rsidR="00634856" w:rsidRPr="00626EE3">
      <w:rPr>
        <w:rFonts w:ascii="Bookman Old Style" w:hAnsi="Bookman Old Style" w:cs="Arial"/>
        <w:i/>
        <w:iCs/>
        <w:sz w:val="16"/>
        <w:szCs w:val="16"/>
      </w:rPr>
      <w:tab/>
      <w:t>SPECIFICATIONS (EXIGENCES DU MAITRE D’OUVRAGE)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CC2E3" w14:textId="02C2C711" w:rsidR="00634856" w:rsidRPr="0097342D" w:rsidRDefault="00000000" w:rsidP="0097342D">
    <w:r>
      <w:rPr>
        <w:noProof/>
      </w:rPr>
      <w:pict w14:anchorId="51674B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7" o:spid="_x0000_s1034" type="#_x0000_t136" style="position:absolute;margin-left:0;margin-top:0;width:647.75pt;height:61.65pt;rotation:315;z-index:-251638784;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820CF" w14:textId="77777777" w:rsidR="00634856" w:rsidRDefault="00634856" w:rsidP="007D75D8">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B010C" w14:textId="214128B7" w:rsidR="00634856" w:rsidRDefault="00000000" w:rsidP="009E1827">
    <w:pPr>
      <w:pStyle w:val="En-tte"/>
      <w:pBdr>
        <w:bottom w:val="single" w:sz="4" w:space="1" w:color="auto"/>
      </w:pBdr>
      <w:tabs>
        <w:tab w:val="clear" w:pos="9000"/>
        <w:tab w:val="right" w:pos="9356"/>
        <w:tab w:val="right" w:pos="12960"/>
      </w:tabs>
      <w:rPr>
        <w:lang w:val="fr-FR"/>
      </w:rPr>
    </w:pPr>
    <w:r>
      <w:rPr>
        <w:noProof/>
      </w:rPr>
      <w:pict w14:anchorId="3839EC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4" o:spid="_x0000_s1041" type="#_x0000_t136" style="position:absolute;left:0;text-align:left;margin-left:0;margin-top:0;width:647.75pt;height:61.65pt;rotation:315;z-index:-251624448;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634856" w:rsidRPr="00487FD2">
      <w:rPr>
        <w:lang w:val="fr-FR"/>
      </w:rPr>
      <w:t>Section X. Formulaires du Marché</w:t>
    </w:r>
    <w:r w:rsidR="00634856">
      <w:rPr>
        <w:lang w:val="fr-FR"/>
      </w:rPr>
      <w:tab/>
    </w:r>
    <w:r w:rsidR="00634856">
      <w:rPr>
        <w:rStyle w:val="Numrodepage"/>
      </w:rPr>
      <w:fldChar w:fldCharType="begin"/>
    </w:r>
    <w:r w:rsidR="00634856" w:rsidRPr="00487FD2">
      <w:rPr>
        <w:rStyle w:val="Numrodepage"/>
        <w:lang w:val="fr-FR"/>
      </w:rPr>
      <w:instrText xml:space="preserve"> PAGE </w:instrText>
    </w:r>
    <w:r w:rsidR="00634856">
      <w:rPr>
        <w:rStyle w:val="Numrodepage"/>
      </w:rPr>
      <w:fldChar w:fldCharType="separate"/>
    </w:r>
    <w:r w:rsidR="00634856">
      <w:rPr>
        <w:rStyle w:val="Numrodepage"/>
        <w:noProof/>
        <w:lang w:val="fr-FR"/>
      </w:rPr>
      <w:t>42</w:t>
    </w:r>
    <w:r w:rsidR="00634856">
      <w:rPr>
        <w:rStyle w:val="Numrodepage"/>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3D739" w14:textId="037BC9FA" w:rsidR="00634856" w:rsidRPr="00543C84" w:rsidRDefault="00000000" w:rsidP="00E240A2">
    <w:pPr>
      <w:pStyle w:val="En-tte"/>
      <w:pBdr>
        <w:bottom w:val="single" w:sz="4" w:space="1" w:color="auto"/>
      </w:pBdr>
      <w:tabs>
        <w:tab w:val="clear" w:pos="9000"/>
        <w:tab w:val="right" w:pos="9356"/>
        <w:tab w:val="right" w:pos="12960"/>
      </w:tabs>
      <w:jc w:val="left"/>
      <w:rPr>
        <w:i/>
        <w:iCs/>
        <w:lang w:val="fr-FR"/>
      </w:rPr>
    </w:pPr>
    <w:r>
      <w:rPr>
        <w:noProof/>
      </w:rPr>
      <w:pict w14:anchorId="771BE0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5" o:spid="_x0000_s1042" type="#_x0000_t136" style="position:absolute;margin-left:0;margin-top:0;width:647.75pt;height:61.65pt;rotation:315;z-index:-251622400;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roofErr w:type="spellStart"/>
    <w:r w:rsidR="00634856" w:rsidRPr="00543C84">
      <w:rPr>
        <w:i/>
        <w:iCs/>
      </w:rPr>
      <w:t>Annexe</w:t>
    </w:r>
    <w:proofErr w:type="spellEnd"/>
    <w:r w:rsidR="00634856" w:rsidRPr="00543C84">
      <w:rPr>
        <w:i/>
        <w:iCs/>
      </w:rPr>
      <w:t xml:space="preserve"> </w:t>
    </w:r>
    <w:r w:rsidR="00634856">
      <w:rPr>
        <w:i/>
        <w:iCs/>
      </w:rPr>
      <w:t>3</w:t>
    </w:r>
    <w:r w:rsidR="00634856" w:rsidRPr="00543C84">
      <w:rPr>
        <w:i/>
        <w:iCs/>
      </w:rPr>
      <w:t xml:space="preserve"> – F</w:t>
    </w:r>
    <w:r w:rsidR="00634856">
      <w:rPr>
        <w:i/>
        <w:iCs/>
      </w:rPr>
      <w:t>ORMULAIRES DU MARCHE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070C2" w14:textId="1602FD49" w:rsidR="00634856" w:rsidRPr="00543C84" w:rsidRDefault="00000000" w:rsidP="00543C84">
    <w:pPr>
      <w:pStyle w:val="En-tte"/>
      <w:pBdr>
        <w:bottom w:val="single" w:sz="4" w:space="1" w:color="auto"/>
      </w:pBdr>
      <w:tabs>
        <w:tab w:val="clear" w:pos="9000"/>
        <w:tab w:val="right" w:pos="9356"/>
        <w:tab w:val="right" w:pos="12960"/>
      </w:tabs>
      <w:jc w:val="left"/>
      <w:rPr>
        <w:i/>
        <w:iCs/>
        <w:lang w:val="fr-FR"/>
      </w:rPr>
    </w:pPr>
    <w:r>
      <w:rPr>
        <w:noProof/>
      </w:rPr>
      <w:pict w14:anchorId="5DF4DE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3" o:spid="_x0000_s1040" type="#_x0000_t136" style="position:absolute;margin-left:0;margin-top:0;width:647.75pt;height:61.65pt;rotation:315;z-index:-25162649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roofErr w:type="spellStart"/>
    <w:r w:rsidR="00634856" w:rsidRPr="00543C84">
      <w:rPr>
        <w:i/>
        <w:iCs/>
      </w:rPr>
      <w:t>Annexe</w:t>
    </w:r>
    <w:proofErr w:type="spellEnd"/>
    <w:r w:rsidR="00634856" w:rsidRPr="00543C84">
      <w:rPr>
        <w:i/>
        <w:iCs/>
      </w:rPr>
      <w:t xml:space="preserve"> </w:t>
    </w:r>
    <w:r w:rsidR="00634856">
      <w:rPr>
        <w:i/>
        <w:iCs/>
      </w:rPr>
      <w:t>2</w:t>
    </w:r>
    <w:r w:rsidR="00634856" w:rsidRPr="00543C84">
      <w:rPr>
        <w:i/>
        <w:iCs/>
      </w:rPr>
      <w:t xml:space="preserve"> – </w:t>
    </w:r>
    <w:r w:rsidR="00634856">
      <w:rPr>
        <w:i/>
        <w:iCs/>
      </w:rPr>
      <w:t>FORMULAIRES DE SOUMISSION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58ABF" w14:textId="1021B550" w:rsidR="00634856" w:rsidRDefault="00000000">
    <w:pPr>
      <w:pStyle w:val="En-tte"/>
    </w:pPr>
    <w:r>
      <w:rPr>
        <w:noProof/>
      </w:rPr>
      <w:pict w14:anchorId="0A87A0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7" o:spid="_x0000_s1044" type="#_x0000_t136" style="position:absolute;left:0;text-align:left;margin-left:0;margin-top:0;width:647.75pt;height:61.65pt;rotation:315;z-index:-251618304;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1C2B8" w14:textId="51A7D982" w:rsidR="00634856" w:rsidRDefault="00000000">
    <w:pPr>
      <w:pStyle w:val="En-tte"/>
    </w:pPr>
    <w:r>
      <w:rPr>
        <w:noProof/>
      </w:rPr>
      <w:pict w14:anchorId="3E07F0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8" o:spid="_x0000_s1045" type="#_x0000_t136" style="position:absolute;left:0;text-align:left;margin-left:0;margin-top:0;width:647.75pt;height:61.65pt;rotation:315;z-index:-25161625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A3EB8" w14:textId="3BF67EAB" w:rsidR="00634856" w:rsidRPr="00543C84" w:rsidRDefault="00000000" w:rsidP="00543C84">
    <w:pPr>
      <w:pStyle w:val="En-tte"/>
      <w:pBdr>
        <w:bottom w:val="single" w:sz="4" w:space="1" w:color="auto"/>
      </w:pBdr>
      <w:tabs>
        <w:tab w:val="clear" w:pos="9000"/>
        <w:tab w:val="right" w:pos="9356"/>
        <w:tab w:val="right" w:pos="12960"/>
      </w:tabs>
      <w:jc w:val="left"/>
      <w:rPr>
        <w:i/>
        <w:iCs/>
        <w:lang w:val="fr-FR"/>
      </w:rPr>
    </w:pPr>
    <w:r>
      <w:rPr>
        <w:noProof/>
      </w:rPr>
      <w:pict w14:anchorId="33BB85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86" o:spid="_x0000_s1043" type="#_x0000_t136" style="position:absolute;margin-left:0;margin-top:0;width:647.75pt;height:61.65pt;rotation:315;z-index:-251620352;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roofErr w:type="spellStart"/>
    <w:r w:rsidR="00634856" w:rsidRPr="00543C84">
      <w:rPr>
        <w:i/>
        <w:iCs/>
      </w:rPr>
      <w:t>Annexe</w:t>
    </w:r>
    <w:proofErr w:type="spellEnd"/>
    <w:r w:rsidR="00634856" w:rsidRPr="00543C84">
      <w:rPr>
        <w:i/>
        <w:iCs/>
      </w:rPr>
      <w:t xml:space="preserve"> 3 – </w:t>
    </w:r>
    <w:r w:rsidR="00634856">
      <w:rPr>
        <w:i/>
        <w:iCs/>
      </w:rPr>
      <w:t>FORMULAIRES DU MARCHE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68CDF" w14:textId="63957549" w:rsidR="00634856" w:rsidRDefault="00000000">
    <w:pPr>
      <w:pStyle w:val="En-tte"/>
    </w:pPr>
    <w:r>
      <w:rPr>
        <w:noProof/>
      </w:rPr>
      <w:pict w14:anchorId="7D2084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0" o:spid="_x0000_s1027" type="#_x0000_t136" style="position:absolute;left:0;text-align:left;margin-left:0;margin-top:0;width:647.75pt;height:61.65pt;rotation:315;z-index:-251653120;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0D2D" w14:textId="649FFC20" w:rsidR="00634856" w:rsidRPr="00A5364C" w:rsidRDefault="00000000" w:rsidP="0085044F">
    <w:pPr>
      <w:pStyle w:val="MainHeading1"/>
      <w:ind w:left="578" w:hanging="578"/>
      <w:jc w:val="both"/>
      <w:outlineLvl w:val="0"/>
      <w:rPr>
        <w:i/>
        <w:iCs/>
        <w:sz w:val="16"/>
        <w:szCs w:val="16"/>
      </w:rPr>
    </w:pPr>
    <w:r>
      <w:rPr>
        <w:noProof/>
      </w:rPr>
      <w:pict w14:anchorId="2FD049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68" o:spid="_x0000_s1025" type="#_x0000_t136" style="position:absolute;left:0;text-align:left;margin-left:0;margin-top:0;width:647.75pt;height:61.65pt;rotation:315;z-index:-25165721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CE8E7" w14:textId="48724E63" w:rsidR="00634856" w:rsidRDefault="00000000">
    <w:pPr>
      <w:pStyle w:val="En-tte"/>
    </w:pPr>
    <w:r>
      <w:rPr>
        <w:noProof/>
      </w:rPr>
      <w:pict w14:anchorId="76F5A2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2" o:spid="_x0000_s1029" type="#_x0000_t136" style="position:absolute;left:0;text-align:left;margin-left:0;margin-top:0;width:647.75pt;height:61.65pt;rotation:315;z-index:-251649024;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D18D7" w14:textId="5C2962E3" w:rsidR="00634856" w:rsidRPr="002634EC" w:rsidRDefault="00000000" w:rsidP="002634EC">
    <w:pPr>
      <w:pStyle w:val="En-tte"/>
      <w:pBdr>
        <w:bottom w:val="single" w:sz="4" w:space="1" w:color="auto"/>
      </w:pBdr>
      <w:rPr>
        <w:i/>
        <w:iCs/>
      </w:rPr>
    </w:pPr>
    <w:r>
      <w:rPr>
        <w:noProof/>
      </w:rPr>
      <w:pict w14:anchorId="7B3FDD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3" o:spid="_x0000_s1030" type="#_x0000_t136" style="position:absolute;left:0;text-align:left;margin-left:0;margin-top:0;width:647.75pt;height:61.65pt;rotation:315;z-index:-251646976;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634856" w:rsidRPr="002634EC">
      <w:rPr>
        <w:i/>
        <w:iCs/>
      </w:rPr>
      <w:t xml:space="preserve">Demande de </w:t>
    </w:r>
    <w:proofErr w:type="spellStart"/>
    <w:r w:rsidR="00634856" w:rsidRPr="002634EC">
      <w:rPr>
        <w:i/>
        <w:iCs/>
      </w:rPr>
      <w:t>Cotations</w:t>
    </w:r>
    <w:proofErr w:type="spellEnd"/>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56B47" w14:textId="5F07A470" w:rsidR="00634856" w:rsidRDefault="00000000">
    <w:pPr>
      <w:pStyle w:val="En-tte"/>
    </w:pPr>
    <w:r>
      <w:rPr>
        <w:noProof/>
      </w:rPr>
      <w:pict w14:anchorId="2089BC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1" o:spid="_x0000_s1028" type="#_x0000_t136" style="position:absolute;left:0;text-align:left;margin-left:0;margin-top:0;width:647.75pt;height:61.65pt;rotation:315;z-index:-251651072;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A98B3" w14:textId="0577AD9F" w:rsidR="00634856" w:rsidRDefault="00000000">
    <w:pPr>
      <w:pStyle w:val="En-tte"/>
    </w:pPr>
    <w:r>
      <w:rPr>
        <w:noProof/>
      </w:rPr>
      <w:pict w14:anchorId="5145FF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5" o:spid="_x0000_s1032" type="#_x0000_t136" style="position:absolute;left:0;text-align:left;margin-left:0;margin-top:0;width:647.75pt;height:61.65pt;rotation:315;z-index:-251642880;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A6D30" w14:textId="2F37AC2D" w:rsidR="00634856" w:rsidRPr="00626EE3" w:rsidRDefault="00000000" w:rsidP="00626EE3">
    <w:pPr>
      <w:pStyle w:val="MainHeading1"/>
      <w:pBdr>
        <w:bottom w:val="single" w:sz="4" w:space="1" w:color="auto"/>
      </w:pBdr>
      <w:ind w:left="578" w:hanging="578"/>
      <w:jc w:val="both"/>
      <w:outlineLvl w:val="0"/>
      <w:rPr>
        <w:rFonts w:ascii="Bookman Old Style" w:hAnsi="Bookman Old Style" w:cs="Arial"/>
        <w:i/>
        <w:iCs/>
        <w:sz w:val="16"/>
        <w:szCs w:val="16"/>
      </w:rPr>
    </w:pPr>
    <w:r>
      <w:rPr>
        <w:noProof/>
      </w:rPr>
      <w:pict w14:anchorId="30FB2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6" o:spid="_x0000_s1033" type="#_x0000_t136" style="position:absolute;left:0;text-align:left;margin-left:0;margin-top:0;width:647.75pt;height:61.65pt;rotation:315;z-index:-251640832;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r w:rsidR="00634856" w:rsidRPr="00626EE3">
      <w:rPr>
        <w:rFonts w:ascii="Bookman Old Style" w:hAnsi="Bookman Old Style" w:cs="Arial"/>
        <w:i/>
        <w:iCs/>
        <w:sz w:val="16"/>
        <w:szCs w:val="16"/>
      </w:rPr>
      <w:t>ANNEXE 1</w:t>
    </w:r>
    <w:r w:rsidR="00634856" w:rsidRPr="00626EE3">
      <w:rPr>
        <w:rFonts w:ascii="Bookman Old Style" w:hAnsi="Bookman Old Style" w:cs="Arial"/>
        <w:i/>
        <w:iCs/>
        <w:sz w:val="16"/>
        <w:szCs w:val="16"/>
      </w:rPr>
      <w:tab/>
      <w:t>SPECIFICATIONS (EXIGENCES DU MAITRE D’OUVRAGE)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DF3E4" w14:textId="111CA3BB" w:rsidR="00634856" w:rsidRDefault="00000000">
    <w:pPr>
      <w:pStyle w:val="En-tte"/>
    </w:pPr>
    <w:r>
      <w:rPr>
        <w:noProof/>
      </w:rPr>
      <w:pict w14:anchorId="01D986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9877474" o:spid="_x0000_s1031" type="#_x0000_t136" style="position:absolute;left:0;text-align:left;margin-left:0;margin-top:0;width:647.75pt;height:61.65pt;rotation:315;z-index:-251644928;mso-position-horizontal:center;mso-position-horizontal-relative:margin;mso-position-vertical:center;mso-position-vertical-relative:margin" o:allowincell="f" fillcolor="silver" stroked="f">
          <v:fill opacity=".5"/>
          <v:textpath style="font-family:&quot;Bookman Old Style&quot;;font-size:1pt" string="CARDEX CONSULTIN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11.25pt;height:11.25pt" o:bullet="t">
        <v:imagedata r:id="rId1" o:title="msoBE63"/>
      </v:shape>
    </w:pict>
  </w:numPicBullet>
  <w:abstractNum w:abstractNumId="0" w15:restartNumberingAfterBreak="0">
    <w:nsid w:val="00000017"/>
    <w:multiLevelType w:val="singleLevel"/>
    <w:tmpl w:val="00000017"/>
    <w:name w:val="WW8Num23"/>
    <w:lvl w:ilvl="0">
      <w:start w:val="1"/>
      <w:numFmt w:val="decimal"/>
      <w:lvlText w:val="%1)"/>
      <w:lvlJc w:val="left"/>
      <w:pPr>
        <w:tabs>
          <w:tab w:val="num" w:pos="5115"/>
        </w:tabs>
        <w:ind w:left="5115" w:hanging="360"/>
      </w:pPr>
    </w:lvl>
  </w:abstractNum>
  <w:abstractNum w:abstractNumId="1" w15:restartNumberingAfterBreak="0">
    <w:nsid w:val="014E4EA3"/>
    <w:multiLevelType w:val="hybridMultilevel"/>
    <w:tmpl w:val="1D688D74"/>
    <w:lvl w:ilvl="0" w:tplc="BE8C884A">
      <w:numFmt w:val="bullet"/>
      <w:lvlText w:val="-"/>
      <w:lvlJc w:val="left"/>
      <w:pPr>
        <w:ind w:left="720" w:hanging="360"/>
      </w:pPr>
      <w:rPr>
        <w:rFonts w:ascii="Arial" w:eastAsiaTheme="minorHAnsi" w:hAnsi="Arial" w:cs="Arial" w:hint="default"/>
      </w:rPr>
    </w:lvl>
    <w:lvl w:ilvl="1" w:tplc="BE8C884A">
      <w:numFmt w:val="bullet"/>
      <w:lvlText w:val="-"/>
      <w:lvlJc w:val="left"/>
      <w:pPr>
        <w:ind w:left="1440" w:hanging="360"/>
      </w:pPr>
      <w:rPr>
        <w:rFonts w:ascii="Arial" w:eastAsiaTheme="minorHAnsi" w:hAnsi="Arial"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7F74FC"/>
    <w:multiLevelType w:val="hybridMultilevel"/>
    <w:tmpl w:val="8FF04E9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847C1C"/>
    <w:multiLevelType w:val="hybridMultilevel"/>
    <w:tmpl w:val="33467C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38784A"/>
    <w:multiLevelType w:val="hybridMultilevel"/>
    <w:tmpl w:val="EF7C2F5A"/>
    <w:lvl w:ilvl="0" w:tplc="2716E75A">
      <w:start w:val="1"/>
      <w:numFmt w:val="bullet"/>
      <w:lvlText w:val="-"/>
      <w:lvlJc w:val="left"/>
      <w:pPr>
        <w:ind w:left="720" w:hanging="360"/>
      </w:pPr>
      <w:rPr>
        <w:rFonts w:ascii="Simplified Arabic Fixed" w:hAnsi="Simplified Arabic Fixed"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86C44CA"/>
    <w:multiLevelType w:val="hybridMultilevel"/>
    <w:tmpl w:val="66982CA6"/>
    <w:lvl w:ilvl="0" w:tplc="FE943E9A">
      <w:start w:val="5"/>
      <w:numFmt w:val="bullet"/>
      <w:lvlText w:val="-"/>
      <w:lvlJc w:val="left"/>
      <w:pPr>
        <w:ind w:left="1080" w:hanging="360"/>
      </w:pPr>
      <w:rPr>
        <w:rFont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086E05AB"/>
    <w:multiLevelType w:val="hybridMultilevel"/>
    <w:tmpl w:val="55FAB4B0"/>
    <w:lvl w:ilvl="0" w:tplc="3C4CA792">
      <w:start w:val="1"/>
      <w:numFmt w:val="bullet"/>
      <w:lvlText w:val="-"/>
      <w:lvlJc w:val="left"/>
      <w:pPr>
        <w:ind w:left="27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F5A0904">
      <w:start w:val="1"/>
      <w:numFmt w:val="bullet"/>
      <w:lvlText w:val="o"/>
      <w:lvlJc w:val="left"/>
      <w:pPr>
        <w:ind w:left="2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DE63DD4">
      <w:start w:val="1"/>
      <w:numFmt w:val="bullet"/>
      <w:lvlText w:val="▪"/>
      <w:lvlJc w:val="left"/>
      <w:pPr>
        <w:ind w:left="2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04813A6">
      <w:start w:val="1"/>
      <w:numFmt w:val="bullet"/>
      <w:lvlText w:val="•"/>
      <w:lvlJc w:val="left"/>
      <w:pPr>
        <w:ind w:left="34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D065F4">
      <w:start w:val="1"/>
      <w:numFmt w:val="bullet"/>
      <w:lvlText w:val="o"/>
      <w:lvlJc w:val="left"/>
      <w:pPr>
        <w:ind w:left="4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96A5DBC">
      <w:start w:val="1"/>
      <w:numFmt w:val="bullet"/>
      <w:lvlText w:val="▪"/>
      <w:lvlJc w:val="left"/>
      <w:pPr>
        <w:ind w:left="49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0E0D1B6">
      <w:start w:val="1"/>
      <w:numFmt w:val="bullet"/>
      <w:lvlText w:val="•"/>
      <w:lvlJc w:val="left"/>
      <w:pPr>
        <w:ind w:left="56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D88FF92">
      <w:start w:val="1"/>
      <w:numFmt w:val="bullet"/>
      <w:lvlText w:val="o"/>
      <w:lvlJc w:val="left"/>
      <w:pPr>
        <w:ind w:left="63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7005FA0">
      <w:start w:val="1"/>
      <w:numFmt w:val="bullet"/>
      <w:lvlText w:val="▪"/>
      <w:lvlJc w:val="left"/>
      <w:pPr>
        <w:ind w:left="7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9554410"/>
    <w:multiLevelType w:val="multilevel"/>
    <w:tmpl w:val="CBAC2120"/>
    <w:lvl w:ilvl="0">
      <w:start w:val="1"/>
      <w:numFmt w:val="none"/>
      <w:suff w:val="space"/>
      <w:lvlText w:val=""/>
      <w:lvlJc w:val="left"/>
      <w:pPr>
        <w:ind w:left="1418" w:hanging="1418"/>
      </w:pPr>
      <w:rPr>
        <w:rFonts w:ascii="Arial Narrow" w:hAnsi="Arial Narrow" w:hint="default"/>
        <w:b/>
        <w:i w:val="0"/>
        <w:caps/>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Partie"/>
      <w:suff w:val="space"/>
      <w:lvlText w:val="PARTIE  %2 : "/>
      <w:lvlJc w:val="left"/>
      <w:pPr>
        <w:ind w:left="1418" w:hanging="1418"/>
      </w:pPr>
      <w:rPr>
        <w:rFonts w:ascii="Times New Roman" w:hAnsi="Times New Roman" w:cs="Times New Roman" w:hint="default"/>
        <w:b/>
        <w:i w:val="0"/>
        <w:caps/>
        <w:strike w:val="0"/>
        <w:dstrike w:val="0"/>
        <w:vanish w:val="0"/>
        <w:color w:val="000000"/>
        <w:sz w:val="24"/>
        <w:vertAlign w:val="baselin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2">
      <w:start w:val="1"/>
      <w:numFmt w:val="upperRoman"/>
      <w:lvlRestart w:val="0"/>
      <w:pStyle w:val="Chapitre"/>
      <w:suff w:val="space"/>
      <w:lvlText w:val="CHAPITRE %3 : "/>
      <w:lvlJc w:val="left"/>
      <w:pPr>
        <w:ind w:left="1418" w:hanging="1418"/>
      </w:pPr>
      <w:rPr>
        <w:rFonts w:ascii="Arial Narrow" w:hAnsi="Arial Narrow" w:hint="default"/>
        <w:b/>
        <w:i w:val="0"/>
        <w:caps/>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pStyle w:val="Article"/>
      <w:suff w:val="space"/>
      <w:lvlText w:val="Article %4 :"/>
      <w:lvlJc w:val="left"/>
      <w:pPr>
        <w:ind w:left="1418" w:hanging="1418"/>
      </w:pPr>
      <w:rPr>
        <w:rFonts w:ascii="Arial Narrow" w:hAnsi="Arial Narrow" w:hint="default"/>
        <w:b/>
        <w:i/>
        <w:caps/>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ousArt1"/>
      <w:lvlText w:val="%4.%5 : "/>
      <w:lvlJc w:val="left"/>
      <w:pPr>
        <w:ind w:left="1418" w:hanging="1418"/>
      </w:pPr>
      <w:rPr>
        <w:rFonts w:hint="default"/>
        <w:b w:val="0"/>
        <w:i/>
        <w:caps/>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SousArt2"/>
      <w:lvlText w:val="%4.%5.%6"/>
      <w:lvlJc w:val="left"/>
      <w:pPr>
        <w:ind w:left="1418" w:hanging="1418"/>
      </w:pPr>
      <w:rPr>
        <w:rFonts w:hint="default"/>
        <w:b w:val="0"/>
        <w:i/>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1418" w:hanging="1418"/>
      </w:pPr>
      <w:rPr>
        <w:rFonts w:hint="default"/>
      </w:rPr>
    </w:lvl>
    <w:lvl w:ilvl="7">
      <w:start w:val="1"/>
      <w:numFmt w:val="lowerLetter"/>
      <w:lvlText w:val="%8."/>
      <w:lvlJc w:val="left"/>
      <w:pPr>
        <w:ind w:left="1418" w:hanging="1418"/>
      </w:pPr>
      <w:rPr>
        <w:rFonts w:hint="default"/>
      </w:rPr>
    </w:lvl>
    <w:lvl w:ilvl="8">
      <w:start w:val="1"/>
      <w:numFmt w:val="lowerRoman"/>
      <w:lvlText w:val="%9."/>
      <w:lvlJc w:val="left"/>
      <w:pPr>
        <w:ind w:left="1418" w:hanging="1418"/>
      </w:pPr>
      <w:rPr>
        <w:rFonts w:hint="default"/>
      </w:rPr>
    </w:lvl>
  </w:abstractNum>
  <w:abstractNum w:abstractNumId="8" w15:restartNumberingAfterBreak="0">
    <w:nsid w:val="0C3C071E"/>
    <w:multiLevelType w:val="hybridMultilevel"/>
    <w:tmpl w:val="54A6B864"/>
    <w:lvl w:ilvl="0" w:tplc="5E566DC6">
      <w:start w:val="1"/>
      <w:numFmt w:val="bullet"/>
      <w:lvlText w:val="-"/>
      <w:lvlJc w:val="left"/>
      <w:pPr>
        <w:ind w:left="18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B34D1E6">
      <w:start w:val="1"/>
      <w:numFmt w:val="bullet"/>
      <w:lvlText w:val="o"/>
      <w:lvlJc w:val="left"/>
      <w:pPr>
        <w:ind w:left="2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1203F4C">
      <w:start w:val="1"/>
      <w:numFmt w:val="bullet"/>
      <w:lvlText w:val="▪"/>
      <w:lvlJc w:val="left"/>
      <w:pPr>
        <w:ind w:left="2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91E7144">
      <w:start w:val="1"/>
      <w:numFmt w:val="bullet"/>
      <w:lvlText w:val="•"/>
      <w:lvlJc w:val="left"/>
      <w:pPr>
        <w:ind w:left="3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79AE09C">
      <w:start w:val="1"/>
      <w:numFmt w:val="bullet"/>
      <w:lvlText w:val="o"/>
      <w:lvlJc w:val="left"/>
      <w:pPr>
        <w:ind w:left="4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45ED6B8">
      <w:start w:val="1"/>
      <w:numFmt w:val="bullet"/>
      <w:lvlText w:val="▪"/>
      <w:lvlJc w:val="left"/>
      <w:pPr>
        <w:ind w:left="4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9EC001C">
      <w:start w:val="1"/>
      <w:numFmt w:val="bullet"/>
      <w:lvlText w:val="•"/>
      <w:lvlJc w:val="left"/>
      <w:pPr>
        <w:ind w:left="5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B9C9902">
      <w:start w:val="1"/>
      <w:numFmt w:val="bullet"/>
      <w:lvlText w:val="o"/>
      <w:lvlJc w:val="left"/>
      <w:pPr>
        <w:ind w:left="6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0564998">
      <w:start w:val="1"/>
      <w:numFmt w:val="bullet"/>
      <w:lvlText w:val="▪"/>
      <w:lvlJc w:val="left"/>
      <w:pPr>
        <w:ind w:left="7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C7B7544"/>
    <w:multiLevelType w:val="hybridMultilevel"/>
    <w:tmpl w:val="62B8B7FC"/>
    <w:lvl w:ilvl="0" w:tplc="7C08CB3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B23FFE"/>
    <w:multiLevelType w:val="multilevel"/>
    <w:tmpl w:val="6F707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A065B3"/>
    <w:multiLevelType w:val="hybridMultilevel"/>
    <w:tmpl w:val="ABBA6AB2"/>
    <w:lvl w:ilvl="0" w:tplc="13FAB696">
      <w:start w:val="1"/>
      <w:numFmt w:val="lowerLetter"/>
      <w:lvlText w:val="%1."/>
      <w:lvlJc w:val="left"/>
      <w:pPr>
        <w:ind w:left="720" w:hanging="360"/>
      </w:pPr>
      <w:rPr>
        <w:rFonts w:ascii="Times New Roman" w:eastAsiaTheme="minorHAnsi" w:hAnsi="Times New Roman" w:cs="Times New Roman"/>
      </w:rPr>
    </w:lvl>
    <w:lvl w:ilvl="1" w:tplc="1D105E0C">
      <w:start w:val="1"/>
      <w:numFmt w:val="lowerLetter"/>
      <w:lvlText w:val="%2."/>
      <w:lvlJc w:val="left"/>
      <w:pPr>
        <w:ind w:left="1440" w:hanging="360"/>
      </w:pPr>
      <w:rPr>
        <w:rFonts w:hint="default"/>
      </w:rPr>
    </w:lvl>
    <w:lvl w:ilvl="2" w:tplc="040C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C70D63"/>
    <w:multiLevelType w:val="hybridMultilevel"/>
    <w:tmpl w:val="6DCE175A"/>
    <w:lvl w:ilvl="0" w:tplc="2716E75A">
      <w:start w:val="1"/>
      <w:numFmt w:val="bullet"/>
      <w:lvlText w:val="-"/>
      <w:lvlJc w:val="left"/>
      <w:pPr>
        <w:ind w:left="720" w:hanging="360"/>
      </w:pPr>
      <w:rPr>
        <w:rFonts w:ascii="Simplified Arabic Fixed" w:hAnsi="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FDE65EE"/>
    <w:multiLevelType w:val="multilevel"/>
    <w:tmpl w:val="AE7A107E"/>
    <w:lvl w:ilvl="0">
      <w:start w:val="28"/>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4" w15:restartNumberingAfterBreak="0">
    <w:nsid w:val="10203EAA"/>
    <w:multiLevelType w:val="hybridMultilevel"/>
    <w:tmpl w:val="5D225F72"/>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15:restartNumberingAfterBreak="0">
    <w:nsid w:val="109A25F8"/>
    <w:multiLevelType w:val="multilevel"/>
    <w:tmpl w:val="925EACA0"/>
    <w:lvl w:ilvl="0">
      <w:numFmt w:val="bullet"/>
      <w:lvlText w:val="-"/>
      <w:lvlJc w:val="left"/>
      <w:pPr>
        <w:tabs>
          <w:tab w:val="num" w:pos="720"/>
        </w:tabs>
        <w:ind w:left="720" w:hanging="360"/>
      </w:pPr>
      <w:rPr>
        <w:rFonts w:ascii="Arial" w:eastAsiaTheme="minorHAns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1807E4F"/>
    <w:multiLevelType w:val="multilevel"/>
    <w:tmpl w:val="FA3C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742147"/>
    <w:multiLevelType w:val="hybridMultilevel"/>
    <w:tmpl w:val="CCA46C50"/>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31A0BDA"/>
    <w:multiLevelType w:val="multilevel"/>
    <w:tmpl w:val="40462D4A"/>
    <w:lvl w:ilvl="0">
      <w:start w:val="1"/>
      <w:numFmt w:val="decimal"/>
      <w:lvlText w:val="%1."/>
      <w:lvlJc w:val="left"/>
      <w:pPr>
        <w:ind w:left="720" w:hanging="360"/>
      </w:p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9" w15:restartNumberingAfterBreak="0">
    <w:nsid w:val="13F26CF4"/>
    <w:multiLevelType w:val="hybridMultilevel"/>
    <w:tmpl w:val="4B7686BA"/>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41A5E37"/>
    <w:multiLevelType w:val="hybridMultilevel"/>
    <w:tmpl w:val="15AA7664"/>
    <w:lvl w:ilvl="0" w:tplc="760E6846">
      <w:start w:val="19"/>
      <w:numFmt w:val="bullet"/>
      <w:pStyle w:val="TiretP06"/>
      <w:lvlText w:val="-"/>
      <w:lvlJc w:val="left"/>
      <w:pPr>
        <w:tabs>
          <w:tab w:val="num" w:pos="644"/>
        </w:tabs>
        <w:ind w:left="644" w:hanging="360"/>
      </w:p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48F703D"/>
    <w:multiLevelType w:val="multilevel"/>
    <w:tmpl w:val="11E49688"/>
    <w:lvl w:ilvl="0">
      <w:start w:val="1"/>
      <w:numFmt w:val="decimal"/>
      <w:lvlText w:val="%1."/>
      <w:lvlJc w:val="left"/>
      <w:pPr>
        <w:ind w:left="450" w:hanging="450"/>
      </w:pPr>
    </w:lvl>
    <w:lvl w:ilvl="1">
      <w:start w:val="1"/>
      <w:numFmt w:val="decimal"/>
      <w:pStyle w:val="Style16"/>
      <w:lvlText w:val="%1.%2."/>
      <w:lvlJc w:val="left"/>
      <w:pPr>
        <w:ind w:left="8943" w:hanging="720"/>
      </w:pPr>
    </w:lvl>
    <w:lvl w:ilvl="2">
      <w:start w:val="1"/>
      <w:numFmt w:val="decimal"/>
      <w:lvlText w:val="%1.%2.%3."/>
      <w:lvlJc w:val="left"/>
      <w:pPr>
        <w:ind w:left="512" w:hanging="1080"/>
      </w:pPr>
    </w:lvl>
    <w:lvl w:ilvl="3">
      <w:start w:val="1"/>
      <w:numFmt w:val="decimal"/>
      <w:lvlText w:val="%1.%2.%3.%4."/>
      <w:lvlJc w:val="left"/>
      <w:pPr>
        <w:ind w:left="588" w:hanging="1440"/>
      </w:pPr>
    </w:lvl>
    <w:lvl w:ilvl="4">
      <w:start w:val="1"/>
      <w:numFmt w:val="decimal"/>
      <w:lvlText w:val="%1.%2.%3.%4.%5."/>
      <w:lvlJc w:val="left"/>
      <w:pPr>
        <w:ind w:left="304" w:hanging="1440"/>
      </w:pPr>
    </w:lvl>
    <w:lvl w:ilvl="5">
      <w:start w:val="1"/>
      <w:numFmt w:val="decimal"/>
      <w:lvlText w:val="%1.%2.%3.%4.%5.%6."/>
      <w:lvlJc w:val="left"/>
      <w:pPr>
        <w:ind w:left="380" w:hanging="1800"/>
      </w:pPr>
    </w:lvl>
    <w:lvl w:ilvl="6">
      <w:start w:val="1"/>
      <w:numFmt w:val="decimal"/>
      <w:lvlText w:val="%1.%2.%3.%4.%5.%6.%7."/>
      <w:lvlJc w:val="left"/>
      <w:pPr>
        <w:ind w:left="456" w:hanging="2160"/>
      </w:pPr>
    </w:lvl>
    <w:lvl w:ilvl="7">
      <w:start w:val="1"/>
      <w:numFmt w:val="decimal"/>
      <w:lvlText w:val="%1.%2.%3.%4.%5.%6.%7.%8."/>
      <w:lvlJc w:val="left"/>
      <w:pPr>
        <w:ind w:left="532" w:hanging="2520"/>
      </w:pPr>
    </w:lvl>
    <w:lvl w:ilvl="8">
      <w:start w:val="1"/>
      <w:numFmt w:val="decimal"/>
      <w:lvlText w:val="%1.%2.%3.%4.%5.%6.%7.%8.%9."/>
      <w:lvlJc w:val="left"/>
      <w:pPr>
        <w:ind w:left="248" w:hanging="2520"/>
      </w:pPr>
    </w:lvl>
  </w:abstractNum>
  <w:abstractNum w:abstractNumId="22" w15:restartNumberingAfterBreak="0">
    <w:nsid w:val="16EA4CB1"/>
    <w:multiLevelType w:val="hybridMultilevel"/>
    <w:tmpl w:val="43907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7AF3CCF"/>
    <w:multiLevelType w:val="hybridMultilevel"/>
    <w:tmpl w:val="3FB8D6A6"/>
    <w:lvl w:ilvl="0" w:tplc="1B866464">
      <w:start w:val="1"/>
      <w:numFmt w:val="bullet"/>
      <w:lvlText w:val="-"/>
      <w:lvlJc w:val="left"/>
      <w:pPr>
        <w:ind w:left="1337"/>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D8D299C6">
      <w:start w:val="1"/>
      <w:numFmt w:val="bullet"/>
      <w:lvlText w:val="o"/>
      <w:lvlJc w:val="left"/>
      <w:pPr>
        <w:ind w:left="1944"/>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DA6CDC90">
      <w:start w:val="1"/>
      <w:numFmt w:val="bullet"/>
      <w:lvlText w:val="▪"/>
      <w:lvlJc w:val="left"/>
      <w:pPr>
        <w:ind w:left="2664"/>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11F2C47E">
      <w:start w:val="1"/>
      <w:numFmt w:val="bullet"/>
      <w:lvlText w:val="•"/>
      <w:lvlJc w:val="left"/>
      <w:pPr>
        <w:ind w:left="3384"/>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A71423F0">
      <w:start w:val="1"/>
      <w:numFmt w:val="bullet"/>
      <w:lvlText w:val="o"/>
      <w:lvlJc w:val="left"/>
      <w:pPr>
        <w:ind w:left="4104"/>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2D0CAF46">
      <w:start w:val="1"/>
      <w:numFmt w:val="bullet"/>
      <w:lvlText w:val="▪"/>
      <w:lvlJc w:val="left"/>
      <w:pPr>
        <w:ind w:left="4824"/>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B28C1110">
      <w:start w:val="1"/>
      <w:numFmt w:val="bullet"/>
      <w:lvlText w:val="•"/>
      <w:lvlJc w:val="left"/>
      <w:pPr>
        <w:ind w:left="5544"/>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E8546BF6">
      <w:start w:val="1"/>
      <w:numFmt w:val="bullet"/>
      <w:lvlText w:val="o"/>
      <w:lvlJc w:val="left"/>
      <w:pPr>
        <w:ind w:left="6264"/>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2F846660">
      <w:start w:val="1"/>
      <w:numFmt w:val="bullet"/>
      <w:lvlText w:val="▪"/>
      <w:lvlJc w:val="left"/>
      <w:pPr>
        <w:ind w:left="6984"/>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24" w15:restartNumberingAfterBreak="0">
    <w:nsid w:val="17C8011A"/>
    <w:multiLevelType w:val="hybridMultilevel"/>
    <w:tmpl w:val="D3D639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26" w15:restartNumberingAfterBreak="0">
    <w:nsid w:val="1A8D5C39"/>
    <w:multiLevelType w:val="hybridMultilevel"/>
    <w:tmpl w:val="785E366C"/>
    <w:lvl w:ilvl="0" w:tplc="31B08D56">
      <w:start w:val="1"/>
      <w:numFmt w:val="bullet"/>
      <w:lvlText w:val="-"/>
      <w:lvlJc w:val="left"/>
      <w:pPr>
        <w:ind w:left="1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BB03F20">
      <w:start w:val="1"/>
      <w:numFmt w:val="bullet"/>
      <w:lvlText w:val="o"/>
      <w:lvlJc w:val="left"/>
      <w:pPr>
        <w:ind w:left="19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D10DA52">
      <w:start w:val="1"/>
      <w:numFmt w:val="bullet"/>
      <w:lvlText w:val="▪"/>
      <w:lvlJc w:val="left"/>
      <w:pPr>
        <w:ind w:left="26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8C6E448">
      <w:start w:val="1"/>
      <w:numFmt w:val="bullet"/>
      <w:lvlText w:val="•"/>
      <w:lvlJc w:val="left"/>
      <w:pPr>
        <w:ind w:left="33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59E61C8">
      <w:start w:val="1"/>
      <w:numFmt w:val="bullet"/>
      <w:lvlText w:val="o"/>
      <w:lvlJc w:val="left"/>
      <w:pPr>
        <w:ind w:left="41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F726F06">
      <w:start w:val="1"/>
      <w:numFmt w:val="bullet"/>
      <w:lvlText w:val="▪"/>
      <w:lvlJc w:val="left"/>
      <w:pPr>
        <w:ind w:left="48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2ECBA30">
      <w:start w:val="1"/>
      <w:numFmt w:val="bullet"/>
      <w:lvlText w:val="•"/>
      <w:lvlJc w:val="left"/>
      <w:pPr>
        <w:ind w:left="55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E60CDA8">
      <w:start w:val="1"/>
      <w:numFmt w:val="bullet"/>
      <w:lvlText w:val="o"/>
      <w:lvlJc w:val="left"/>
      <w:pPr>
        <w:ind w:left="62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E0E20C4">
      <w:start w:val="1"/>
      <w:numFmt w:val="bullet"/>
      <w:lvlText w:val="▪"/>
      <w:lvlJc w:val="left"/>
      <w:pPr>
        <w:ind w:left="69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A8E70E9"/>
    <w:multiLevelType w:val="hybridMultilevel"/>
    <w:tmpl w:val="C14AB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BCF00F8"/>
    <w:multiLevelType w:val="hybridMultilevel"/>
    <w:tmpl w:val="E76A785C"/>
    <w:lvl w:ilvl="0" w:tplc="D404288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1C092FD5"/>
    <w:multiLevelType w:val="multilevel"/>
    <w:tmpl w:val="5F8E5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D4809D4"/>
    <w:multiLevelType w:val="hybridMultilevel"/>
    <w:tmpl w:val="912CB4C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1DE63ED4"/>
    <w:multiLevelType w:val="hybridMultilevel"/>
    <w:tmpl w:val="62B8B7FC"/>
    <w:lvl w:ilvl="0" w:tplc="7C08CB3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ECA5442"/>
    <w:multiLevelType w:val="multilevel"/>
    <w:tmpl w:val="801AE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2BC4F88"/>
    <w:multiLevelType w:val="hybridMultilevel"/>
    <w:tmpl w:val="F8927C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3290F26"/>
    <w:multiLevelType w:val="hybridMultilevel"/>
    <w:tmpl w:val="E03E5850"/>
    <w:lvl w:ilvl="0" w:tplc="17D0F070">
      <w:start w:val="2"/>
      <w:numFmt w:val="bullet"/>
      <w:lvlText w:val="-"/>
      <w:lvlJc w:val="left"/>
      <w:pPr>
        <w:ind w:left="720" w:hanging="360"/>
      </w:pPr>
      <w:rPr>
        <w:rFonts w:ascii="Arial Narrow" w:eastAsia="Calibri"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36" w15:restartNumberingAfterBreak="0">
    <w:nsid w:val="24E529D8"/>
    <w:multiLevelType w:val="hybridMultilevel"/>
    <w:tmpl w:val="19B0B43C"/>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5AD050A"/>
    <w:multiLevelType w:val="hybridMultilevel"/>
    <w:tmpl w:val="D1FA0D90"/>
    <w:lvl w:ilvl="0" w:tplc="FFFFFFFF">
      <w:start w:val="1"/>
      <w:numFmt w:val="bullet"/>
      <w:lvlText w:val="-"/>
      <w:lvlJc w:val="left"/>
      <w:pPr>
        <w:ind w:left="1812" w:hanging="360"/>
      </w:pPr>
      <w:rPr>
        <w:rFonts w:ascii="Tahoma" w:eastAsia="Times New Roman" w:hAnsi="Tahoma" w:cs="Tahoma" w:hint="default"/>
      </w:rPr>
    </w:lvl>
    <w:lvl w:ilvl="1" w:tplc="040C0001">
      <w:start w:val="1"/>
      <w:numFmt w:val="bullet"/>
      <w:lvlText w:val=""/>
      <w:lvlJc w:val="left"/>
      <w:pPr>
        <w:ind w:left="2532" w:hanging="360"/>
      </w:pPr>
      <w:rPr>
        <w:rFonts w:ascii="Symbol" w:hAnsi="Symbol" w:hint="default"/>
      </w:rPr>
    </w:lvl>
    <w:lvl w:ilvl="2" w:tplc="FFFFFFFF" w:tentative="1">
      <w:start w:val="1"/>
      <w:numFmt w:val="bullet"/>
      <w:lvlText w:val=""/>
      <w:lvlJc w:val="left"/>
      <w:pPr>
        <w:ind w:left="3252" w:hanging="360"/>
      </w:pPr>
      <w:rPr>
        <w:rFonts w:ascii="Wingdings" w:hAnsi="Wingdings" w:hint="default"/>
      </w:rPr>
    </w:lvl>
    <w:lvl w:ilvl="3" w:tplc="FFFFFFFF">
      <w:start w:val="1"/>
      <w:numFmt w:val="bullet"/>
      <w:lvlText w:val=""/>
      <w:lvlJc w:val="left"/>
      <w:pPr>
        <w:ind w:left="3972" w:hanging="360"/>
      </w:pPr>
      <w:rPr>
        <w:rFonts w:ascii="Symbol" w:hAnsi="Symbol" w:hint="default"/>
      </w:rPr>
    </w:lvl>
    <w:lvl w:ilvl="4" w:tplc="FFFFFFFF" w:tentative="1">
      <w:start w:val="1"/>
      <w:numFmt w:val="bullet"/>
      <w:lvlText w:val="o"/>
      <w:lvlJc w:val="left"/>
      <w:pPr>
        <w:ind w:left="4692" w:hanging="360"/>
      </w:pPr>
      <w:rPr>
        <w:rFonts w:ascii="Courier New" w:hAnsi="Courier New" w:cs="Courier New" w:hint="default"/>
      </w:rPr>
    </w:lvl>
    <w:lvl w:ilvl="5" w:tplc="FFFFFFFF" w:tentative="1">
      <w:start w:val="1"/>
      <w:numFmt w:val="bullet"/>
      <w:lvlText w:val=""/>
      <w:lvlJc w:val="left"/>
      <w:pPr>
        <w:ind w:left="5412" w:hanging="360"/>
      </w:pPr>
      <w:rPr>
        <w:rFonts w:ascii="Wingdings" w:hAnsi="Wingdings" w:hint="default"/>
      </w:rPr>
    </w:lvl>
    <w:lvl w:ilvl="6" w:tplc="FFFFFFFF" w:tentative="1">
      <w:start w:val="1"/>
      <w:numFmt w:val="bullet"/>
      <w:lvlText w:val=""/>
      <w:lvlJc w:val="left"/>
      <w:pPr>
        <w:ind w:left="6132" w:hanging="360"/>
      </w:pPr>
      <w:rPr>
        <w:rFonts w:ascii="Symbol" w:hAnsi="Symbol" w:hint="default"/>
      </w:rPr>
    </w:lvl>
    <w:lvl w:ilvl="7" w:tplc="FFFFFFFF" w:tentative="1">
      <w:start w:val="1"/>
      <w:numFmt w:val="bullet"/>
      <w:lvlText w:val="o"/>
      <w:lvlJc w:val="left"/>
      <w:pPr>
        <w:ind w:left="6852" w:hanging="360"/>
      </w:pPr>
      <w:rPr>
        <w:rFonts w:ascii="Courier New" w:hAnsi="Courier New" w:cs="Courier New" w:hint="default"/>
      </w:rPr>
    </w:lvl>
    <w:lvl w:ilvl="8" w:tplc="FFFFFFFF" w:tentative="1">
      <w:start w:val="1"/>
      <w:numFmt w:val="bullet"/>
      <w:lvlText w:val=""/>
      <w:lvlJc w:val="left"/>
      <w:pPr>
        <w:ind w:left="7572" w:hanging="360"/>
      </w:pPr>
      <w:rPr>
        <w:rFonts w:ascii="Wingdings" w:hAnsi="Wingdings" w:hint="default"/>
      </w:rPr>
    </w:lvl>
  </w:abstractNum>
  <w:abstractNum w:abstractNumId="38" w15:restartNumberingAfterBreak="0">
    <w:nsid w:val="28C67E3B"/>
    <w:multiLevelType w:val="multilevel"/>
    <w:tmpl w:val="E7540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8CC4548"/>
    <w:multiLevelType w:val="hybridMultilevel"/>
    <w:tmpl w:val="482A0894"/>
    <w:lvl w:ilvl="0" w:tplc="6928B1B2">
      <w:start w:val="1"/>
      <w:numFmt w:val="bullet"/>
      <w:lvlText w:val="-"/>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744ED4">
      <w:start w:val="1"/>
      <w:numFmt w:val="lowerLetter"/>
      <w:lvlText w:val="%2)"/>
      <w:lvlJc w:val="left"/>
      <w:pPr>
        <w:ind w:left="1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6E672F0">
      <w:start w:val="1"/>
      <w:numFmt w:val="lowerRoman"/>
      <w:lvlText w:val="%3"/>
      <w:lvlJc w:val="left"/>
      <w:pPr>
        <w:ind w:left="23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A9EAD34">
      <w:start w:val="1"/>
      <w:numFmt w:val="decimal"/>
      <w:lvlText w:val="%4"/>
      <w:lvlJc w:val="left"/>
      <w:pPr>
        <w:ind w:left="30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5A8C6E">
      <w:start w:val="1"/>
      <w:numFmt w:val="lowerLetter"/>
      <w:lvlText w:val="%5"/>
      <w:lvlJc w:val="left"/>
      <w:pPr>
        <w:ind w:left="3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FCC520E">
      <w:start w:val="1"/>
      <w:numFmt w:val="lowerRoman"/>
      <w:lvlText w:val="%6"/>
      <w:lvlJc w:val="left"/>
      <w:pPr>
        <w:ind w:left="45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9E07132">
      <w:start w:val="1"/>
      <w:numFmt w:val="decimal"/>
      <w:lvlText w:val="%7"/>
      <w:lvlJc w:val="left"/>
      <w:pPr>
        <w:ind w:left="52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E697EC">
      <w:start w:val="1"/>
      <w:numFmt w:val="lowerLetter"/>
      <w:lvlText w:val="%8"/>
      <w:lvlJc w:val="left"/>
      <w:pPr>
        <w:ind w:left="59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A6C26EC">
      <w:start w:val="1"/>
      <w:numFmt w:val="lowerRoman"/>
      <w:lvlText w:val="%9"/>
      <w:lvlJc w:val="left"/>
      <w:pPr>
        <w:ind w:left="66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299F7203"/>
    <w:multiLevelType w:val="hybridMultilevel"/>
    <w:tmpl w:val="53AC5070"/>
    <w:lvl w:ilvl="0" w:tplc="A5DC948C">
      <w:start w:val="1"/>
      <w:numFmt w:val="bullet"/>
      <w:lvlText w:val="-"/>
      <w:lvlJc w:val="left"/>
      <w:pPr>
        <w:ind w:left="1812" w:hanging="360"/>
      </w:pPr>
      <w:rPr>
        <w:rFonts w:ascii="Tahoma" w:eastAsia="Times New Roman" w:hAnsi="Tahoma" w:cs="Tahoma" w:hint="default"/>
      </w:rPr>
    </w:lvl>
    <w:lvl w:ilvl="1" w:tplc="20000003">
      <w:start w:val="1"/>
      <w:numFmt w:val="bullet"/>
      <w:lvlText w:val="o"/>
      <w:lvlJc w:val="left"/>
      <w:pPr>
        <w:ind w:left="2532" w:hanging="360"/>
      </w:pPr>
      <w:rPr>
        <w:rFonts w:ascii="Courier New" w:hAnsi="Courier New" w:cs="Courier New" w:hint="default"/>
      </w:rPr>
    </w:lvl>
    <w:lvl w:ilvl="2" w:tplc="20000005" w:tentative="1">
      <w:start w:val="1"/>
      <w:numFmt w:val="bullet"/>
      <w:lvlText w:val=""/>
      <w:lvlJc w:val="left"/>
      <w:pPr>
        <w:ind w:left="3252" w:hanging="360"/>
      </w:pPr>
      <w:rPr>
        <w:rFonts w:ascii="Wingdings" w:hAnsi="Wingdings" w:hint="default"/>
      </w:rPr>
    </w:lvl>
    <w:lvl w:ilvl="3" w:tplc="20000001">
      <w:start w:val="1"/>
      <w:numFmt w:val="bullet"/>
      <w:lvlText w:val=""/>
      <w:lvlJc w:val="left"/>
      <w:pPr>
        <w:ind w:left="3972" w:hanging="360"/>
      </w:pPr>
      <w:rPr>
        <w:rFonts w:ascii="Symbol" w:hAnsi="Symbol" w:hint="default"/>
      </w:rPr>
    </w:lvl>
    <w:lvl w:ilvl="4" w:tplc="20000003" w:tentative="1">
      <w:start w:val="1"/>
      <w:numFmt w:val="bullet"/>
      <w:lvlText w:val="o"/>
      <w:lvlJc w:val="left"/>
      <w:pPr>
        <w:ind w:left="4692" w:hanging="360"/>
      </w:pPr>
      <w:rPr>
        <w:rFonts w:ascii="Courier New" w:hAnsi="Courier New" w:cs="Courier New" w:hint="default"/>
      </w:rPr>
    </w:lvl>
    <w:lvl w:ilvl="5" w:tplc="20000005" w:tentative="1">
      <w:start w:val="1"/>
      <w:numFmt w:val="bullet"/>
      <w:lvlText w:val=""/>
      <w:lvlJc w:val="left"/>
      <w:pPr>
        <w:ind w:left="5412" w:hanging="360"/>
      </w:pPr>
      <w:rPr>
        <w:rFonts w:ascii="Wingdings" w:hAnsi="Wingdings" w:hint="default"/>
      </w:rPr>
    </w:lvl>
    <w:lvl w:ilvl="6" w:tplc="20000001" w:tentative="1">
      <w:start w:val="1"/>
      <w:numFmt w:val="bullet"/>
      <w:lvlText w:val=""/>
      <w:lvlJc w:val="left"/>
      <w:pPr>
        <w:ind w:left="6132" w:hanging="360"/>
      </w:pPr>
      <w:rPr>
        <w:rFonts w:ascii="Symbol" w:hAnsi="Symbol" w:hint="default"/>
      </w:rPr>
    </w:lvl>
    <w:lvl w:ilvl="7" w:tplc="20000003" w:tentative="1">
      <w:start w:val="1"/>
      <w:numFmt w:val="bullet"/>
      <w:lvlText w:val="o"/>
      <w:lvlJc w:val="left"/>
      <w:pPr>
        <w:ind w:left="6852" w:hanging="360"/>
      </w:pPr>
      <w:rPr>
        <w:rFonts w:ascii="Courier New" w:hAnsi="Courier New" w:cs="Courier New" w:hint="default"/>
      </w:rPr>
    </w:lvl>
    <w:lvl w:ilvl="8" w:tplc="20000005" w:tentative="1">
      <w:start w:val="1"/>
      <w:numFmt w:val="bullet"/>
      <w:lvlText w:val=""/>
      <w:lvlJc w:val="left"/>
      <w:pPr>
        <w:ind w:left="7572" w:hanging="360"/>
      </w:pPr>
      <w:rPr>
        <w:rFonts w:ascii="Wingdings" w:hAnsi="Wingdings" w:hint="default"/>
      </w:rPr>
    </w:lvl>
  </w:abstractNum>
  <w:abstractNum w:abstractNumId="41" w15:restartNumberingAfterBreak="0">
    <w:nsid w:val="29E61C7A"/>
    <w:multiLevelType w:val="hybridMultilevel"/>
    <w:tmpl w:val="345859F4"/>
    <w:lvl w:ilvl="0" w:tplc="7BE6A976">
      <w:start w:val="1"/>
      <w:numFmt w:val="bullet"/>
      <w:lvlText w:val="-"/>
      <w:lvlJc w:val="left"/>
      <w:pPr>
        <w:ind w:left="1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F2022A">
      <w:start w:val="1"/>
      <w:numFmt w:val="bullet"/>
      <w:lvlText w:val="o"/>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6E4BA4">
      <w:start w:val="1"/>
      <w:numFmt w:val="bullet"/>
      <w:lvlText w:val="▪"/>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061AC8">
      <w:start w:val="1"/>
      <w:numFmt w:val="bullet"/>
      <w:lvlText w:val="•"/>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B05E0C">
      <w:start w:val="1"/>
      <w:numFmt w:val="bullet"/>
      <w:lvlText w:val="o"/>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8E3602">
      <w:start w:val="1"/>
      <w:numFmt w:val="bullet"/>
      <w:lvlText w:val="▪"/>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C8422C">
      <w:start w:val="1"/>
      <w:numFmt w:val="bullet"/>
      <w:lvlText w:val="•"/>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6E4934">
      <w:start w:val="1"/>
      <w:numFmt w:val="bullet"/>
      <w:lvlText w:val="o"/>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B4F852">
      <w:start w:val="1"/>
      <w:numFmt w:val="bullet"/>
      <w:lvlText w:val="▪"/>
      <w:lvlJc w:val="left"/>
      <w:pPr>
        <w:ind w:left="6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2A652BD0"/>
    <w:multiLevelType w:val="hybridMultilevel"/>
    <w:tmpl w:val="90EC24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AF771BC"/>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BAD3577"/>
    <w:multiLevelType w:val="hybridMultilevel"/>
    <w:tmpl w:val="AEEE65D6"/>
    <w:lvl w:ilvl="0" w:tplc="307C796A">
      <w:start w:val="1"/>
      <w:numFmt w:val="bullet"/>
      <w:lvlText w:val="-"/>
      <w:lvlJc w:val="left"/>
      <w:pPr>
        <w:ind w:left="13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7452D2">
      <w:start w:val="1"/>
      <w:numFmt w:val="bullet"/>
      <w:lvlText w:val="o"/>
      <w:lvlJc w:val="left"/>
      <w:pPr>
        <w:ind w:left="19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9AA3014">
      <w:start w:val="1"/>
      <w:numFmt w:val="bullet"/>
      <w:lvlText w:val="▪"/>
      <w:lvlJc w:val="left"/>
      <w:pPr>
        <w:ind w:left="26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6CEF9C6">
      <w:start w:val="1"/>
      <w:numFmt w:val="bullet"/>
      <w:lvlText w:val="•"/>
      <w:lvlJc w:val="left"/>
      <w:pPr>
        <w:ind w:left="33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B183386">
      <w:start w:val="1"/>
      <w:numFmt w:val="bullet"/>
      <w:lvlText w:val="o"/>
      <w:lvlJc w:val="left"/>
      <w:pPr>
        <w:ind w:left="41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1CA7F30">
      <w:start w:val="1"/>
      <w:numFmt w:val="bullet"/>
      <w:lvlText w:val="▪"/>
      <w:lvlJc w:val="left"/>
      <w:pPr>
        <w:ind w:left="48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D8888DC">
      <w:start w:val="1"/>
      <w:numFmt w:val="bullet"/>
      <w:lvlText w:val="•"/>
      <w:lvlJc w:val="left"/>
      <w:pPr>
        <w:ind w:left="55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F4CE29C">
      <w:start w:val="1"/>
      <w:numFmt w:val="bullet"/>
      <w:lvlText w:val="o"/>
      <w:lvlJc w:val="left"/>
      <w:pPr>
        <w:ind w:left="62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4C64CFE">
      <w:start w:val="1"/>
      <w:numFmt w:val="bullet"/>
      <w:lvlText w:val="▪"/>
      <w:lvlJc w:val="left"/>
      <w:pPr>
        <w:ind w:left="69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2C7E2BE2"/>
    <w:multiLevelType w:val="hybridMultilevel"/>
    <w:tmpl w:val="8E56FD08"/>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2CCE1ED6"/>
    <w:multiLevelType w:val="hybridMultilevel"/>
    <w:tmpl w:val="6C9E51D4"/>
    <w:lvl w:ilvl="0" w:tplc="E82681B6">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8" w15:restartNumberingAfterBreak="0">
    <w:nsid w:val="2D525568"/>
    <w:multiLevelType w:val="hybridMultilevel"/>
    <w:tmpl w:val="72B89EB4"/>
    <w:lvl w:ilvl="0" w:tplc="A978EDD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D5B2DA1"/>
    <w:multiLevelType w:val="hybridMultilevel"/>
    <w:tmpl w:val="57DE3810"/>
    <w:lvl w:ilvl="0" w:tplc="17D0F070">
      <w:start w:val="2"/>
      <w:numFmt w:val="bullet"/>
      <w:lvlText w:val="-"/>
      <w:lvlJc w:val="left"/>
      <w:pPr>
        <w:ind w:left="720" w:hanging="360"/>
      </w:pPr>
      <w:rPr>
        <w:rFonts w:ascii="Arial Narrow" w:eastAsia="Calibri" w:hAnsi="Arial Narrow" w:cs="Times New Roman"/>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2DE97721"/>
    <w:multiLevelType w:val="multilevel"/>
    <w:tmpl w:val="D0E0A8BC"/>
    <w:lvl w:ilvl="0">
      <w:start w:val="22"/>
      <w:numFmt w:val="decimal"/>
      <w:lvlText w:val="%1."/>
      <w:lvlJc w:val="left"/>
      <w:pPr>
        <w:tabs>
          <w:tab w:val="num" w:pos="720"/>
        </w:tabs>
        <w:ind w:left="720" w:hanging="360"/>
      </w:pPr>
      <w:rPr>
        <w:rFonts w:hint="default"/>
        <w:b w:val="0"/>
        <w:sz w:val="20"/>
        <w:szCs w:val="20"/>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51" w15:restartNumberingAfterBreak="0">
    <w:nsid w:val="2EBB0A05"/>
    <w:multiLevelType w:val="hybridMultilevel"/>
    <w:tmpl w:val="298069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3" w15:restartNumberingAfterBreak="0">
    <w:nsid w:val="31647535"/>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54" w15:restartNumberingAfterBreak="0">
    <w:nsid w:val="31B80E04"/>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55" w15:restartNumberingAfterBreak="0">
    <w:nsid w:val="33086D22"/>
    <w:multiLevelType w:val="hybridMultilevel"/>
    <w:tmpl w:val="DEA4BAFE"/>
    <w:lvl w:ilvl="0" w:tplc="04090017">
      <w:start w:val="1"/>
      <w:numFmt w:val="lowerLetter"/>
      <w:lvlText w:val="%1)"/>
      <w:lvlJc w:val="left"/>
      <w:pPr>
        <w:ind w:left="1421" w:hanging="360"/>
      </w:pPr>
    </w:lvl>
    <w:lvl w:ilvl="1" w:tplc="04090019">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56" w15:restartNumberingAfterBreak="0">
    <w:nsid w:val="33AB65EF"/>
    <w:multiLevelType w:val="singleLevel"/>
    <w:tmpl w:val="04090019"/>
    <w:lvl w:ilvl="0">
      <w:start w:val="1"/>
      <w:numFmt w:val="lowerLetter"/>
      <w:lvlText w:val="%1."/>
      <w:lvlJc w:val="left"/>
      <w:pPr>
        <w:ind w:left="720" w:hanging="360"/>
      </w:pPr>
    </w:lvl>
  </w:abstractNum>
  <w:abstractNum w:abstractNumId="57" w15:restartNumberingAfterBreak="0">
    <w:nsid w:val="35041085"/>
    <w:multiLevelType w:val="multilevel"/>
    <w:tmpl w:val="ED545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5BA64C0"/>
    <w:multiLevelType w:val="hybridMultilevel"/>
    <w:tmpl w:val="C68ECCE4"/>
    <w:lvl w:ilvl="0" w:tplc="29A4078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6010FAF"/>
    <w:multiLevelType w:val="hybridMultilevel"/>
    <w:tmpl w:val="D6865FE0"/>
    <w:lvl w:ilvl="0" w:tplc="FB5CACFA">
      <w:start w:val="1"/>
      <w:numFmt w:val="decimal"/>
      <w:lvlText w:val="I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6B56B60"/>
    <w:multiLevelType w:val="hybridMultilevel"/>
    <w:tmpl w:val="30967B8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37740A22"/>
    <w:multiLevelType w:val="hybridMultilevel"/>
    <w:tmpl w:val="46C44EF6"/>
    <w:lvl w:ilvl="0" w:tplc="9FDADBF8">
      <w:start w:val="1"/>
      <w:numFmt w:val="decimal"/>
      <w:lvlText w:val="%1."/>
      <w:lvlJc w:val="left"/>
      <w:pPr>
        <w:ind w:left="1080" w:hanging="360"/>
      </w:pPr>
      <w:rPr>
        <w:rFonts w:hint="default"/>
        <w:b w:val="0"/>
        <w:i w:val="0"/>
        <w:iCs w:val="0"/>
        <w:sz w:val="20"/>
        <w:szCs w:val="20"/>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63" w15:restartNumberingAfterBreak="0">
    <w:nsid w:val="39AE15D1"/>
    <w:multiLevelType w:val="multilevel"/>
    <w:tmpl w:val="37DC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A1D1890"/>
    <w:multiLevelType w:val="hybridMultilevel"/>
    <w:tmpl w:val="26201D52"/>
    <w:lvl w:ilvl="0" w:tplc="29A4078A">
      <w:numFmt w:val="bullet"/>
      <w:lvlText w:val="•"/>
      <w:lvlJc w:val="left"/>
      <w:pPr>
        <w:ind w:left="451" w:hanging="360"/>
      </w:pPr>
      <w:rPr>
        <w:rFonts w:ascii="Times New Roman" w:eastAsiaTheme="minorHAnsi" w:hAnsi="Times New Roman" w:cs="Times New Roman" w:hint="default"/>
      </w:rPr>
    </w:lvl>
    <w:lvl w:ilvl="1" w:tplc="04090003" w:tentative="1">
      <w:start w:val="1"/>
      <w:numFmt w:val="bullet"/>
      <w:lvlText w:val="o"/>
      <w:lvlJc w:val="left"/>
      <w:pPr>
        <w:ind w:left="1171" w:hanging="360"/>
      </w:pPr>
      <w:rPr>
        <w:rFonts w:ascii="Courier New" w:hAnsi="Courier New" w:cs="Courier New" w:hint="default"/>
      </w:rPr>
    </w:lvl>
    <w:lvl w:ilvl="2" w:tplc="04090005" w:tentative="1">
      <w:start w:val="1"/>
      <w:numFmt w:val="bullet"/>
      <w:lvlText w:val=""/>
      <w:lvlJc w:val="left"/>
      <w:pPr>
        <w:ind w:left="1891" w:hanging="360"/>
      </w:pPr>
      <w:rPr>
        <w:rFonts w:ascii="Wingdings" w:hAnsi="Wingdings" w:hint="default"/>
      </w:rPr>
    </w:lvl>
    <w:lvl w:ilvl="3" w:tplc="04090001" w:tentative="1">
      <w:start w:val="1"/>
      <w:numFmt w:val="bullet"/>
      <w:lvlText w:val=""/>
      <w:lvlJc w:val="left"/>
      <w:pPr>
        <w:ind w:left="2611" w:hanging="360"/>
      </w:pPr>
      <w:rPr>
        <w:rFonts w:ascii="Symbol" w:hAnsi="Symbol" w:hint="default"/>
      </w:rPr>
    </w:lvl>
    <w:lvl w:ilvl="4" w:tplc="04090003" w:tentative="1">
      <w:start w:val="1"/>
      <w:numFmt w:val="bullet"/>
      <w:lvlText w:val="o"/>
      <w:lvlJc w:val="left"/>
      <w:pPr>
        <w:ind w:left="3331" w:hanging="360"/>
      </w:pPr>
      <w:rPr>
        <w:rFonts w:ascii="Courier New" w:hAnsi="Courier New" w:cs="Courier New" w:hint="default"/>
      </w:rPr>
    </w:lvl>
    <w:lvl w:ilvl="5" w:tplc="04090005" w:tentative="1">
      <w:start w:val="1"/>
      <w:numFmt w:val="bullet"/>
      <w:lvlText w:val=""/>
      <w:lvlJc w:val="left"/>
      <w:pPr>
        <w:ind w:left="4051" w:hanging="360"/>
      </w:pPr>
      <w:rPr>
        <w:rFonts w:ascii="Wingdings" w:hAnsi="Wingdings" w:hint="default"/>
      </w:rPr>
    </w:lvl>
    <w:lvl w:ilvl="6" w:tplc="04090001" w:tentative="1">
      <w:start w:val="1"/>
      <w:numFmt w:val="bullet"/>
      <w:lvlText w:val=""/>
      <w:lvlJc w:val="left"/>
      <w:pPr>
        <w:ind w:left="4771" w:hanging="360"/>
      </w:pPr>
      <w:rPr>
        <w:rFonts w:ascii="Symbol" w:hAnsi="Symbol" w:hint="default"/>
      </w:rPr>
    </w:lvl>
    <w:lvl w:ilvl="7" w:tplc="04090003" w:tentative="1">
      <w:start w:val="1"/>
      <w:numFmt w:val="bullet"/>
      <w:lvlText w:val="o"/>
      <w:lvlJc w:val="left"/>
      <w:pPr>
        <w:ind w:left="5491" w:hanging="360"/>
      </w:pPr>
      <w:rPr>
        <w:rFonts w:ascii="Courier New" w:hAnsi="Courier New" w:cs="Courier New" w:hint="default"/>
      </w:rPr>
    </w:lvl>
    <w:lvl w:ilvl="8" w:tplc="04090005" w:tentative="1">
      <w:start w:val="1"/>
      <w:numFmt w:val="bullet"/>
      <w:lvlText w:val=""/>
      <w:lvlJc w:val="left"/>
      <w:pPr>
        <w:ind w:left="6211" w:hanging="360"/>
      </w:pPr>
      <w:rPr>
        <w:rFonts w:ascii="Wingdings" w:hAnsi="Wingdings" w:hint="default"/>
      </w:rPr>
    </w:lvl>
  </w:abstractNum>
  <w:abstractNum w:abstractNumId="65" w15:restartNumberingAfterBreak="0">
    <w:nsid w:val="3B8069E9"/>
    <w:multiLevelType w:val="hybridMultilevel"/>
    <w:tmpl w:val="AC32721C"/>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3CA8346B"/>
    <w:multiLevelType w:val="hybridMultilevel"/>
    <w:tmpl w:val="46A8FE6E"/>
    <w:lvl w:ilvl="0" w:tplc="29A4078A">
      <w:numFmt w:val="bullet"/>
      <w:lvlText w:val="•"/>
      <w:lvlJc w:val="left"/>
      <w:pPr>
        <w:ind w:left="1090" w:hanging="360"/>
      </w:pPr>
      <w:rPr>
        <w:rFonts w:ascii="Times New Roman" w:eastAsiaTheme="minorHAnsi" w:hAnsi="Times New Roman" w:cs="Times New Roman" w:hint="default"/>
      </w:rPr>
    </w:lvl>
    <w:lvl w:ilvl="1" w:tplc="04090003" w:tentative="1">
      <w:start w:val="1"/>
      <w:numFmt w:val="bullet"/>
      <w:lvlText w:val="o"/>
      <w:lvlJc w:val="left"/>
      <w:pPr>
        <w:ind w:left="1810" w:hanging="360"/>
      </w:pPr>
      <w:rPr>
        <w:rFonts w:ascii="Courier New" w:hAnsi="Courier New" w:cs="Courier New" w:hint="default"/>
      </w:rPr>
    </w:lvl>
    <w:lvl w:ilvl="2" w:tplc="04090005" w:tentative="1">
      <w:start w:val="1"/>
      <w:numFmt w:val="bullet"/>
      <w:lvlText w:val=""/>
      <w:lvlJc w:val="left"/>
      <w:pPr>
        <w:ind w:left="2530" w:hanging="360"/>
      </w:pPr>
      <w:rPr>
        <w:rFonts w:ascii="Wingdings" w:hAnsi="Wingdings" w:hint="default"/>
      </w:rPr>
    </w:lvl>
    <w:lvl w:ilvl="3" w:tplc="04090001" w:tentative="1">
      <w:start w:val="1"/>
      <w:numFmt w:val="bullet"/>
      <w:lvlText w:val=""/>
      <w:lvlJc w:val="left"/>
      <w:pPr>
        <w:ind w:left="3250" w:hanging="360"/>
      </w:pPr>
      <w:rPr>
        <w:rFonts w:ascii="Symbol" w:hAnsi="Symbol" w:hint="default"/>
      </w:rPr>
    </w:lvl>
    <w:lvl w:ilvl="4" w:tplc="04090003" w:tentative="1">
      <w:start w:val="1"/>
      <w:numFmt w:val="bullet"/>
      <w:lvlText w:val="o"/>
      <w:lvlJc w:val="left"/>
      <w:pPr>
        <w:ind w:left="3970" w:hanging="360"/>
      </w:pPr>
      <w:rPr>
        <w:rFonts w:ascii="Courier New" w:hAnsi="Courier New" w:cs="Courier New" w:hint="default"/>
      </w:rPr>
    </w:lvl>
    <w:lvl w:ilvl="5" w:tplc="04090005" w:tentative="1">
      <w:start w:val="1"/>
      <w:numFmt w:val="bullet"/>
      <w:lvlText w:val=""/>
      <w:lvlJc w:val="left"/>
      <w:pPr>
        <w:ind w:left="4690" w:hanging="360"/>
      </w:pPr>
      <w:rPr>
        <w:rFonts w:ascii="Wingdings" w:hAnsi="Wingdings" w:hint="default"/>
      </w:rPr>
    </w:lvl>
    <w:lvl w:ilvl="6" w:tplc="04090001" w:tentative="1">
      <w:start w:val="1"/>
      <w:numFmt w:val="bullet"/>
      <w:lvlText w:val=""/>
      <w:lvlJc w:val="left"/>
      <w:pPr>
        <w:ind w:left="5410" w:hanging="360"/>
      </w:pPr>
      <w:rPr>
        <w:rFonts w:ascii="Symbol" w:hAnsi="Symbol" w:hint="default"/>
      </w:rPr>
    </w:lvl>
    <w:lvl w:ilvl="7" w:tplc="04090003" w:tentative="1">
      <w:start w:val="1"/>
      <w:numFmt w:val="bullet"/>
      <w:lvlText w:val="o"/>
      <w:lvlJc w:val="left"/>
      <w:pPr>
        <w:ind w:left="6130" w:hanging="360"/>
      </w:pPr>
      <w:rPr>
        <w:rFonts w:ascii="Courier New" w:hAnsi="Courier New" w:cs="Courier New" w:hint="default"/>
      </w:rPr>
    </w:lvl>
    <w:lvl w:ilvl="8" w:tplc="04090005" w:tentative="1">
      <w:start w:val="1"/>
      <w:numFmt w:val="bullet"/>
      <w:lvlText w:val=""/>
      <w:lvlJc w:val="left"/>
      <w:pPr>
        <w:ind w:left="6850" w:hanging="360"/>
      </w:pPr>
      <w:rPr>
        <w:rFonts w:ascii="Wingdings" w:hAnsi="Wingdings" w:hint="default"/>
      </w:rPr>
    </w:lvl>
  </w:abstractNum>
  <w:abstractNum w:abstractNumId="67" w15:restartNumberingAfterBreak="0">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40F254BA"/>
    <w:multiLevelType w:val="multilevel"/>
    <w:tmpl w:val="73C4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1300F2E"/>
    <w:multiLevelType w:val="hybridMultilevel"/>
    <w:tmpl w:val="4FEEEF6E"/>
    <w:lvl w:ilvl="0" w:tplc="416092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1CA17D4"/>
    <w:multiLevelType w:val="hybridMultilevel"/>
    <w:tmpl w:val="A4E2F5BE"/>
    <w:lvl w:ilvl="0" w:tplc="07640230">
      <w:start w:val="1"/>
      <w:numFmt w:val="bullet"/>
      <w:lvlText w:val="-"/>
      <w:lvlJc w:val="left"/>
      <w:pPr>
        <w:ind w:left="18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72C1F8C">
      <w:start w:val="1"/>
      <w:numFmt w:val="bullet"/>
      <w:lvlText w:val="o"/>
      <w:lvlJc w:val="left"/>
      <w:pPr>
        <w:ind w:left="22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4F291B2">
      <w:start w:val="1"/>
      <w:numFmt w:val="bullet"/>
      <w:lvlText w:val="▪"/>
      <w:lvlJc w:val="left"/>
      <w:pPr>
        <w:ind w:left="29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A802412">
      <w:start w:val="1"/>
      <w:numFmt w:val="bullet"/>
      <w:lvlText w:val="•"/>
      <w:lvlJc w:val="left"/>
      <w:pPr>
        <w:ind w:left="36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7AEB364">
      <w:start w:val="1"/>
      <w:numFmt w:val="bullet"/>
      <w:lvlText w:val="o"/>
      <w:lvlJc w:val="left"/>
      <w:pPr>
        <w:ind w:left="43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7B20FF4">
      <w:start w:val="1"/>
      <w:numFmt w:val="bullet"/>
      <w:lvlText w:val="▪"/>
      <w:lvlJc w:val="left"/>
      <w:pPr>
        <w:ind w:left="51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F2E26CA">
      <w:start w:val="1"/>
      <w:numFmt w:val="bullet"/>
      <w:lvlText w:val="•"/>
      <w:lvlJc w:val="left"/>
      <w:pPr>
        <w:ind w:left="58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7E65882">
      <w:start w:val="1"/>
      <w:numFmt w:val="bullet"/>
      <w:lvlText w:val="o"/>
      <w:lvlJc w:val="left"/>
      <w:pPr>
        <w:ind w:left="65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9446028">
      <w:start w:val="1"/>
      <w:numFmt w:val="bullet"/>
      <w:lvlText w:val="▪"/>
      <w:lvlJc w:val="left"/>
      <w:pPr>
        <w:ind w:left="72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2" w15:restartNumberingAfterBreak="0">
    <w:nsid w:val="42156FA5"/>
    <w:multiLevelType w:val="hybridMultilevel"/>
    <w:tmpl w:val="C6E00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41933E7"/>
    <w:multiLevelType w:val="hybridMultilevel"/>
    <w:tmpl w:val="B7CCB304"/>
    <w:lvl w:ilvl="0" w:tplc="51C67EBE">
      <w:start w:val="1"/>
      <w:numFmt w:val="bullet"/>
      <w:lvlText w:val="•"/>
      <w:lvlJc w:val="left"/>
      <w:pPr>
        <w:ind w:left="1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646C016">
      <w:start w:val="1"/>
      <w:numFmt w:val="bullet"/>
      <w:lvlText w:val="o"/>
      <w:lvlJc w:val="left"/>
      <w:pPr>
        <w:ind w:left="23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6C9282">
      <w:start w:val="1"/>
      <w:numFmt w:val="bullet"/>
      <w:lvlText w:val="▪"/>
      <w:lvlJc w:val="left"/>
      <w:pPr>
        <w:ind w:left="30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E288AE">
      <w:start w:val="1"/>
      <w:numFmt w:val="bullet"/>
      <w:lvlText w:val="•"/>
      <w:lvlJc w:val="left"/>
      <w:pPr>
        <w:ind w:left="37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168324">
      <w:start w:val="1"/>
      <w:numFmt w:val="bullet"/>
      <w:lvlText w:val="o"/>
      <w:lvlJc w:val="left"/>
      <w:pPr>
        <w:ind w:left="44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940F2E0">
      <w:start w:val="1"/>
      <w:numFmt w:val="bullet"/>
      <w:lvlText w:val="▪"/>
      <w:lvlJc w:val="left"/>
      <w:pPr>
        <w:ind w:left="51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6EFE68">
      <w:start w:val="1"/>
      <w:numFmt w:val="bullet"/>
      <w:lvlText w:val="•"/>
      <w:lvlJc w:val="left"/>
      <w:pPr>
        <w:ind w:left="59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7A0810">
      <w:start w:val="1"/>
      <w:numFmt w:val="bullet"/>
      <w:lvlText w:val="o"/>
      <w:lvlJc w:val="left"/>
      <w:pPr>
        <w:ind w:left="66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EC43BB0">
      <w:start w:val="1"/>
      <w:numFmt w:val="bullet"/>
      <w:lvlText w:val="▪"/>
      <w:lvlJc w:val="left"/>
      <w:pPr>
        <w:ind w:left="73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443909F2"/>
    <w:multiLevelType w:val="multilevel"/>
    <w:tmpl w:val="6D164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48E423A"/>
    <w:multiLevelType w:val="hybridMultilevel"/>
    <w:tmpl w:val="DAD606DA"/>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15:restartNumberingAfterBreak="0">
    <w:nsid w:val="46BF3F3D"/>
    <w:multiLevelType w:val="hybridMultilevel"/>
    <w:tmpl w:val="B464066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15:restartNumberingAfterBreak="0">
    <w:nsid w:val="46D94635"/>
    <w:multiLevelType w:val="multilevel"/>
    <w:tmpl w:val="4672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481E73A8"/>
    <w:multiLevelType w:val="hybridMultilevel"/>
    <w:tmpl w:val="A150E9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4A782D09"/>
    <w:multiLevelType w:val="multilevel"/>
    <w:tmpl w:val="CE3C5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82" w15:restartNumberingAfterBreak="0">
    <w:nsid w:val="522B6F69"/>
    <w:multiLevelType w:val="hybridMultilevel"/>
    <w:tmpl w:val="CE064A5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3" w15:restartNumberingAfterBreak="0">
    <w:nsid w:val="52901A1D"/>
    <w:multiLevelType w:val="hybridMultilevel"/>
    <w:tmpl w:val="0A2A6C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54354CB6"/>
    <w:multiLevelType w:val="hybridMultilevel"/>
    <w:tmpl w:val="A6860B6E"/>
    <w:lvl w:ilvl="0" w:tplc="73F268E0">
      <w:numFmt w:val="bullet"/>
      <w:pStyle w:val="Tiret1"/>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5" w15:restartNumberingAfterBreak="0">
    <w:nsid w:val="54D6668D"/>
    <w:multiLevelType w:val="multilevel"/>
    <w:tmpl w:val="74FE8F06"/>
    <w:lvl w:ilvl="0">
      <w:start w:val="1"/>
      <w:numFmt w:val="decimal"/>
      <w:pStyle w:val="Dao1"/>
      <w:lvlText w:val="PIECE N° %1 : "/>
      <w:lvlJc w:val="left"/>
      <w:pPr>
        <w:tabs>
          <w:tab w:val="num" w:pos="0"/>
        </w:tabs>
        <w:ind w:left="0" w:firstLine="0"/>
      </w:pPr>
      <w:rPr>
        <w:rFonts w:ascii="Calibri" w:hAnsi="Calibri" w:hint="default"/>
        <w:b/>
        <w:i w:val="0"/>
        <w:caps/>
        <w:strike w:val="0"/>
        <w:dstrike w:val="0"/>
        <w:vanish w:val="0"/>
        <w:color w:val="000000"/>
        <w:sz w:val="4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Dao2"/>
      <w:lvlText w:val=""/>
      <w:lvlJc w:val="left"/>
      <w:pPr>
        <w:tabs>
          <w:tab w:val="num" w:pos="1985"/>
        </w:tabs>
        <w:ind w:left="0" w:firstLine="0"/>
      </w:pPr>
      <w:rPr>
        <w:rFonts w:cs="Times New Roman" w:hint="default"/>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lvlText w:val="Partie %3 : "/>
      <w:lvlJc w:val="left"/>
      <w:pPr>
        <w:tabs>
          <w:tab w:val="num" w:pos="1701"/>
        </w:tabs>
        <w:ind w:left="0" w:firstLine="0"/>
      </w:pPr>
      <w:rPr>
        <w:rFonts w:ascii="Calibri" w:hAnsi="Calibri" w:hint="default"/>
        <w:caps/>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Dao4"/>
      <w:lvlText w:val="CHAPITRE %4 : "/>
      <w:lvlJc w:val="left"/>
      <w:pPr>
        <w:tabs>
          <w:tab w:val="num" w:pos="1701"/>
        </w:tabs>
        <w:ind w:left="0" w:firstLine="0"/>
      </w:pPr>
      <w:rPr>
        <w:rFonts w:ascii="Calibri" w:hAnsi="Calibri" w:hint="default"/>
        <w:b/>
        <w:i w:val="0"/>
        <w:caps/>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Restart w:val="0"/>
      <w:pStyle w:val="Dao5"/>
      <w:lvlText w:val="Article %5:"/>
      <w:lvlJc w:val="left"/>
      <w:pPr>
        <w:tabs>
          <w:tab w:val="num" w:pos="1701"/>
        </w:tabs>
        <w:ind w:left="0" w:firstLine="0"/>
      </w:pPr>
      <w:rPr>
        <w:rFonts w:hint="default"/>
        <w:b/>
        <w:i/>
        <w:strike w:val="0"/>
        <w:dstrike w:val="0"/>
        <w:vanish w:val="0"/>
        <w:color w:val="000000"/>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Dao6"/>
      <w:lvlText w:val="%6. "/>
      <w:lvlJc w:val="left"/>
      <w:pPr>
        <w:tabs>
          <w:tab w:val="num" w:pos="567"/>
        </w:tabs>
        <w:ind w:left="0" w:firstLine="0"/>
      </w:pPr>
      <w:rPr>
        <w:rFonts w:ascii="Calibri" w:hAnsi="Calibri" w:hint="default"/>
        <w:b/>
        <w:i w:val="0"/>
        <w:caps/>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5"/>
      <w:pStyle w:val="Dao7"/>
      <w:lvlText w:val="%5.%7. "/>
      <w:lvlJc w:val="left"/>
      <w:pPr>
        <w:tabs>
          <w:tab w:val="num" w:pos="567"/>
        </w:tabs>
        <w:ind w:left="0" w:firstLine="0"/>
      </w:pPr>
      <w:rPr>
        <w:rFonts w:ascii="Calibri" w:hAnsi="Calibri" w:hint="default"/>
        <w:b/>
        <w:i w:val="0"/>
        <w:caps/>
        <w:strike w:val="0"/>
        <w:dstrike w:val="0"/>
        <w:vanish w:val="0"/>
        <w:color w:val="000000"/>
        <w:sz w:val="24"/>
        <w:vertAlign w:val="baseline"/>
        <w:lang w:val="fr-FR"/>
        <w14:shadow w14:blurRad="0" w14:dist="0" w14:dir="0" w14:sx="0" w14:sy="0" w14:kx="0" w14:ky="0" w14:algn="none">
          <w14:srgbClr w14:val="000000"/>
        </w14:shadow>
        <w14:textOutline w14:w="0" w14:cap="rnd" w14:cmpd="sng" w14:algn="ctr">
          <w14:noFill/>
          <w14:prstDash w14:val="solid"/>
          <w14:bevel/>
        </w14:textOutline>
      </w:rPr>
    </w:lvl>
    <w:lvl w:ilvl="7">
      <w:start w:val="1"/>
      <w:numFmt w:val="upperLetter"/>
      <w:pStyle w:val="Dao8"/>
      <w:lvlText w:val="%8)"/>
      <w:lvlJc w:val="left"/>
      <w:pPr>
        <w:tabs>
          <w:tab w:val="num" w:pos="567"/>
        </w:tabs>
        <w:ind w:left="0" w:firstLine="0"/>
      </w:pPr>
      <w:rPr>
        <w:rFonts w:hint="default"/>
        <w:b/>
        <w:i/>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Dao9"/>
      <w:lvlText w:val="%9)"/>
      <w:lvlJc w:val="left"/>
      <w:pPr>
        <w:tabs>
          <w:tab w:val="num" w:pos="567"/>
        </w:tabs>
        <w:ind w:left="567" w:hanging="283"/>
      </w:pPr>
      <w:rPr>
        <w:rFonts w:hint="default"/>
      </w:rPr>
    </w:lvl>
  </w:abstractNum>
  <w:abstractNum w:abstractNumId="86" w15:restartNumberingAfterBreak="0">
    <w:nsid w:val="56066BB7"/>
    <w:multiLevelType w:val="hybridMultilevel"/>
    <w:tmpl w:val="59D6E4AC"/>
    <w:lvl w:ilvl="0" w:tplc="7ADE08E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7D434D2"/>
    <w:multiLevelType w:val="hybridMultilevel"/>
    <w:tmpl w:val="40F4466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15:restartNumberingAfterBreak="0">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89" w15:restartNumberingAfterBreak="0">
    <w:nsid w:val="596D74D9"/>
    <w:multiLevelType w:val="multilevel"/>
    <w:tmpl w:val="FBC8D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ACC1974"/>
    <w:multiLevelType w:val="hybridMultilevel"/>
    <w:tmpl w:val="6FB0408C"/>
    <w:lvl w:ilvl="0" w:tplc="29A4078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B08100C"/>
    <w:multiLevelType w:val="multilevel"/>
    <w:tmpl w:val="A474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BDB2BAF"/>
    <w:multiLevelType w:val="hybridMultilevel"/>
    <w:tmpl w:val="122A40EA"/>
    <w:lvl w:ilvl="0" w:tplc="AEACB12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1E1B5C">
      <w:start w:val="4"/>
      <w:numFmt w:val="lowerLetter"/>
      <w:lvlText w:val="%2)"/>
      <w:lvlJc w:val="left"/>
      <w:pPr>
        <w:ind w:left="1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F164226">
      <w:start w:val="1"/>
      <w:numFmt w:val="lowerRoman"/>
      <w:lvlText w:val="%3"/>
      <w:lvlJc w:val="left"/>
      <w:pPr>
        <w:ind w:left="23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896A240">
      <w:start w:val="1"/>
      <w:numFmt w:val="decimal"/>
      <w:lvlText w:val="%4"/>
      <w:lvlJc w:val="left"/>
      <w:pPr>
        <w:ind w:left="30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8253F4">
      <w:start w:val="1"/>
      <w:numFmt w:val="lowerLetter"/>
      <w:lvlText w:val="%5"/>
      <w:lvlJc w:val="left"/>
      <w:pPr>
        <w:ind w:left="3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16AE73A">
      <w:start w:val="1"/>
      <w:numFmt w:val="lowerRoman"/>
      <w:lvlText w:val="%6"/>
      <w:lvlJc w:val="left"/>
      <w:pPr>
        <w:ind w:left="45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22E0EC2">
      <w:start w:val="1"/>
      <w:numFmt w:val="decimal"/>
      <w:lvlText w:val="%7"/>
      <w:lvlJc w:val="left"/>
      <w:pPr>
        <w:ind w:left="52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E2DD6E">
      <w:start w:val="1"/>
      <w:numFmt w:val="lowerLetter"/>
      <w:lvlText w:val="%8"/>
      <w:lvlJc w:val="left"/>
      <w:pPr>
        <w:ind w:left="59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972CBEA">
      <w:start w:val="1"/>
      <w:numFmt w:val="lowerRoman"/>
      <w:lvlText w:val="%9"/>
      <w:lvlJc w:val="left"/>
      <w:pPr>
        <w:ind w:left="66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3" w15:restartNumberingAfterBreak="0">
    <w:nsid w:val="60137980"/>
    <w:multiLevelType w:val="hybridMultilevel"/>
    <w:tmpl w:val="CE02B1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B">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 w15:restartNumberingAfterBreak="0">
    <w:nsid w:val="60264A57"/>
    <w:multiLevelType w:val="multilevel"/>
    <w:tmpl w:val="80388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109660F"/>
    <w:multiLevelType w:val="hybridMultilevel"/>
    <w:tmpl w:val="4156CD34"/>
    <w:lvl w:ilvl="0" w:tplc="C79E8CCE">
      <w:start w:val="1"/>
      <w:numFmt w:val="bullet"/>
      <w:lvlText w:val="•"/>
      <w:lvlJc w:val="left"/>
      <w:pPr>
        <w:ind w:left="194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AA0819E">
      <w:start w:val="1"/>
      <w:numFmt w:val="bullet"/>
      <w:lvlText w:val="o"/>
      <w:lvlJc w:val="left"/>
      <w:pPr>
        <w:ind w:left="230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0E88E8B4">
      <w:start w:val="1"/>
      <w:numFmt w:val="bullet"/>
      <w:lvlText w:val="▪"/>
      <w:lvlJc w:val="left"/>
      <w:pPr>
        <w:ind w:left="302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DA72E88C">
      <w:start w:val="1"/>
      <w:numFmt w:val="bullet"/>
      <w:lvlText w:val="•"/>
      <w:lvlJc w:val="left"/>
      <w:pPr>
        <w:ind w:left="374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F1A54E2">
      <w:start w:val="1"/>
      <w:numFmt w:val="bullet"/>
      <w:lvlText w:val="o"/>
      <w:lvlJc w:val="left"/>
      <w:pPr>
        <w:ind w:left="446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DC9A95AC">
      <w:start w:val="1"/>
      <w:numFmt w:val="bullet"/>
      <w:lvlText w:val="▪"/>
      <w:lvlJc w:val="left"/>
      <w:pPr>
        <w:ind w:left="518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86E4439E">
      <w:start w:val="1"/>
      <w:numFmt w:val="bullet"/>
      <w:lvlText w:val="•"/>
      <w:lvlJc w:val="left"/>
      <w:pPr>
        <w:ind w:left="590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995E53A8">
      <w:start w:val="1"/>
      <w:numFmt w:val="bullet"/>
      <w:lvlText w:val="o"/>
      <w:lvlJc w:val="left"/>
      <w:pPr>
        <w:ind w:left="662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B2A4C826">
      <w:start w:val="1"/>
      <w:numFmt w:val="bullet"/>
      <w:lvlText w:val="▪"/>
      <w:lvlJc w:val="left"/>
      <w:pPr>
        <w:ind w:left="734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96" w15:restartNumberingAfterBreak="0">
    <w:nsid w:val="61C91CF5"/>
    <w:multiLevelType w:val="hybridMultilevel"/>
    <w:tmpl w:val="4A40F66A"/>
    <w:lvl w:ilvl="0" w:tplc="947E4BBE">
      <w:start w:val="1"/>
      <w:numFmt w:val="decimal"/>
      <w:lvlText w:val="II.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6CD1F78"/>
    <w:multiLevelType w:val="hybridMultilevel"/>
    <w:tmpl w:val="061EEFB8"/>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98" w15:restartNumberingAfterBreak="0">
    <w:nsid w:val="66DA7647"/>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9" w15:restartNumberingAfterBreak="0">
    <w:nsid w:val="69E82EE5"/>
    <w:multiLevelType w:val="hybridMultilevel"/>
    <w:tmpl w:val="757C944C"/>
    <w:lvl w:ilvl="0" w:tplc="D466CFF4">
      <w:start w:val="1"/>
      <w:numFmt w:val="bullet"/>
      <w:lvlText w:val="-"/>
      <w:lvlJc w:val="left"/>
      <w:pPr>
        <w:ind w:left="13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E929818">
      <w:start w:val="1"/>
      <w:numFmt w:val="bullet"/>
      <w:lvlText w:val="o"/>
      <w:lvlJc w:val="left"/>
      <w:pPr>
        <w:ind w:left="19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002992C">
      <w:start w:val="1"/>
      <w:numFmt w:val="bullet"/>
      <w:lvlText w:val="▪"/>
      <w:lvlJc w:val="left"/>
      <w:pPr>
        <w:ind w:left="26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D5C397E">
      <w:start w:val="1"/>
      <w:numFmt w:val="bullet"/>
      <w:lvlText w:val="•"/>
      <w:lvlJc w:val="left"/>
      <w:pPr>
        <w:ind w:left="33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4D2DB6A">
      <w:start w:val="1"/>
      <w:numFmt w:val="bullet"/>
      <w:lvlText w:val="o"/>
      <w:lvlJc w:val="left"/>
      <w:pPr>
        <w:ind w:left="41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27C968E">
      <w:start w:val="1"/>
      <w:numFmt w:val="bullet"/>
      <w:lvlText w:val="▪"/>
      <w:lvlJc w:val="left"/>
      <w:pPr>
        <w:ind w:left="48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41C4008">
      <w:start w:val="1"/>
      <w:numFmt w:val="bullet"/>
      <w:lvlText w:val="•"/>
      <w:lvlJc w:val="left"/>
      <w:pPr>
        <w:ind w:left="55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F7C7094">
      <w:start w:val="1"/>
      <w:numFmt w:val="bullet"/>
      <w:lvlText w:val="o"/>
      <w:lvlJc w:val="left"/>
      <w:pPr>
        <w:ind w:left="62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4A8DFE4">
      <w:start w:val="1"/>
      <w:numFmt w:val="bullet"/>
      <w:lvlText w:val="▪"/>
      <w:lvlJc w:val="left"/>
      <w:pPr>
        <w:ind w:left="69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6A5B6F01"/>
    <w:multiLevelType w:val="multilevel"/>
    <w:tmpl w:val="76C84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B5159CD"/>
    <w:multiLevelType w:val="hybridMultilevel"/>
    <w:tmpl w:val="0AC814E2"/>
    <w:lvl w:ilvl="0" w:tplc="29A4078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CC21824"/>
    <w:multiLevelType w:val="multilevel"/>
    <w:tmpl w:val="957C6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D6A5000"/>
    <w:multiLevelType w:val="hybridMultilevel"/>
    <w:tmpl w:val="A13C13D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4" w15:restartNumberingAfterBreak="0">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70681E97"/>
    <w:multiLevelType w:val="hybridMultilevel"/>
    <w:tmpl w:val="7C1CB6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0DF68BB"/>
    <w:multiLevelType w:val="hybridMultilevel"/>
    <w:tmpl w:val="29EA825A"/>
    <w:lvl w:ilvl="0" w:tplc="1E2A835C">
      <w:start w:val="1"/>
      <w:numFmt w:val="bullet"/>
      <w:lvlText w:val="-"/>
      <w:lvlJc w:val="left"/>
      <w:pPr>
        <w:ind w:left="1138"/>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C9CE82CE">
      <w:start w:val="1"/>
      <w:numFmt w:val="bullet"/>
      <w:lvlText w:val="o"/>
      <w:lvlJc w:val="left"/>
      <w:pPr>
        <w:ind w:left="259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8DE2898E">
      <w:start w:val="1"/>
      <w:numFmt w:val="bullet"/>
      <w:lvlText w:val="▪"/>
      <w:lvlJc w:val="left"/>
      <w:pPr>
        <w:ind w:left="331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7564DC58">
      <w:start w:val="1"/>
      <w:numFmt w:val="bullet"/>
      <w:lvlText w:val="•"/>
      <w:lvlJc w:val="left"/>
      <w:pPr>
        <w:ind w:left="403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C3D2DCF4">
      <w:start w:val="1"/>
      <w:numFmt w:val="bullet"/>
      <w:lvlText w:val="o"/>
      <w:lvlJc w:val="left"/>
      <w:pPr>
        <w:ind w:left="475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1E424BEC">
      <w:start w:val="1"/>
      <w:numFmt w:val="bullet"/>
      <w:lvlText w:val="▪"/>
      <w:lvlJc w:val="left"/>
      <w:pPr>
        <w:ind w:left="547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29D88860">
      <w:start w:val="1"/>
      <w:numFmt w:val="bullet"/>
      <w:lvlText w:val="•"/>
      <w:lvlJc w:val="left"/>
      <w:pPr>
        <w:ind w:left="619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4D4EFCF0">
      <w:start w:val="1"/>
      <w:numFmt w:val="bullet"/>
      <w:lvlText w:val="o"/>
      <w:lvlJc w:val="left"/>
      <w:pPr>
        <w:ind w:left="691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47341D78">
      <w:start w:val="1"/>
      <w:numFmt w:val="bullet"/>
      <w:lvlText w:val="▪"/>
      <w:lvlJc w:val="left"/>
      <w:pPr>
        <w:ind w:left="763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107" w15:restartNumberingAfterBreak="0">
    <w:nsid w:val="718E19CA"/>
    <w:multiLevelType w:val="hybridMultilevel"/>
    <w:tmpl w:val="118A4CE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7465092E"/>
    <w:multiLevelType w:val="hybridMultilevel"/>
    <w:tmpl w:val="CB9E00AC"/>
    <w:lvl w:ilvl="0" w:tplc="0409000B">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09" w15:restartNumberingAfterBreak="0">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15:restartNumberingAfterBreak="0">
    <w:nsid w:val="753E29E4"/>
    <w:multiLevelType w:val="multilevel"/>
    <w:tmpl w:val="744AB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57A2456"/>
    <w:multiLevelType w:val="hybridMultilevel"/>
    <w:tmpl w:val="533EFF18"/>
    <w:lvl w:ilvl="0" w:tplc="D1CC0876">
      <w:start w:val="1"/>
      <w:numFmt w:val="bullet"/>
      <w:lvlText w:val="-"/>
      <w:lvlJc w:val="left"/>
      <w:pPr>
        <w:ind w:left="14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116CBD0">
      <w:start w:val="1"/>
      <w:numFmt w:val="bullet"/>
      <w:lvlText w:val="o"/>
      <w:lvlJc w:val="left"/>
      <w:pPr>
        <w:ind w:left="19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8027238">
      <w:start w:val="1"/>
      <w:numFmt w:val="bullet"/>
      <w:lvlText w:val="▪"/>
      <w:lvlJc w:val="left"/>
      <w:pPr>
        <w:ind w:left="26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90CDAC4">
      <w:start w:val="1"/>
      <w:numFmt w:val="bullet"/>
      <w:lvlText w:val="•"/>
      <w:lvlJc w:val="left"/>
      <w:pPr>
        <w:ind w:left="33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2A08CE6">
      <w:start w:val="1"/>
      <w:numFmt w:val="bullet"/>
      <w:lvlText w:val="o"/>
      <w:lvlJc w:val="left"/>
      <w:pPr>
        <w:ind w:left="41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AE2B6A2">
      <w:start w:val="1"/>
      <w:numFmt w:val="bullet"/>
      <w:lvlText w:val="▪"/>
      <w:lvlJc w:val="left"/>
      <w:pPr>
        <w:ind w:left="48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41A3732">
      <w:start w:val="1"/>
      <w:numFmt w:val="bullet"/>
      <w:lvlText w:val="•"/>
      <w:lvlJc w:val="left"/>
      <w:pPr>
        <w:ind w:left="55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C9027B4">
      <w:start w:val="1"/>
      <w:numFmt w:val="bullet"/>
      <w:lvlText w:val="o"/>
      <w:lvlJc w:val="left"/>
      <w:pPr>
        <w:ind w:left="62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6E4D3E2">
      <w:start w:val="1"/>
      <w:numFmt w:val="bullet"/>
      <w:lvlText w:val="▪"/>
      <w:lvlJc w:val="left"/>
      <w:pPr>
        <w:ind w:left="69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115" w15:restartNumberingAfterBreak="0">
    <w:nsid w:val="7AF901D3"/>
    <w:multiLevelType w:val="hybridMultilevel"/>
    <w:tmpl w:val="43C086E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E096AF8"/>
    <w:multiLevelType w:val="hybridMultilevel"/>
    <w:tmpl w:val="0628A57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7E4D328A"/>
    <w:multiLevelType w:val="hybridMultilevel"/>
    <w:tmpl w:val="4D287C8A"/>
    <w:lvl w:ilvl="0" w:tplc="2370CB84">
      <w:start w:val="3"/>
      <w:numFmt w:val="lowerLetter"/>
      <w:lvlText w:val="%1)"/>
      <w:lvlJc w:val="left"/>
      <w:pPr>
        <w:ind w:left="115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C5AC14C">
      <w:start w:val="1"/>
      <w:numFmt w:val="lowerLetter"/>
      <w:lvlText w:val="%2"/>
      <w:lvlJc w:val="left"/>
      <w:pPr>
        <w:ind w:left="151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D14A474">
      <w:start w:val="1"/>
      <w:numFmt w:val="lowerRoman"/>
      <w:lvlText w:val="%3"/>
      <w:lvlJc w:val="left"/>
      <w:pPr>
        <w:ind w:left="223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3A8FD70">
      <w:start w:val="1"/>
      <w:numFmt w:val="decimal"/>
      <w:lvlText w:val="%4"/>
      <w:lvlJc w:val="left"/>
      <w:pPr>
        <w:ind w:left="295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79CD05A">
      <w:start w:val="1"/>
      <w:numFmt w:val="lowerLetter"/>
      <w:lvlText w:val="%5"/>
      <w:lvlJc w:val="left"/>
      <w:pPr>
        <w:ind w:left="367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C88E52A">
      <w:start w:val="1"/>
      <w:numFmt w:val="lowerRoman"/>
      <w:lvlText w:val="%6"/>
      <w:lvlJc w:val="left"/>
      <w:pPr>
        <w:ind w:left="439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474E708">
      <w:start w:val="1"/>
      <w:numFmt w:val="decimal"/>
      <w:lvlText w:val="%7"/>
      <w:lvlJc w:val="left"/>
      <w:pPr>
        <w:ind w:left="511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F364E94">
      <w:start w:val="1"/>
      <w:numFmt w:val="lowerLetter"/>
      <w:lvlText w:val="%8"/>
      <w:lvlJc w:val="left"/>
      <w:pPr>
        <w:ind w:left="583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D9C60100">
      <w:start w:val="1"/>
      <w:numFmt w:val="lowerRoman"/>
      <w:lvlText w:val="%9"/>
      <w:lvlJc w:val="left"/>
      <w:pPr>
        <w:ind w:left="655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18" w15:restartNumberingAfterBreak="0">
    <w:nsid w:val="7ED16644"/>
    <w:multiLevelType w:val="hybridMultilevel"/>
    <w:tmpl w:val="06205AC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63805611">
    <w:abstractNumId w:val="71"/>
  </w:num>
  <w:num w:numId="2" w16cid:durableId="1437024872">
    <w:abstractNumId w:val="71"/>
  </w:num>
  <w:num w:numId="3" w16cid:durableId="1162163033">
    <w:abstractNumId w:val="71"/>
  </w:num>
  <w:num w:numId="4" w16cid:durableId="1558398268">
    <w:abstractNumId w:val="71"/>
  </w:num>
  <w:num w:numId="5" w16cid:durableId="876042931">
    <w:abstractNumId w:val="114"/>
  </w:num>
  <w:num w:numId="6" w16cid:durableId="290063602">
    <w:abstractNumId w:val="88"/>
  </w:num>
  <w:num w:numId="7" w16cid:durableId="241306341">
    <w:abstractNumId w:val="81"/>
  </w:num>
  <w:num w:numId="8" w16cid:durableId="1125541142">
    <w:abstractNumId w:val="56"/>
  </w:num>
  <w:num w:numId="9" w16cid:durableId="892077308">
    <w:abstractNumId w:val="52"/>
  </w:num>
  <w:num w:numId="10" w16cid:durableId="2076313141">
    <w:abstractNumId w:val="104"/>
  </w:num>
  <w:num w:numId="11" w16cid:durableId="1587181686">
    <w:abstractNumId w:val="25"/>
  </w:num>
  <w:num w:numId="12" w16cid:durableId="1087725822">
    <w:abstractNumId w:val="35"/>
  </w:num>
  <w:num w:numId="13" w16cid:durableId="1358850447">
    <w:abstractNumId w:val="78"/>
    <w:lvlOverride w:ilvl="0">
      <w:startOverride w:val="1"/>
    </w:lvlOverride>
    <w:lvlOverride w:ilvl="1">
      <w:startOverride w:val="2"/>
    </w:lvlOverride>
  </w:num>
  <w:num w:numId="14" w16cid:durableId="1268655715">
    <w:abstractNumId w:val="110"/>
  </w:num>
  <w:num w:numId="15" w16cid:durableId="1102804042">
    <w:abstractNumId w:val="113"/>
  </w:num>
  <w:num w:numId="16" w16cid:durableId="487792869">
    <w:abstractNumId w:val="47"/>
  </w:num>
  <w:num w:numId="17" w16cid:durableId="318071628">
    <w:abstractNumId w:val="61"/>
  </w:num>
  <w:num w:numId="18" w16cid:durableId="977033117">
    <w:abstractNumId w:val="50"/>
  </w:num>
  <w:num w:numId="19" w16cid:durableId="1207259415">
    <w:abstractNumId w:val="67"/>
  </w:num>
  <w:num w:numId="20" w16cid:durableId="113791684">
    <w:abstractNumId w:val="13"/>
  </w:num>
  <w:num w:numId="21" w16cid:durableId="1088499685">
    <w:abstractNumId w:val="109"/>
  </w:num>
  <w:num w:numId="22" w16cid:durableId="433745061">
    <w:abstractNumId w:val="55"/>
  </w:num>
  <w:num w:numId="23" w16cid:durableId="1444419374">
    <w:abstractNumId w:val="46"/>
  </w:num>
  <w:num w:numId="24" w16cid:durableId="1010958630">
    <w:abstractNumId w:val="53"/>
  </w:num>
  <w:num w:numId="25" w16cid:durableId="305092815">
    <w:abstractNumId w:val="98"/>
  </w:num>
  <w:num w:numId="26" w16cid:durableId="1494952909">
    <w:abstractNumId w:val="24"/>
  </w:num>
  <w:num w:numId="27" w16cid:durableId="1717657760">
    <w:abstractNumId w:val="48"/>
  </w:num>
  <w:num w:numId="28" w16cid:durableId="211699553">
    <w:abstractNumId w:val="43"/>
  </w:num>
  <w:num w:numId="29" w16cid:durableId="1677264104">
    <w:abstractNumId w:val="75"/>
  </w:num>
  <w:num w:numId="30" w16cid:durableId="1998027873">
    <w:abstractNumId w:val="65"/>
  </w:num>
  <w:num w:numId="31" w16cid:durableId="1980528091">
    <w:abstractNumId w:val="20"/>
  </w:num>
  <w:num w:numId="32" w16cid:durableId="1476335834">
    <w:abstractNumId w:val="21"/>
  </w:num>
  <w:num w:numId="33" w16cid:durableId="1508247263">
    <w:abstractNumId w:val="84"/>
  </w:num>
  <w:num w:numId="34" w16cid:durableId="450831539">
    <w:abstractNumId w:val="7"/>
  </w:num>
  <w:num w:numId="35" w16cid:durableId="1921525691">
    <w:abstractNumId w:val="85"/>
  </w:num>
  <w:num w:numId="36" w16cid:durableId="452215300">
    <w:abstractNumId w:val="82"/>
  </w:num>
  <w:num w:numId="37" w16cid:durableId="1178040643">
    <w:abstractNumId w:val="40"/>
  </w:num>
  <w:num w:numId="38" w16cid:durableId="1294940703">
    <w:abstractNumId w:val="103"/>
  </w:num>
  <w:num w:numId="39" w16cid:durableId="1999263232">
    <w:abstractNumId w:val="49"/>
  </w:num>
  <w:num w:numId="40" w16cid:durableId="1848707922">
    <w:abstractNumId w:val="19"/>
  </w:num>
  <w:num w:numId="41" w16cid:durableId="2024935814">
    <w:abstractNumId w:val="72"/>
  </w:num>
  <w:num w:numId="42" w16cid:durableId="1455177042">
    <w:abstractNumId w:val="1"/>
  </w:num>
  <w:num w:numId="43" w16cid:durableId="935358780">
    <w:abstractNumId w:val="12"/>
  </w:num>
  <w:num w:numId="44" w16cid:durableId="2051764247">
    <w:abstractNumId w:val="4"/>
  </w:num>
  <w:num w:numId="45" w16cid:durableId="1563953615">
    <w:abstractNumId w:val="28"/>
  </w:num>
  <w:num w:numId="46" w16cid:durableId="1034696897">
    <w:abstractNumId w:val="3"/>
  </w:num>
  <w:num w:numId="47" w16cid:durableId="453866324">
    <w:abstractNumId w:val="45"/>
  </w:num>
  <w:num w:numId="48" w16cid:durableId="21980433">
    <w:abstractNumId w:val="62"/>
  </w:num>
  <w:num w:numId="49" w16cid:durableId="1388912160">
    <w:abstractNumId w:val="17"/>
  </w:num>
  <w:num w:numId="50" w16cid:durableId="778523392">
    <w:abstractNumId w:val="11"/>
  </w:num>
  <w:num w:numId="51" w16cid:durableId="126432640">
    <w:abstractNumId w:val="76"/>
  </w:num>
  <w:num w:numId="52" w16cid:durableId="505948269">
    <w:abstractNumId w:val="2"/>
  </w:num>
  <w:num w:numId="53" w16cid:durableId="1755738570">
    <w:abstractNumId w:val="22"/>
  </w:num>
  <w:num w:numId="54" w16cid:durableId="395200601">
    <w:abstractNumId w:val="97"/>
  </w:num>
  <w:num w:numId="55" w16cid:durableId="583687385">
    <w:abstractNumId w:val="14"/>
  </w:num>
  <w:num w:numId="56" w16cid:durableId="1704165194">
    <w:abstractNumId w:val="36"/>
  </w:num>
  <w:num w:numId="57" w16cid:durableId="403257160">
    <w:abstractNumId w:val="34"/>
  </w:num>
  <w:num w:numId="58" w16cid:durableId="1588151532">
    <w:abstractNumId w:val="33"/>
  </w:num>
  <w:num w:numId="59" w16cid:durableId="1776366327">
    <w:abstractNumId w:val="37"/>
  </w:num>
  <w:num w:numId="60" w16cid:durableId="1259798845">
    <w:abstractNumId w:val="116"/>
  </w:num>
  <w:num w:numId="61" w16cid:durableId="1688290970">
    <w:abstractNumId w:val="107"/>
  </w:num>
  <w:num w:numId="62" w16cid:durableId="1918588546">
    <w:abstractNumId w:val="69"/>
  </w:num>
  <w:num w:numId="63" w16cid:durableId="947352603">
    <w:abstractNumId w:val="86"/>
  </w:num>
  <w:num w:numId="64" w16cid:durableId="1426533050">
    <w:abstractNumId w:val="59"/>
  </w:num>
  <w:num w:numId="65" w16cid:durableId="1788281879">
    <w:abstractNumId w:val="96"/>
  </w:num>
  <w:num w:numId="66" w16cid:durableId="834296444">
    <w:abstractNumId w:val="54"/>
  </w:num>
  <w:num w:numId="67" w16cid:durableId="1403288801">
    <w:abstractNumId w:val="83"/>
  </w:num>
  <w:num w:numId="68" w16cid:durableId="1955285991">
    <w:abstractNumId w:val="51"/>
  </w:num>
  <w:num w:numId="69" w16cid:durableId="1510633532">
    <w:abstractNumId w:val="118"/>
  </w:num>
  <w:num w:numId="70" w16cid:durableId="49574362">
    <w:abstractNumId w:val="60"/>
  </w:num>
  <w:num w:numId="71" w16cid:durableId="1107000263">
    <w:abstractNumId w:val="30"/>
  </w:num>
  <w:num w:numId="72" w16cid:durableId="214783879">
    <w:abstractNumId w:val="18"/>
  </w:num>
  <w:num w:numId="73" w16cid:durableId="1614287858">
    <w:abstractNumId w:val="27"/>
  </w:num>
  <w:num w:numId="74" w16cid:durableId="1350328507">
    <w:abstractNumId w:val="101"/>
  </w:num>
  <w:num w:numId="75" w16cid:durableId="420760711">
    <w:abstractNumId w:val="99"/>
  </w:num>
  <w:num w:numId="76" w16cid:durableId="707292234">
    <w:abstractNumId w:val="112"/>
  </w:num>
  <w:num w:numId="77" w16cid:durableId="1785537376">
    <w:abstractNumId w:val="64"/>
  </w:num>
  <w:num w:numId="78" w16cid:durableId="987519534">
    <w:abstractNumId w:val="6"/>
  </w:num>
  <w:num w:numId="79" w16cid:durableId="1360400884">
    <w:abstractNumId w:val="58"/>
  </w:num>
  <w:num w:numId="80" w16cid:durableId="1968974441">
    <w:abstractNumId w:val="66"/>
  </w:num>
  <w:num w:numId="81" w16cid:durableId="676736561">
    <w:abstractNumId w:val="44"/>
  </w:num>
  <w:num w:numId="82" w16cid:durableId="208341030">
    <w:abstractNumId w:val="26"/>
  </w:num>
  <w:num w:numId="83" w16cid:durableId="457450702">
    <w:abstractNumId w:val="73"/>
  </w:num>
  <w:num w:numId="84" w16cid:durableId="1887329196">
    <w:abstractNumId w:val="23"/>
  </w:num>
  <w:num w:numId="85" w16cid:durableId="822937655">
    <w:abstractNumId w:val="106"/>
  </w:num>
  <w:num w:numId="86" w16cid:durableId="2024940398">
    <w:abstractNumId w:val="8"/>
  </w:num>
  <w:num w:numId="87" w16cid:durableId="1628315300">
    <w:abstractNumId w:val="95"/>
  </w:num>
  <w:num w:numId="88" w16cid:durableId="1863591464">
    <w:abstractNumId w:val="70"/>
  </w:num>
  <w:num w:numId="89" w16cid:durableId="1176503823">
    <w:abstractNumId w:val="39"/>
  </w:num>
  <w:num w:numId="90" w16cid:durableId="672730340">
    <w:abstractNumId w:val="92"/>
  </w:num>
  <w:num w:numId="91" w16cid:durableId="1914966424">
    <w:abstractNumId w:val="41"/>
  </w:num>
  <w:num w:numId="92" w16cid:durableId="2035110502">
    <w:abstractNumId w:val="117"/>
  </w:num>
  <w:num w:numId="93" w16cid:durableId="1208419132">
    <w:abstractNumId w:val="90"/>
  </w:num>
  <w:num w:numId="94" w16cid:durableId="1385760413">
    <w:abstractNumId w:val="9"/>
  </w:num>
  <w:num w:numId="95" w16cid:durableId="1311059690">
    <w:abstractNumId w:val="108"/>
  </w:num>
  <w:num w:numId="96" w16cid:durableId="2115318145">
    <w:abstractNumId w:val="31"/>
  </w:num>
  <w:num w:numId="97" w16cid:durableId="1080326337">
    <w:abstractNumId w:val="93"/>
  </w:num>
  <w:num w:numId="98" w16cid:durableId="1134058211">
    <w:abstractNumId w:val="87"/>
  </w:num>
  <w:num w:numId="99" w16cid:durableId="1249926560">
    <w:abstractNumId w:val="105"/>
  </w:num>
  <w:num w:numId="100" w16cid:durableId="1652251987">
    <w:abstractNumId w:val="42"/>
  </w:num>
  <w:num w:numId="101" w16cid:durableId="1832911242">
    <w:abstractNumId w:val="29"/>
  </w:num>
  <w:num w:numId="102" w16cid:durableId="1998877363">
    <w:abstractNumId w:val="100"/>
  </w:num>
  <w:num w:numId="103" w16cid:durableId="685592121">
    <w:abstractNumId w:val="63"/>
  </w:num>
  <w:num w:numId="104" w16cid:durableId="1487362328">
    <w:abstractNumId w:val="91"/>
  </w:num>
  <w:num w:numId="105" w16cid:durableId="121197094">
    <w:abstractNumId w:val="89"/>
  </w:num>
  <w:num w:numId="106" w16cid:durableId="99765369">
    <w:abstractNumId w:val="80"/>
  </w:num>
  <w:num w:numId="107" w16cid:durableId="458572621">
    <w:abstractNumId w:val="15"/>
  </w:num>
  <w:num w:numId="108" w16cid:durableId="461117120">
    <w:abstractNumId w:val="5"/>
  </w:num>
  <w:num w:numId="109" w16cid:durableId="1436680402">
    <w:abstractNumId w:val="77"/>
  </w:num>
  <w:num w:numId="110" w16cid:durableId="1250655759">
    <w:abstractNumId w:val="16"/>
  </w:num>
  <w:num w:numId="111" w16cid:durableId="516115402">
    <w:abstractNumId w:val="115"/>
  </w:num>
  <w:num w:numId="112" w16cid:durableId="982663684">
    <w:abstractNumId w:val="102"/>
  </w:num>
  <w:num w:numId="113" w16cid:durableId="1309553966">
    <w:abstractNumId w:val="111"/>
  </w:num>
  <w:num w:numId="114" w16cid:durableId="1972862454">
    <w:abstractNumId w:val="32"/>
  </w:num>
  <w:num w:numId="115" w16cid:durableId="76244234">
    <w:abstractNumId w:val="74"/>
  </w:num>
  <w:num w:numId="116" w16cid:durableId="319188735">
    <w:abstractNumId w:val="10"/>
  </w:num>
  <w:num w:numId="117" w16cid:durableId="255788961">
    <w:abstractNumId w:val="68"/>
  </w:num>
  <w:num w:numId="118" w16cid:durableId="85469238">
    <w:abstractNumId w:val="94"/>
  </w:num>
  <w:num w:numId="119" w16cid:durableId="1236090605">
    <w:abstractNumId w:val="38"/>
  </w:num>
  <w:num w:numId="120" w16cid:durableId="1226525366">
    <w:abstractNumId w:val="57"/>
  </w:num>
  <w:num w:numId="121" w16cid:durableId="1255478977">
    <w:abstractNumId w:val="79"/>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4C2"/>
    <w:rsid w:val="000018B7"/>
    <w:rsid w:val="000029B0"/>
    <w:rsid w:val="00004744"/>
    <w:rsid w:val="000055D0"/>
    <w:rsid w:val="000067AF"/>
    <w:rsid w:val="0000767E"/>
    <w:rsid w:val="0000775E"/>
    <w:rsid w:val="00007DBA"/>
    <w:rsid w:val="00007DDE"/>
    <w:rsid w:val="0001080C"/>
    <w:rsid w:val="0001144B"/>
    <w:rsid w:val="00017C9C"/>
    <w:rsid w:val="0002088C"/>
    <w:rsid w:val="00020C3E"/>
    <w:rsid w:val="000220BB"/>
    <w:rsid w:val="00022F8B"/>
    <w:rsid w:val="00022FA3"/>
    <w:rsid w:val="000259BD"/>
    <w:rsid w:val="0002622E"/>
    <w:rsid w:val="0002688E"/>
    <w:rsid w:val="00031243"/>
    <w:rsid w:val="0003175C"/>
    <w:rsid w:val="00031A99"/>
    <w:rsid w:val="00031D44"/>
    <w:rsid w:val="000337AE"/>
    <w:rsid w:val="0003559D"/>
    <w:rsid w:val="00036327"/>
    <w:rsid w:val="000365DD"/>
    <w:rsid w:val="000403D7"/>
    <w:rsid w:val="00040E34"/>
    <w:rsid w:val="000412F3"/>
    <w:rsid w:val="000439B3"/>
    <w:rsid w:val="00044A09"/>
    <w:rsid w:val="0005063B"/>
    <w:rsid w:val="00054FE4"/>
    <w:rsid w:val="00055001"/>
    <w:rsid w:val="0005525D"/>
    <w:rsid w:val="00056453"/>
    <w:rsid w:val="00057D49"/>
    <w:rsid w:val="000615F8"/>
    <w:rsid w:val="00062781"/>
    <w:rsid w:val="00062B2F"/>
    <w:rsid w:val="0006315C"/>
    <w:rsid w:val="00064E5F"/>
    <w:rsid w:val="00064EF5"/>
    <w:rsid w:val="00066AFD"/>
    <w:rsid w:val="00067725"/>
    <w:rsid w:val="00071D3F"/>
    <w:rsid w:val="0007288A"/>
    <w:rsid w:val="000728A9"/>
    <w:rsid w:val="0007308E"/>
    <w:rsid w:val="00075AEF"/>
    <w:rsid w:val="0007620A"/>
    <w:rsid w:val="00076F8B"/>
    <w:rsid w:val="0008251F"/>
    <w:rsid w:val="000833B4"/>
    <w:rsid w:val="00085514"/>
    <w:rsid w:val="000859BA"/>
    <w:rsid w:val="00086825"/>
    <w:rsid w:val="00086FA3"/>
    <w:rsid w:val="00087F48"/>
    <w:rsid w:val="00090AF8"/>
    <w:rsid w:val="000918F8"/>
    <w:rsid w:val="00093022"/>
    <w:rsid w:val="00093314"/>
    <w:rsid w:val="00093411"/>
    <w:rsid w:val="00093FD3"/>
    <w:rsid w:val="00094E72"/>
    <w:rsid w:val="000A0BA2"/>
    <w:rsid w:val="000A0E86"/>
    <w:rsid w:val="000A1353"/>
    <w:rsid w:val="000A1934"/>
    <w:rsid w:val="000A69C6"/>
    <w:rsid w:val="000B1711"/>
    <w:rsid w:val="000B1B7D"/>
    <w:rsid w:val="000B1FFB"/>
    <w:rsid w:val="000B2AFF"/>
    <w:rsid w:val="000B3790"/>
    <w:rsid w:val="000B37B3"/>
    <w:rsid w:val="000B5C07"/>
    <w:rsid w:val="000B6711"/>
    <w:rsid w:val="000B7155"/>
    <w:rsid w:val="000B795E"/>
    <w:rsid w:val="000C14C2"/>
    <w:rsid w:val="000C1F89"/>
    <w:rsid w:val="000C54F4"/>
    <w:rsid w:val="000C5DC1"/>
    <w:rsid w:val="000C63C0"/>
    <w:rsid w:val="000D016E"/>
    <w:rsid w:val="000D03D2"/>
    <w:rsid w:val="000D10C0"/>
    <w:rsid w:val="000D2FBB"/>
    <w:rsid w:val="000D3E5E"/>
    <w:rsid w:val="000D7115"/>
    <w:rsid w:val="000E0957"/>
    <w:rsid w:val="000E14D8"/>
    <w:rsid w:val="000E5E0A"/>
    <w:rsid w:val="000F3103"/>
    <w:rsid w:val="000F3A9F"/>
    <w:rsid w:val="000F653B"/>
    <w:rsid w:val="000F6AC2"/>
    <w:rsid w:val="000F6D32"/>
    <w:rsid w:val="00100359"/>
    <w:rsid w:val="0010222D"/>
    <w:rsid w:val="00102C5E"/>
    <w:rsid w:val="001031A3"/>
    <w:rsid w:val="001052B2"/>
    <w:rsid w:val="00110865"/>
    <w:rsid w:val="001109CD"/>
    <w:rsid w:val="0011318C"/>
    <w:rsid w:val="001156CD"/>
    <w:rsid w:val="00115983"/>
    <w:rsid w:val="00115E48"/>
    <w:rsid w:val="00116891"/>
    <w:rsid w:val="001208CE"/>
    <w:rsid w:val="00120913"/>
    <w:rsid w:val="001217C7"/>
    <w:rsid w:val="00126208"/>
    <w:rsid w:val="001316E5"/>
    <w:rsid w:val="00132563"/>
    <w:rsid w:val="00132794"/>
    <w:rsid w:val="001335A7"/>
    <w:rsid w:val="00134D09"/>
    <w:rsid w:val="00135BC6"/>
    <w:rsid w:val="001362AE"/>
    <w:rsid w:val="00136326"/>
    <w:rsid w:val="00140714"/>
    <w:rsid w:val="00140838"/>
    <w:rsid w:val="00143C29"/>
    <w:rsid w:val="00144621"/>
    <w:rsid w:val="0015025A"/>
    <w:rsid w:val="001506D0"/>
    <w:rsid w:val="001510A6"/>
    <w:rsid w:val="00151B25"/>
    <w:rsid w:val="00152579"/>
    <w:rsid w:val="00152693"/>
    <w:rsid w:val="00152880"/>
    <w:rsid w:val="001537A0"/>
    <w:rsid w:val="00154A73"/>
    <w:rsid w:val="0015607F"/>
    <w:rsid w:val="00156251"/>
    <w:rsid w:val="00157D4E"/>
    <w:rsid w:val="0016063F"/>
    <w:rsid w:val="00162C0D"/>
    <w:rsid w:val="00164F83"/>
    <w:rsid w:val="001651BC"/>
    <w:rsid w:val="00165693"/>
    <w:rsid w:val="00165848"/>
    <w:rsid w:val="00170028"/>
    <w:rsid w:val="00170DB2"/>
    <w:rsid w:val="001712DB"/>
    <w:rsid w:val="00173327"/>
    <w:rsid w:val="0017467B"/>
    <w:rsid w:val="00175596"/>
    <w:rsid w:val="001772BF"/>
    <w:rsid w:val="00177550"/>
    <w:rsid w:val="00180260"/>
    <w:rsid w:val="00180B33"/>
    <w:rsid w:val="00181849"/>
    <w:rsid w:val="00184DE7"/>
    <w:rsid w:val="00185AB8"/>
    <w:rsid w:val="00186A2A"/>
    <w:rsid w:val="00186C00"/>
    <w:rsid w:val="00186C08"/>
    <w:rsid w:val="00187142"/>
    <w:rsid w:val="00191F03"/>
    <w:rsid w:val="00192667"/>
    <w:rsid w:val="001930AB"/>
    <w:rsid w:val="00193E73"/>
    <w:rsid w:val="00193FE4"/>
    <w:rsid w:val="001941D9"/>
    <w:rsid w:val="00197B90"/>
    <w:rsid w:val="001A04D1"/>
    <w:rsid w:val="001A0879"/>
    <w:rsid w:val="001A1FFC"/>
    <w:rsid w:val="001A5831"/>
    <w:rsid w:val="001A615C"/>
    <w:rsid w:val="001A6DBC"/>
    <w:rsid w:val="001B1BA2"/>
    <w:rsid w:val="001B3ED0"/>
    <w:rsid w:val="001B7929"/>
    <w:rsid w:val="001C0DA5"/>
    <w:rsid w:val="001C19E7"/>
    <w:rsid w:val="001C2148"/>
    <w:rsid w:val="001C58CA"/>
    <w:rsid w:val="001C7CC5"/>
    <w:rsid w:val="001C7D32"/>
    <w:rsid w:val="001C7E2B"/>
    <w:rsid w:val="001D0529"/>
    <w:rsid w:val="001D1225"/>
    <w:rsid w:val="001D3FD0"/>
    <w:rsid w:val="001E082D"/>
    <w:rsid w:val="001E3319"/>
    <w:rsid w:val="001E40B8"/>
    <w:rsid w:val="001E51DE"/>
    <w:rsid w:val="001E62C0"/>
    <w:rsid w:val="001E6DAF"/>
    <w:rsid w:val="001F0CBF"/>
    <w:rsid w:val="001F3A85"/>
    <w:rsid w:val="001F45C9"/>
    <w:rsid w:val="001F4763"/>
    <w:rsid w:val="001F5AD7"/>
    <w:rsid w:val="001F71E5"/>
    <w:rsid w:val="002000A8"/>
    <w:rsid w:val="0020015C"/>
    <w:rsid w:val="00200476"/>
    <w:rsid w:val="00200C3A"/>
    <w:rsid w:val="002024AA"/>
    <w:rsid w:val="0020494A"/>
    <w:rsid w:val="00204E82"/>
    <w:rsid w:val="002057B2"/>
    <w:rsid w:val="00205860"/>
    <w:rsid w:val="002103D1"/>
    <w:rsid w:val="002151A0"/>
    <w:rsid w:val="002153E6"/>
    <w:rsid w:val="002165F3"/>
    <w:rsid w:val="00216C72"/>
    <w:rsid w:val="00221C01"/>
    <w:rsid w:val="00222836"/>
    <w:rsid w:val="00222DE7"/>
    <w:rsid w:val="002242FF"/>
    <w:rsid w:val="002245B9"/>
    <w:rsid w:val="002255EB"/>
    <w:rsid w:val="002260F8"/>
    <w:rsid w:val="00230A57"/>
    <w:rsid w:val="00232589"/>
    <w:rsid w:val="00233D55"/>
    <w:rsid w:val="00234F75"/>
    <w:rsid w:val="00236CE9"/>
    <w:rsid w:val="00236D94"/>
    <w:rsid w:val="002372D1"/>
    <w:rsid w:val="002402A3"/>
    <w:rsid w:val="0024095F"/>
    <w:rsid w:val="00240E28"/>
    <w:rsid w:val="0024229A"/>
    <w:rsid w:val="00242895"/>
    <w:rsid w:val="002437A4"/>
    <w:rsid w:val="00244FAE"/>
    <w:rsid w:val="0024777E"/>
    <w:rsid w:val="002513A3"/>
    <w:rsid w:val="00253036"/>
    <w:rsid w:val="002548D2"/>
    <w:rsid w:val="00254DF4"/>
    <w:rsid w:val="002552A1"/>
    <w:rsid w:val="0025603B"/>
    <w:rsid w:val="00257600"/>
    <w:rsid w:val="00257B7B"/>
    <w:rsid w:val="00261E4D"/>
    <w:rsid w:val="002634EC"/>
    <w:rsid w:val="0026523B"/>
    <w:rsid w:val="00266329"/>
    <w:rsid w:val="00266818"/>
    <w:rsid w:val="00266D73"/>
    <w:rsid w:val="002703AD"/>
    <w:rsid w:val="002719BC"/>
    <w:rsid w:val="00271A8C"/>
    <w:rsid w:val="00272602"/>
    <w:rsid w:val="00274265"/>
    <w:rsid w:val="00274618"/>
    <w:rsid w:val="00275023"/>
    <w:rsid w:val="002750B1"/>
    <w:rsid w:val="00275473"/>
    <w:rsid w:val="00277237"/>
    <w:rsid w:val="0027778E"/>
    <w:rsid w:val="002779F9"/>
    <w:rsid w:val="00280DB8"/>
    <w:rsid w:val="00280FFC"/>
    <w:rsid w:val="002814A0"/>
    <w:rsid w:val="00281879"/>
    <w:rsid w:val="00283965"/>
    <w:rsid w:val="0028485E"/>
    <w:rsid w:val="00284C0E"/>
    <w:rsid w:val="00286559"/>
    <w:rsid w:val="00290825"/>
    <w:rsid w:val="00291BAA"/>
    <w:rsid w:val="00293D96"/>
    <w:rsid w:val="00293EB9"/>
    <w:rsid w:val="0029479F"/>
    <w:rsid w:val="00295025"/>
    <w:rsid w:val="002953F1"/>
    <w:rsid w:val="0029548E"/>
    <w:rsid w:val="00295B4C"/>
    <w:rsid w:val="00296706"/>
    <w:rsid w:val="00296D83"/>
    <w:rsid w:val="00297CA8"/>
    <w:rsid w:val="002A037D"/>
    <w:rsid w:val="002A04A8"/>
    <w:rsid w:val="002A0FEC"/>
    <w:rsid w:val="002A126F"/>
    <w:rsid w:val="002A1A2B"/>
    <w:rsid w:val="002A5A3D"/>
    <w:rsid w:val="002A5BDD"/>
    <w:rsid w:val="002A719D"/>
    <w:rsid w:val="002B340A"/>
    <w:rsid w:val="002B4F29"/>
    <w:rsid w:val="002B510F"/>
    <w:rsid w:val="002B7D21"/>
    <w:rsid w:val="002B7E93"/>
    <w:rsid w:val="002C0318"/>
    <w:rsid w:val="002C2900"/>
    <w:rsid w:val="002C30A8"/>
    <w:rsid w:val="002C3C43"/>
    <w:rsid w:val="002C3FB5"/>
    <w:rsid w:val="002C5167"/>
    <w:rsid w:val="002C6349"/>
    <w:rsid w:val="002C6F3D"/>
    <w:rsid w:val="002D00C8"/>
    <w:rsid w:val="002D0ADC"/>
    <w:rsid w:val="002D1B1A"/>
    <w:rsid w:val="002D262A"/>
    <w:rsid w:val="002D4076"/>
    <w:rsid w:val="002D558E"/>
    <w:rsid w:val="002D7112"/>
    <w:rsid w:val="002D7A13"/>
    <w:rsid w:val="002D7C0D"/>
    <w:rsid w:val="002E0338"/>
    <w:rsid w:val="002E04FB"/>
    <w:rsid w:val="002E0A9D"/>
    <w:rsid w:val="002E0D6B"/>
    <w:rsid w:val="002E142B"/>
    <w:rsid w:val="002E1D88"/>
    <w:rsid w:val="002E21E0"/>
    <w:rsid w:val="002E3E34"/>
    <w:rsid w:val="002E5A7F"/>
    <w:rsid w:val="002E6D48"/>
    <w:rsid w:val="002F0C8E"/>
    <w:rsid w:val="002F1C74"/>
    <w:rsid w:val="002F30D9"/>
    <w:rsid w:val="002F3AA5"/>
    <w:rsid w:val="002F5DBF"/>
    <w:rsid w:val="002F61D9"/>
    <w:rsid w:val="002F7643"/>
    <w:rsid w:val="00301176"/>
    <w:rsid w:val="003016CF"/>
    <w:rsid w:val="00302AC2"/>
    <w:rsid w:val="00304C97"/>
    <w:rsid w:val="0030686B"/>
    <w:rsid w:val="003103D3"/>
    <w:rsid w:val="003104BF"/>
    <w:rsid w:val="003156B6"/>
    <w:rsid w:val="003164B0"/>
    <w:rsid w:val="00317BDA"/>
    <w:rsid w:val="00322D22"/>
    <w:rsid w:val="00322F29"/>
    <w:rsid w:val="003231D8"/>
    <w:rsid w:val="00323F53"/>
    <w:rsid w:val="00324044"/>
    <w:rsid w:val="003240C0"/>
    <w:rsid w:val="00330DC5"/>
    <w:rsid w:val="003317DF"/>
    <w:rsid w:val="00333783"/>
    <w:rsid w:val="0033597C"/>
    <w:rsid w:val="00336CEB"/>
    <w:rsid w:val="00337B13"/>
    <w:rsid w:val="00341431"/>
    <w:rsid w:val="003415A6"/>
    <w:rsid w:val="00342725"/>
    <w:rsid w:val="0034424F"/>
    <w:rsid w:val="00345232"/>
    <w:rsid w:val="003459EE"/>
    <w:rsid w:val="003467DA"/>
    <w:rsid w:val="003476FA"/>
    <w:rsid w:val="00351159"/>
    <w:rsid w:val="00354062"/>
    <w:rsid w:val="00354B3E"/>
    <w:rsid w:val="003554ED"/>
    <w:rsid w:val="00356FD7"/>
    <w:rsid w:val="003573A4"/>
    <w:rsid w:val="00362BA9"/>
    <w:rsid w:val="00364878"/>
    <w:rsid w:val="00365EC9"/>
    <w:rsid w:val="0036787F"/>
    <w:rsid w:val="003709E1"/>
    <w:rsid w:val="00371D1D"/>
    <w:rsid w:val="003721C8"/>
    <w:rsid w:val="003732A5"/>
    <w:rsid w:val="00374C97"/>
    <w:rsid w:val="003765EF"/>
    <w:rsid w:val="00376755"/>
    <w:rsid w:val="0037738C"/>
    <w:rsid w:val="00377BA0"/>
    <w:rsid w:val="0038221B"/>
    <w:rsid w:val="003822F2"/>
    <w:rsid w:val="00382382"/>
    <w:rsid w:val="00382766"/>
    <w:rsid w:val="00384798"/>
    <w:rsid w:val="00384853"/>
    <w:rsid w:val="00384CB8"/>
    <w:rsid w:val="00387596"/>
    <w:rsid w:val="00390C1B"/>
    <w:rsid w:val="0039198A"/>
    <w:rsid w:val="00393F7B"/>
    <w:rsid w:val="0039472A"/>
    <w:rsid w:val="00395E57"/>
    <w:rsid w:val="00396000"/>
    <w:rsid w:val="0039707B"/>
    <w:rsid w:val="003A04C1"/>
    <w:rsid w:val="003A30AD"/>
    <w:rsid w:val="003A40A4"/>
    <w:rsid w:val="003A7164"/>
    <w:rsid w:val="003B0974"/>
    <w:rsid w:val="003B1E1C"/>
    <w:rsid w:val="003B1EF0"/>
    <w:rsid w:val="003B3C45"/>
    <w:rsid w:val="003B4CB5"/>
    <w:rsid w:val="003B6954"/>
    <w:rsid w:val="003B7B0C"/>
    <w:rsid w:val="003B7F21"/>
    <w:rsid w:val="003C085D"/>
    <w:rsid w:val="003C13D0"/>
    <w:rsid w:val="003C459F"/>
    <w:rsid w:val="003C4822"/>
    <w:rsid w:val="003C6E7B"/>
    <w:rsid w:val="003D0EB4"/>
    <w:rsid w:val="003D1708"/>
    <w:rsid w:val="003D3A98"/>
    <w:rsid w:val="003D5177"/>
    <w:rsid w:val="003D5EF6"/>
    <w:rsid w:val="003D6AF7"/>
    <w:rsid w:val="003D72DC"/>
    <w:rsid w:val="003E1737"/>
    <w:rsid w:val="003E29BD"/>
    <w:rsid w:val="003E2E30"/>
    <w:rsid w:val="003E3302"/>
    <w:rsid w:val="003E3658"/>
    <w:rsid w:val="003E3F7A"/>
    <w:rsid w:val="003E76E3"/>
    <w:rsid w:val="003F1893"/>
    <w:rsid w:val="003F2918"/>
    <w:rsid w:val="003F2B70"/>
    <w:rsid w:val="003F62DA"/>
    <w:rsid w:val="003F6895"/>
    <w:rsid w:val="003F6993"/>
    <w:rsid w:val="003F6BD3"/>
    <w:rsid w:val="00400C1E"/>
    <w:rsid w:val="00401C8A"/>
    <w:rsid w:val="00402BED"/>
    <w:rsid w:val="00402F3E"/>
    <w:rsid w:val="00402F4E"/>
    <w:rsid w:val="00403009"/>
    <w:rsid w:val="00403617"/>
    <w:rsid w:val="004042F3"/>
    <w:rsid w:val="00405039"/>
    <w:rsid w:val="0040588B"/>
    <w:rsid w:val="00407FB2"/>
    <w:rsid w:val="00411678"/>
    <w:rsid w:val="00413733"/>
    <w:rsid w:val="00413EA8"/>
    <w:rsid w:val="004152F2"/>
    <w:rsid w:val="00416E9C"/>
    <w:rsid w:val="00420D33"/>
    <w:rsid w:val="0042130F"/>
    <w:rsid w:val="00421E98"/>
    <w:rsid w:val="0042232E"/>
    <w:rsid w:val="00422331"/>
    <w:rsid w:val="00423284"/>
    <w:rsid w:val="00423295"/>
    <w:rsid w:val="0042520B"/>
    <w:rsid w:val="00425C16"/>
    <w:rsid w:val="00426289"/>
    <w:rsid w:val="004268AB"/>
    <w:rsid w:val="0042718A"/>
    <w:rsid w:val="00427426"/>
    <w:rsid w:val="00427647"/>
    <w:rsid w:val="00432754"/>
    <w:rsid w:val="00433A59"/>
    <w:rsid w:val="00433DB2"/>
    <w:rsid w:val="00433FB2"/>
    <w:rsid w:val="00435FB4"/>
    <w:rsid w:val="0043653F"/>
    <w:rsid w:val="00436753"/>
    <w:rsid w:val="004407D8"/>
    <w:rsid w:val="00440882"/>
    <w:rsid w:val="004423F7"/>
    <w:rsid w:val="00442A5C"/>
    <w:rsid w:val="0044301E"/>
    <w:rsid w:val="004433DB"/>
    <w:rsid w:val="004439EF"/>
    <w:rsid w:val="00444939"/>
    <w:rsid w:val="004466E3"/>
    <w:rsid w:val="00446F8C"/>
    <w:rsid w:val="004473DA"/>
    <w:rsid w:val="00447EC2"/>
    <w:rsid w:val="00450BC2"/>
    <w:rsid w:val="00452E25"/>
    <w:rsid w:val="004531AD"/>
    <w:rsid w:val="00453B65"/>
    <w:rsid w:val="00455164"/>
    <w:rsid w:val="00457318"/>
    <w:rsid w:val="00460CE3"/>
    <w:rsid w:val="0046224F"/>
    <w:rsid w:val="00462DDC"/>
    <w:rsid w:val="004632E8"/>
    <w:rsid w:val="00463641"/>
    <w:rsid w:val="00463838"/>
    <w:rsid w:val="00463B92"/>
    <w:rsid w:val="004644F2"/>
    <w:rsid w:val="00464E59"/>
    <w:rsid w:val="0046713E"/>
    <w:rsid w:val="00473C3B"/>
    <w:rsid w:val="00475AA6"/>
    <w:rsid w:val="00476799"/>
    <w:rsid w:val="0047726F"/>
    <w:rsid w:val="00477C74"/>
    <w:rsid w:val="00480E6D"/>
    <w:rsid w:val="00482CFA"/>
    <w:rsid w:val="00487FD2"/>
    <w:rsid w:val="00490221"/>
    <w:rsid w:val="00490FF6"/>
    <w:rsid w:val="0049178A"/>
    <w:rsid w:val="00492EB4"/>
    <w:rsid w:val="004938E1"/>
    <w:rsid w:val="00494CBD"/>
    <w:rsid w:val="00495781"/>
    <w:rsid w:val="004963E3"/>
    <w:rsid w:val="00496492"/>
    <w:rsid w:val="0049715B"/>
    <w:rsid w:val="00497915"/>
    <w:rsid w:val="00497BCF"/>
    <w:rsid w:val="004A064E"/>
    <w:rsid w:val="004A0A98"/>
    <w:rsid w:val="004A106F"/>
    <w:rsid w:val="004A16B0"/>
    <w:rsid w:val="004A5C14"/>
    <w:rsid w:val="004A787A"/>
    <w:rsid w:val="004B0BB2"/>
    <w:rsid w:val="004B24F8"/>
    <w:rsid w:val="004B28E1"/>
    <w:rsid w:val="004B7181"/>
    <w:rsid w:val="004B741E"/>
    <w:rsid w:val="004B75DF"/>
    <w:rsid w:val="004B7630"/>
    <w:rsid w:val="004C0D6C"/>
    <w:rsid w:val="004C5CC6"/>
    <w:rsid w:val="004C7B0B"/>
    <w:rsid w:val="004D0100"/>
    <w:rsid w:val="004D1723"/>
    <w:rsid w:val="004D3884"/>
    <w:rsid w:val="004D44F7"/>
    <w:rsid w:val="004D45B7"/>
    <w:rsid w:val="004D4EDB"/>
    <w:rsid w:val="004D5644"/>
    <w:rsid w:val="004D5AEB"/>
    <w:rsid w:val="004D5C4C"/>
    <w:rsid w:val="004D7262"/>
    <w:rsid w:val="004D7F14"/>
    <w:rsid w:val="004E223D"/>
    <w:rsid w:val="004E5CBD"/>
    <w:rsid w:val="004E77A3"/>
    <w:rsid w:val="004F086B"/>
    <w:rsid w:val="004F3EFA"/>
    <w:rsid w:val="004F5243"/>
    <w:rsid w:val="004F624F"/>
    <w:rsid w:val="004F692E"/>
    <w:rsid w:val="004F6A80"/>
    <w:rsid w:val="00500586"/>
    <w:rsid w:val="00501BD0"/>
    <w:rsid w:val="0050208F"/>
    <w:rsid w:val="00504C3D"/>
    <w:rsid w:val="00506226"/>
    <w:rsid w:val="00506FEA"/>
    <w:rsid w:val="00511287"/>
    <w:rsid w:val="00511A93"/>
    <w:rsid w:val="00511BD0"/>
    <w:rsid w:val="00512980"/>
    <w:rsid w:val="00515F51"/>
    <w:rsid w:val="00516133"/>
    <w:rsid w:val="0052011D"/>
    <w:rsid w:val="00520696"/>
    <w:rsid w:val="00521C9A"/>
    <w:rsid w:val="00522B2E"/>
    <w:rsid w:val="00522E9A"/>
    <w:rsid w:val="005241C3"/>
    <w:rsid w:val="00525F59"/>
    <w:rsid w:val="00527167"/>
    <w:rsid w:val="005273DD"/>
    <w:rsid w:val="005314A3"/>
    <w:rsid w:val="00531B39"/>
    <w:rsid w:val="0053276E"/>
    <w:rsid w:val="00532AE4"/>
    <w:rsid w:val="00532BDE"/>
    <w:rsid w:val="00532F82"/>
    <w:rsid w:val="00540787"/>
    <w:rsid w:val="00542B33"/>
    <w:rsid w:val="00542E47"/>
    <w:rsid w:val="00542FEF"/>
    <w:rsid w:val="00543C84"/>
    <w:rsid w:val="00544748"/>
    <w:rsid w:val="005458F8"/>
    <w:rsid w:val="00545E9B"/>
    <w:rsid w:val="00546B67"/>
    <w:rsid w:val="00547AFF"/>
    <w:rsid w:val="00547E11"/>
    <w:rsid w:val="00551A70"/>
    <w:rsid w:val="00556B05"/>
    <w:rsid w:val="00557D9B"/>
    <w:rsid w:val="00560C2B"/>
    <w:rsid w:val="005615EB"/>
    <w:rsid w:val="005617CC"/>
    <w:rsid w:val="00562102"/>
    <w:rsid w:val="005634A2"/>
    <w:rsid w:val="005645B5"/>
    <w:rsid w:val="00567A4E"/>
    <w:rsid w:val="00567FCB"/>
    <w:rsid w:val="005713F4"/>
    <w:rsid w:val="00571B22"/>
    <w:rsid w:val="00572C1D"/>
    <w:rsid w:val="005747E2"/>
    <w:rsid w:val="005747FE"/>
    <w:rsid w:val="0057564C"/>
    <w:rsid w:val="00575E91"/>
    <w:rsid w:val="0057670E"/>
    <w:rsid w:val="0058012D"/>
    <w:rsid w:val="0058330E"/>
    <w:rsid w:val="005833A7"/>
    <w:rsid w:val="00584AA4"/>
    <w:rsid w:val="005850D8"/>
    <w:rsid w:val="00586315"/>
    <w:rsid w:val="005910B5"/>
    <w:rsid w:val="00592B1B"/>
    <w:rsid w:val="00592CF9"/>
    <w:rsid w:val="005938A1"/>
    <w:rsid w:val="00593ACD"/>
    <w:rsid w:val="00596757"/>
    <w:rsid w:val="005969EB"/>
    <w:rsid w:val="005A15EB"/>
    <w:rsid w:val="005A2054"/>
    <w:rsid w:val="005A42D8"/>
    <w:rsid w:val="005A53CD"/>
    <w:rsid w:val="005A6102"/>
    <w:rsid w:val="005A667F"/>
    <w:rsid w:val="005A78C5"/>
    <w:rsid w:val="005A7D1C"/>
    <w:rsid w:val="005A7E9A"/>
    <w:rsid w:val="005B100A"/>
    <w:rsid w:val="005B23E4"/>
    <w:rsid w:val="005B6D39"/>
    <w:rsid w:val="005B6D6E"/>
    <w:rsid w:val="005B725D"/>
    <w:rsid w:val="005B7BC6"/>
    <w:rsid w:val="005C0BA1"/>
    <w:rsid w:val="005C142A"/>
    <w:rsid w:val="005C224F"/>
    <w:rsid w:val="005C318E"/>
    <w:rsid w:val="005C3E17"/>
    <w:rsid w:val="005C4A19"/>
    <w:rsid w:val="005C5225"/>
    <w:rsid w:val="005C6220"/>
    <w:rsid w:val="005D0AAA"/>
    <w:rsid w:val="005D2D61"/>
    <w:rsid w:val="005D34D2"/>
    <w:rsid w:val="005D380A"/>
    <w:rsid w:val="005D4850"/>
    <w:rsid w:val="005D485F"/>
    <w:rsid w:val="005D73BE"/>
    <w:rsid w:val="005D7769"/>
    <w:rsid w:val="005D7F22"/>
    <w:rsid w:val="005E024B"/>
    <w:rsid w:val="005E07B3"/>
    <w:rsid w:val="005E1037"/>
    <w:rsid w:val="005E1A3F"/>
    <w:rsid w:val="005E2845"/>
    <w:rsid w:val="005E4237"/>
    <w:rsid w:val="005E4D98"/>
    <w:rsid w:val="005E64CF"/>
    <w:rsid w:val="005E6D26"/>
    <w:rsid w:val="005E6F5F"/>
    <w:rsid w:val="005E74C0"/>
    <w:rsid w:val="005E782B"/>
    <w:rsid w:val="005F147D"/>
    <w:rsid w:val="005F3704"/>
    <w:rsid w:val="005F3FB9"/>
    <w:rsid w:val="006046DF"/>
    <w:rsid w:val="00606135"/>
    <w:rsid w:val="0061082E"/>
    <w:rsid w:val="00611AB4"/>
    <w:rsid w:val="00611EBA"/>
    <w:rsid w:val="006124F5"/>
    <w:rsid w:val="006127B2"/>
    <w:rsid w:val="00612E0E"/>
    <w:rsid w:val="006136F8"/>
    <w:rsid w:val="00613B40"/>
    <w:rsid w:val="00613CB5"/>
    <w:rsid w:val="00613F04"/>
    <w:rsid w:val="00616BE0"/>
    <w:rsid w:val="00617436"/>
    <w:rsid w:val="0061754C"/>
    <w:rsid w:val="00620035"/>
    <w:rsid w:val="006203F2"/>
    <w:rsid w:val="006212E0"/>
    <w:rsid w:val="00621399"/>
    <w:rsid w:val="0062156A"/>
    <w:rsid w:val="00622C43"/>
    <w:rsid w:val="00622CF2"/>
    <w:rsid w:val="00623C8A"/>
    <w:rsid w:val="00623EA0"/>
    <w:rsid w:val="00626C3A"/>
    <w:rsid w:val="00626EE3"/>
    <w:rsid w:val="00626FA1"/>
    <w:rsid w:val="00631AD0"/>
    <w:rsid w:val="00631EDF"/>
    <w:rsid w:val="00634856"/>
    <w:rsid w:val="00636E1A"/>
    <w:rsid w:val="006376BE"/>
    <w:rsid w:val="00637B8F"/>
    <w:rsid w:val="00637F09"/>
    <w:rsid w:val="0064098A"/>
    <w:rsid w:val="006410F7"/>
    <w:rsid w:val="006417AE"/>
    <w:rsid w:val="00642C0A"/>
    <w:rsid w:val="00643016"/>
    <w:rsid w:val="006442EB"/>
    <w:rsid w:val="00645179"/>
    <w:rsid w:val="0064545D"/>
    <w:rsid w:val="00646272"/>
    <w:rsid w:val="006512A4"/>
    <w:rsid w:val="006515CA"/>
    <w:rsid w:val="00652005"/>
    <w:rsid w:val="00653282"/>
    <w:rsid w:val="00653AF3"/>
    <w:rsid w:val="00654D5E"/>
    <w:rsid w:val="00655D80"/>
    <w:rsid w:val="00657EBD"/>
    <w:rsid w:val="0066140E"/>
    <w:rsid w:val="00665359"/>
    <w:rsid w:val="0067011E"/>
    <w:rsid w:val="00671B4D"/>
    <w:rsid w:val="00671CB9"/>
    <w:rsid w:val="006720CF"/>
    <w:rsid w:val="00672DE3"/>
    <w:rsid w:val="006733EF"/>
    <w:rsid w:val="0067347C"/>
    <w:rsid w:val="00673947"/>
    <w:rsid w:val="00673CCA"/>
    <w:rsid w:val="006751F3"/>
    <w:rsid w:val="006767F4"/>
    <w:rsid w:val="00676BA6"/>
    <w:rsid w:val="0067794C"/>
    <w:rsid w:val="00677BB1"/>
    <w:rsid w:val="00677C70"/>
    <w:rsid w:val="00677D8B"/>
    <w:rsid w:val="00681CA1"/>
    <w:rsid w:val="00682567"/>
    <w:rsid w:val="006825A1"/>
    <w:rsid w:val="0068313E"/>
    <w:rsid w:val="00683AEA"/>
    <w:rsid w:val="00683E74"/>
    <w:rsid w:val="00686D09"/>
    <w:rsid w:val="0068704B"/>
    <w:rsid w:val="00687294"/>
    <w:rsid w:val="006902F3"/>
    <w:rsid w:val="006905F4"/>
    <w:rsid w:val="00690E97"/>
    <w:rsid w:val="006910F5"/>
    <w:rsid w:val="0069145C"/>
    <w:rsid w:val="00693670"/>
    <w:rsid w:val="00693D90"/>
    <w:rsid w:val="00694224"/>
    <w:rsid w:val="006974C2"/>
    <w:rsid w:val="006A2AF1"/>
    <w:rsid w:val="006A37E9"/>
    <w:rsid w:val="006A38D9"/>
    <w:rsid w:val="006A71AF"/>
    <w:rsid w:val="006A7323"/>
    <w:rsid w:val="006A7D9D"/>
    <w:rsid w:val="006B134E"/>
    <w:rsid w:val="006B32CB"/>
    <w:rsid w:val="006B3B52"/>
    <w:rsid w:val="006B46A2"/>
    <w:rsid w:val="006B4E82"/>
    <w:rsid w:val="006B5DA3"/>
    <w:rsid w:val="006C0736"/>
    <w:rsid w:val="006C1227"/>
    <w:rsid w:val="006C1FA7"/>
    <w:rsid w:val="006C2D5F"/>
    <w:rsid w:val="006C5B21"/>
    <w:rsid w:val="006C5EE8"/>
    <w:rsid w:val="006C609B"/>
    <w:rsid w:val="006C750E"/>
    <w:rsid w:val="006C7E7B"/>
    <w:rsid w:val="006D1102"/>
    <w:rsid w:val="006D1B6E"/>
    <w:rsid w:val="006D490D"/>
    <w:rsid w:val="006D4AB5"/>
    <w:rsid w:val="006D4DFB"/>
    <w:rsid w:val="006D60D4"/>
    <w:rsid w:val="006D6EFC"/>
    <w:rsid w:val="006E00B0"/>
    <w:rsid w:val="006E10C5"/>
    <w:rsid w:val="006E1765"/>
    <w:rsid w:val="006E2792"/>
    <w:rsid w:val="006E3837"/>
    <w:rsid w:val="006E3A6F"/>
    <w:rsid w:val="006E479D"/>
    <w:rsid w:val="006E7A20"/>
    <w:rsid w:val="006F0E14"/>
    <w:rsid w:val="006F1EFB"/>
    <w:rsid w:val="006F3A57"/>
    <w:rsid w:val="006F42AE"/>
    <w:rsid w:val="006F469C"/>
    <w:rsid w:val="006F46EA"/>
    <w:rsid w:val="006F602A"/>
    <w:rsid w:val="006F7E5B"/>
    <w:rsid w:val="006F7F51"/>
    <w:rsid w:val="00702EDF"/>
    <w:rsid w:val="00703FC8"/>
    <w:rsid w:val="007045B6"/>
    <w:rsid w:val="00710A48"/>
    <w:rsid w:val="00712F7A"/>
    <w:rsid w:val="00712FC1"/>
    <w:rsid w:val="00713546"/>
    <w:rsid w:val="0071543F"/>
    <w:rsid w:val="007159BB"/>
    <w:rsid w:val="00716C73"/>
    <w:rsid w:val="007200C8"/>
    <w:rsid w:val="007210B1"/>
    <w:rsid w:val="0072176F"/>
    <w:rsid w:val="00722C81"/>
    <w:rsid w:val="00723250"/>
    <w:rsid w:val="00723775"/>
    <w:rsid w:val="00724F4D"/>
    <w:rsid w:val="00726787"/>
    <w:rsid w:val="007269D4"/>
    <w:rsid w:val="00726CC9"/>
    <w:rsid w:val="00727CDE"/>
    <w:rsid w:val="007312F0"/>
    <w:rsid w:val="00735E94"/>
    <w:rsid w:val="007360B6"/>
    <w:rsid w:val="007360F6"/>
    <w:rsid w:val="0073610C"/>
    <w:rsid w:val="00742BF1"/>
    <w:rsid w:val="00743138"/>
    <w:rsid w:val="007460DA"/>
    <w:rsid w:val="00751BC3"/>
    <w:rsid w:val="007532F8"/>
    <w:rsid w:val="007546C1"/>
    <w:rsid w:val="0075680F"/>
    <w:rsid w:val="00757368"/>
    <w:rsid w:val="00757572"/>
    <w:rsid w:val="00757F5D"/>
    <w:rsid w:val="007601E3"/>
    <w:rsid w:val="0076039D"/>
    <w:rsid w:val="00760919"/>
    <w:rsid w:val="00760F6A"/>
    <w:rsid w:val="00764857"/>
    <w:rsid w:val="00764965"/>
    <w:rsid w:val="007657F8"/>
    <w:rsid w:val="0076616F"/>
    <w:rsid w:val="007670EA"/>
    <w:rsid w:val="00772E6F"/>
    <w:rsid w:val="0077398B"/>
    <w:rsid w:val="00775E82"/>
    <w:rsid w:val="00776C4E"/>
    <w:rsid w:val="00777722"/>
    <w:rsid w:val="00780621"/>
    <w:rsid w:val="007807B1"/>
    <w:rsid w:val="00783535"/>
    <w:rsid w:val="00784C6A"/>
    <w:rsid w:val="00785186"/>
    <w:rsid w:val="0078560F"/>
    <w:rsid w:val="007864CA"/>
    <w:rsid w:val="00791300"/>
    <w:rsid w:val="00793092"/>
    <w:rsid w:val="00794184"/>
    <w:rsid w:val="007952B7"/>
    <w:rsid w:val="007963B8"/>
    <w:rsid w:val="007A0BAA"/>
    <w:rsid w:val="007A3B2A"/>
    <w:rsid w:val="007A3D4D"/>
    <w:rsid w:val="007A4779"/>
    <w:rsid w:val="007A652D"/>
    <w:rsid w:val="007A69A5"/>
    <w:rsid w:val="007B12E2"/>
    <w:rsid w:val="007B24D2"/>
    <w:rsid w:val="007B2F9B"/>
    <w:rsid w:val="007B446B"/>
    <w:rsid w:val="007B6426"/>
    <w:rsid w:val="007C04F2"/>
    <w:rsid w:val="007C0889"/>
    <w:rsid w:val="007C1048"/>
    <w:rsid w:val="007C40F2"/>
    <w:rsid w:val="007C4682"/>
    <w:rsid w:val="007C48EE"/>
    <w:rsid w:val="007C4B86"/>
    <w:rsid w:val="007C636A"/>
    <w:rsid w:val="007C6FCD"/>
    <w:rsid w:val="007D01A3"/>
    <w:rsid w:val="007D29AE"/>
    <w:rsid w:val="007D2B06"/>
    <w:rsid w:val="007D2D50"/>
    <w:rsid w:val="007D5827"/>
    <w:rsid w:val="007D5BFE"/>
    <w:rsid w:val="007D7243"/>
    <w:rsid w:val="007D75D8"/>
    <w:rsid w:val="007E0735"/>
    <w:rsid w:val="007E22AD"/>
    <w:rsid w:val="007E60A3"/>
    <w:rsid w:val="007E7FB5"/>
    <w:rsid w:val="007F0C30"/>
    <w:rsid w:val="007F1148"/>
    <w:rsid w:val="007F3843"/>
    <w:rsid w:val="007F409C"/>
    <w:rsid w:val="007F7064"/>
    <w:rsid w:val="007F7BCC"/>
    <w:rsid w:val="00800DC0"/>
    <w:rsid w:val="008020CA"/>
    <w:rsid w:val="00802B1A"/>
    <w:rsid w:val="00803E36"/>
    <w:rsid w:val="00805627"/>
    <w:rsid w:val="00805B76"/>
    <w:rsid w:val="00807463"/>
    <w:rsid w:val="00807998"/>
    <w:rsid w:val="008079D0"/>
    <w:rsid w:val="0081472D"/>
    <w:rsid w:val="008151BF"/>
    <w:rsid w:val="0081618F"/>
    <w:rsid w:val="0081642B"/>
    <w:rsid w:val="00816F09"/>
    <w:rsid w:val="00817B53"/>
    <w:rsid w:val="00817E0B"/>
    <w:rsid w:val="008214CF"/>
    <w:rsid w:val="0082175A"/>
    <w:rsid w:val="00822127"/>
    <w:rsid w:val="00825AF9"/>
    <w:rsid w:val="00830550"/>
    <w:rsid w:val="00831030"/>
    <w:rsid w:val="00833457"/>
    <w:rsid w:val="00833B17"/>
    <w:rsid w:val="008350E5"/>
    <w:rsid w:val="008375F9"/>
    <w:rsid w:val="00837EB9"/>
    <w:rsid w:val="0084189C"/>
    <w:rsid w:val="00842D92"/>
    <w:rsid w:val="008442F4"/>
    <w:rsid w:val="00844FE4"/>
    <w:rsid w:val="00845315"/>
    <w:rsid w:val="008460D6"/>
    <w:rsid w:val="00847810"/>
    <w:rsid w:val="00847A4D"/>
    <w:rsid w:val="00847C17"/>
    <w:rsid w:val="0085009C"/>
    <w:rsid w:val="0085044F"/>
    <w:rsid w:val="00850CBB"/>
    <w:rsid w:val="008524AD"/>
    <w:rsid w:val="00853FDB"/>
    <w:rsid w:val="00855B26"/>
    <w:rsid w:val="008576DB"/>
    <w:rsid w:val="00857EF8"/>
    <w:rsid w:val="008621BD"/>
    <w:rsid w:val="00862745"/>
    <w:rsid w:val="008629D0"/>
    <w:rsid w:val="00863DEA"/>
    <w:rsid w:val="008642FB"/>
    <w:rsid w:val="00864D44"/>
    <w:rsid w:val="00865949"/>
    <w:rsid w:val="00866A20"/>
    <w:rsid w:val="00870149"/>
    <w:rsid w:val="008705B6"/>
    <w:rsid w:val="0087078F"/>
    <w:rsid w:val="00872D6D"/>
    <w:rsid w:val="00874228"/>
    <w:rsid w:val="00875D56"/>
    <w:rsid w:val="00876D59"/>
    <w:rsid w:val="00877586"/>
    <w:rsid w:val="008820A6"/>
    <w:rsid w:val="0088281E"/>
    <w:rsid w:val="00882E20"/>
    <w:rsid w:val="008851B2"/>
    <w:rsid w:val="00886850"/>
    <w:rsid w:val="00886CF0"/>
    <w:rsid w:val="008878F0"/>
    <w:rsid w:val="00891F2F"/>
    <w:rsid w:val="00892AC3"/>
    <w:rsid w:val="008933D6"/>
    <w:rsid w:val="0089490A"/>
    <w:rsid w:val="008962D8"/>
    <w:rsid w:val="008A15AD"/>
    <w:rsid w:val="008A438E"/>
    <w:rsid w:val="008A462C"/>
    <w:rsid w:val="008A7073"/>
    <w:rsid w:val="008A75EA"/>
    <w:rsid w:val="008B0314"/>
    <w:rsid w:val="008B060E"/>
    <w:rsid w:val="008B0941"/>
    <w:rsid w:val="008B17D8"/>
    <w:rsid w:val="008B1FE8"/>
    <w:rsid w:val="008B3244"/>
    <w:rsid w:val="008B4478"/>
    <w:rsid w:val="008B508E"/>
    <w:rsid w:val="008B54D9"/>
    <w:rsid w:val="008B787C"/>
    <w:rsid w:val="008C12FB"/>
    <w:rsid w:val="008C16DE"/>
    <w:rsid w:val="008C1E8F"/>
    <w:rsid w:val="008C2EE7"/>
    <w:rsid w:val="008C3830"/>
    <w:rsid w:val="008C505B"/>
    <w:rsid w:val="008C71F1"/>
    <w:rsid w:val="008C7E36"/>
    <w:rsid w:val="008D0425"/>
    <w:rsid w:val="008D0C02"/>
    <w:rsid w:val="008D41D1"/>
    <w:rsid w:val="008D47E6"/>
    <w:rsid w:val="008D4E94"/>
    <w:rsid w:val="008D5791"/>
    <w:rsid w:val="008D5992"/>
    <w:rsid w:val="008D5A6E"/>
    <w:rsid w:val="008D608E"/>
    <w:rsid w:val="008D6956"/>
    <w:rsid w:val="008E0067"/>
    <w:rsid w:val="008E1305"/>
    <w:rsid w:val="008E147D"/>
    <w:rsid w:val="008E20F5"/>
    <w:rsid w:val="008E26B9"/>
    <w:rsid w:val="008E3CBD"/>
    <w:rsid w:val="008E4568"/>
    <w:rsid w:val="008E5158"/>
    <w:rsid w:val="008E7A4C"/>
    <w:rsid w:val="008F16E9"/>
    <w:rsid w:val="008F1994"/>
    <w:rsid w:val="008F24EF"/>
    <w:rsid w:val="008F4E74"/>
    <w:rsid w:val="008F5700"/>
    <w:rsid w:val="008F5B30"/>
    <w:rsid w:val="008F7B0B"/>
    <w:rsid w:val="008F7C4C"/>
    <w:rsid w:val="009003FA"/>
    <w:rsid w:val="00900CE0"/>
    <w:rsid w:val="00900F2A"/>
    <w:rsid w:val="00901CA7"/>
    <w:rsid w:val="0090350F"/>
    <w:rsid w:val="00904DBD"/>
    <w:rsid w:val="009055A2"/>
    <w:rsid w:val="0090606A"/>
    <w:rsid w:val="0091081E"/>
    <w:rsid w:val="00910945"/>
    <w:rsid w:val="00912F17"/>
    <w:rsid w:val="00913020"/>
    <w:rsid w:val="00913BF7"/>
    <w:rsid w:val="00914F30"/>
    <w:rsid w:val="0091523F"/>
    <w:rsid w:val="0091670F"/>
    <w:rsid w:val="00917446"/>
    <w:rsid w:val="00917CC1"/>
    <w:rsid w:val="00920AAE"/>
    <w:rsid w:val="00921443"/>
    <w:rsid w:val="00921FAF"/>
    <w:rsid w:val="00922E24"/>
    <w:rsid w:val="00925045"/>
    <w:rsid w:val="00927470"/>
    <w:rsid w:val="00927805"/>
    <w:rsid w:val="00930273"/>
    <w:rsid w:val="00930DAA"/>
    <w:rsid w:val="00932DA3"/>
    <w:rsid w:val="0093456B"/>
    <w:rsid w:val="0093499F"/>
    <w:rsid w:val="00934FAB"/>
    <w:rsid w:val="009351B7"/>
    <w:rsid w:val="009374A1"/>
    <w:rsid w:val="00937C58"/>
    <w:rsid w:val="00940BF3"/>
    <w:rsid w:val="00942C2B"/>
    <w:rsid w:val="00943EDF"/>
    <w:rsid w:val="00943EFE"/>
    <w:rsid w:val="00943F31"/>
    <w:rsid w:val="00944FF6"/>
    <w:rsid w:val="00946F50"/>
    <w:rsid w:val="0095094C"/>
    <w:rsid w:val="00950F36"/>
    <w:rsid w:val="00952607"/>
    <w:rsid w:val="00954387"/>
    <w:rsid w:val="00954551"/>
    <w:rsid w:val="00954D7E"/>
    <w:rsid w:val="00954FE2"/>
    <w:rsid w:val="00955C55"/>
    <w:rsid w:val="00955E8C"/>
    <w:rsid w:val="0095614A"/>
    <w:rsid w:val="00956D00"/>
    <w:rsid w:val="009602F2"/>
    <w:rsid w:val="00960B22"/>
    <w:rsid w:val="0096195E"/>
    <w:rsid w:val="00961E01"/>
    <w:rsid w:val="00961E0B"/>
    <w:rsid w:val="00963806"/>
    <w:rsid w:val="00963E33"/>
    <w:rsid w:val="00966B16"/>
    <w:rsid w:val="00966BB3"/>
    <w:rsid w:val="00971D7A"/>
    <w:rsid w:val="00971F5D"/>
    <w:rsid w:val="0097342D"/>
    <w:rsid w:val="0097363C"/>
    <w:rsid w:val="00974A4D"/>
    <w:rsid w:val="009765E7"/>
    <w:rsid w:val="00976E61"/>
    <w:rsid w:val="00977ABC"/>
    <w:rsid w:val="00977D9E"/>
    <w:rsid w:val="0098062B"/>
    <w:rsid w:val="00980D6F"/>
    <w:rsid w:val="009815FD"/>
    <w:rsid w:val="00981839"/>
    <w:rsid w:val="00981F54"/>
    <w:rsid w:val="00982648"/>
    <w:rsid w:val="00983404"/>
    <w:rsid w:val="009845D6"/>
    <w:rsid w:val="009864E3"/>
    <w:rsid w:val="009908C1"/>
    <w:rsid w:val="009922B0"/>
    <w:rsid w:val="00992830"/>
    <w:rsid w:val="00992DD4"/>
    <w:rsid w:val="009943A8"/>
    <w:rsid w:val="00995CF6"/>
    <w:rsid w:val="00995F22"/>
    <w:rsid w:val="00996492"/>
    <w:rsid w:val="00996652"/>
    <w:rsid w:val="00996A10"/>
    <w:rsid w:val="009A1CA8"/>
    <w:rsid w:val="009A310D"/>
    <w:rsid w:val="009A4A30"/>
    <w:rsid w:val="009A4E35"/>
    <w:rsid w:val="009A6A41"/>
    <w:rsid w:val="009A7338"/>
    <w:rsid w:val="009A76D1"/>
    <w:rsid w:val="009B12FF"/>
    <w:rsid w:val="009B2184"/>
    <w:rsid w:val="009B5B42"/>
    <w:rsid w:val="009B5C35"/>
    <w:rsid w:val="009B5DFE"/>
    <w:rsid w:val="009B6FFE"/>
    <w:rsid w:val="009C02F1"/>
    <w:rsid w:val="009C3180"/>
    <w:rsid w:val="009C516A"/>
    <w:rsid w:val="009C5672"/>
    <w:rsid w:val="009C7EE5"/>
    <w:rsid w:val="009D0884"/>
    <w:rsid w:val="009D1C4C"/>
    <w:rsid w:val="009D2A34"/>
    <w:rsid w:val="009E1827"/>
    <w:rsid w:val="009E1962"/>
    <w:rsid w:val="009E1B5D"/>
    <w:rsid w:val="009E31DB"/>
    <w:rsid w:val="009E354C"/>
    <w:rsid w:val="009E52B4"/>
    <w:rsid w:val="009E5B42"/>
    <w:rsid w:val="009E6921"/>
    <w:rsid w:val="009E7240"/>
    <w:rsid w:val="009E7506"/>
    <w:rsid w:val="009F0A09"/>
    <w:rsid w:val="009F0B1C"/>
    <w:rsid w:val="009F0BCA"/>
    <w:rsid w:val="009F0C96"/>
    <w:rsid w:val="009F0F9A"/>
    <w:rsid w:val="009F20A0"/>
    <w:rsid w:val="009F3C30"/>
    <w:rsid w:val="009F564A"/>
    <w:rsid w:val="009F60CF"/>
    <w:rsid w:val="00A01E60"/>
    <w:rsid w:val="00A03AE4"/>
    <w:rsid w:val="00A041F6"/>
    <w:rsid w:val="00A04A6C"/>
    <w:rsid w:val="00A05100"/>
    <w:rsid w:val="00A0596C"/>
    <w:rsid w:val="00A07DAD"/>
    <w:rsid w:val="00A134AA"/>
    <w:rsid w:val="00A14003"/>
    <w:rsid w:val="00A14333"/>
    <w:rsid w:val="00A154C4"/>
    <w:rsid w:val="00A1567F"/>
    <w:rsid w:val="00A15C45"/>
    <w:rsid w:val="00A161E3"/>
    <w:rsid w:val="00A16465"/>
    <w:rsid w:val="00A17362"/>
    <w:rsid w:val="00A177C2"/>
    <w:rsid w:val="00A17936"/>
    <w:rsid w:val="00A17A24"/>
    <w:rsid w:val="00A20603"/>
    <w:rsid w:val="00A23B32"/>
    <w:rsid w:val="00A25E02"/>
    <w:rsid w:val="00A26092"/>
    <w:rsid w:val="00A264A8"/>
    <w:rsid w:val="00A26A12"/>
    <w:rsid w:val="00A26B62"/>
    <w:rsid w:val="00A30040"/>
    <w:rsid w:val="00A31284"/>
    <w:rsid w:val="00A319ED"/>
    <w:rsid w:val="00A400ED"/>
    <w:rsid w:val="00A40221"/>
    <w:rsid w:val="00A407AE"/>
    <w:rsid w:val="00A41BBB"/>
    <w:rsid w:val="00A43ACF"/>
    <w:rsid w:val="00A43B2B"/>
    <w:rsid w:val="00A44287"/>
    <w:rsid w:val="00A4679A"/>
    <w:rsid w:val="00A505E4"/>
    <w:rsid w:val="00A50ED7"/>
    <w:rsid w:val="00A50FF8"/>
    <w:rsid w:val="00A5364C"/>
    <w:rsid w:val="00A5405E"/>
    <w:rsid w:val="00A54521"/>
    <w:rsid w:val="00A55C53"/>
    <w:rsid w:val="00A56B2D"/>
    <w:rsid w:val="00A60878"/>
    <w:rsid w:val="00A61AA1"/>
    <w:rsid w:val="00A635B3"/>
    <w:rsid w:val="00A63BF3"/>
    <w:rsid w:val="00A644BC"/>
    <w:rsid w:val="00A64742"/>
    <w:rsid w:val="00A647A1"/>
    <w:rsid w:val="00A64F6F"/>
    <w:rsid w:val="00A6605C"/>
    <w:rsid w:val="00A66284"/>
    <w:rsid w:val="00A66BF5"/>
    <w:rsid w:val="00A66E1F"/>
    <w:rsid w:val="00A6753B"/>
    <w:rsid w:val="00A702DD"/>
    <w:rsid w:val="00A70C63"/>
    <w:rsid w:val="00A713AC"/>
    <w:rsid w:val="00A724B5"/>
    <w:rsid w:val="00A724CF"/>
    <w:rsid w:val="00A74A89"/>
    <w:rsid w:val="00A77C32"/>
    <w:rsid w:val="00A80C50"/>
    <w:rsid w:val="00A81712"/>
    <w:rsid w:val="00A84AB6"/>
    <w:rsid w:val="00A85262"/>
    <w:rsid w:val="00A87494"/>
    <w:rsid w:val="00A90587"/>
    <w:rsid w:val="00A92653"/>
    <w:rsid w:val="00A94FDF"/>
    <w:rsid w:val="00A962F9"/>
    <w:rsid w:val="00A969E2"/>
    <w:rsid w:val="00A96EDE"/>
    <w:rsid w:val="00A96F46"/>
    <w:rsid w:val="00AA16CF"/>
    <w:rsid w:val="00AA4656"/>
    <w:rsid w:val="00AA46EA"/>
    <w:rsid w:val="00AA7034"/>
    <w:rsid w:val="00AB026E"/>
    <w:rsid w:val="00AB0B4E"/>
    <w:rsid w:val="00AB17F9"/>
    <w:rsid w:val="00AB20BC"/>
    <w:rsid w:val="00AB3755"/>
    <w:rsid w:val="00AB3DAE"/>
    <w:rsid w:val="00AB4D7F"/>
    <w:rsid w:val="00AC0D45"/>
    <w:rsid w:val="00AC1A99"/>
    <w:rsid w:val="00AC4891"/>
    <w:rsid w:val="00AC575E"/>
    <w:rsid w:val="00AC73FF"/>
    <w:rsid w:val="00AD00DD"/>
    <w:rsid w:val="00AD1107"/>
    <w:rsid w:val="00AD1E8D"/>
    <w:rsid w:val="00AD6245"/>
    <w:rsid w:val="00AD63A1"/>
    <w:rsid w:val="00AD6588"/>
    <w:rsid w:val="00AD6B36"/>
    <w:rsid w:val="00AD6E69"/>
    <w:rsid w:val="00AE26A6"/>
    <w:rsid w:val="00AE401F"/>
    <w:rsid w:val="00AE5978"/>
    <w:rsid w:val="00AE7A27"/>
    <w:rsid w:val="00AF1606"/>
    <w:rsid w:val="00AF2371"/>
    <w:rsid w:val="00AF2DD6"/>
    <w:rsid w:val="00AF3DD7"/>
    <w:rsid w:val="00AF4B02"/>
    <w:rsid w:val="00AF55C7"/>
    <w:rsid w:val="00AF5D38"/>
    <w:rsid w:val="00AF6A4F"/>
    <w:rsid w:val="00AF74B4"/>
    <w:rsid w:val="00B00D9F"/>
    <w:rsid w:val="00B02678"/>
    <w:rsid w:val="00B0279B"/>
    <w:rsid w:val="00B038DD"/>
    <w:rsid w:val="00B041D5"/>
    <w:rsid w:val="00B1421B"/>
    <w:rsid w:val="00B147CC"/>
    <w:rsid w:val="00B1483E"/>
    <w:rsid w:val="00B157DD"/>
    <w:rsid w:val="00B17ABA"/>
    <w:rsid w:val="00B206EB"/>
    <w:rsid w:val="00B20702"/>
    <w:rsid w:val="00B214A5"/>
    <w:rsid w:val="00B21F93"/>
    <w:rsid w:val="00B22532"/>
    <w:rsid w:val="00B23C2D"/>
    <w:rsid w:val="00B252F9"/>
    <w:rsid w:val="00B259DD"/>
    <w:rsid w:val="00B25D7E"/>
    <w:rsid w:val="00B27074"/>
    <w:rsid w:val="00B27BA5"/>
    <w:rsid w:val="00B32A78"/>
    <w:rsid w:val="00B37FC8"/>
    <w:rsid w:val="00B40AD5"/>
    <w:rsid w:val="00B41530"/>
    <w:rsid w:val="00B425CE"/>
    <w:rsid w:val="00B430FF"/>
    <w:rsid w:val="00B4506C"/>
    <w:rsid w:val="00B50264"/>
    <w:rsid w:val="00B50706"/>
    <w:rsid w:val="00B53FD8"/>
    <w:rsid w:val="00B54B20"/>
    <w:rsid w:val="00B55E00"/>
    <w:rsid w:val="00B571EB"/>
    <w:rsid w:val="00B62823"/>
    <w:rsid w:val="00B62838"/>
    <w:rsid w:val="00B66F55"/>
    <w:rsid w:val="00B6792D"/>
    <w:rsid w:val="00B7039A"/>
    <w:rsid w:val="00B70711"/>
    <w:rsid w:val="00B717AF"/>
    <w:rsid w:val="00B739C4"/>
    <w:rsid w:val="00B74CD3"/>
    <w:rsid w:val="00B75820"/>
    <w:rsid w:val="00B777C5"/>
    <w:rsid w:val="00B77863"/>
    <w:rsid w:val="00B77CEB"/>
    <w:rsid w:val="00B82B93"/>
    <w:rsid w:val="00B83455"/>
    <w:rsid w:val="00B8480B"/>
    <w:rsid w:val="00B87EE2"/>
    <w:rsid w:val="00B90F14"/>
    <w:rsid w:val="00B914CD"/>
    <w:rsid w:val="00B91C59"/>
    <w:rsid w:val="00B921F2"/>
    <w:rsid w:val="00B94768"/>
    <w:rsid w:val="00B94A21"/>
    <w:rsid w:val="00B94D3C"/>
    <w:rsid w:val="00B9544C"/>
    <w:rsid w:val="00B9557A"/>
    <w:rsid w:val="00BA02C1"/>
    <w:rsid w:val="00BA046C"/>
    <w:rsid w:val="00BA4263"/>
    <w:rsid w:val="00BA6963"/>
    <w:rsid w:val="00BB101F"/>
    <w:rsid w:val="00BB1465"/>
    <w:rsid w:val="00BB2635"/>
    <w:rsid w:val="00BB417C"/>
    <w:rsid w:val="00BB4FC9"/>
    <w:rsid w:val="00BB59CF"/>
    <w:rsid w:val="00BB6A0C"/>
    <w:rsid w:val="00BB7FA2"/>
    <w:rsid w:val="00BC0D76"/>
    <w:rsid w:val="00BC20D5"/>
    <w:rsid w:val="00BC2AA6"/>
    <w:rsid w:val="00BC367A"/>
    <w:rsid w:val="00BC3CB3"/>
    <w:rsid w:val="00BC5354"/>
    <w:rsid w:val="00BC540C"/>
    <w:rsid w:val="00BC67A3"/>
    <w:rsid w:val="00BD0089"/>
    <w:rsid w:val="00BD0BC2"/>
    <w:rsid w:val="00BD0E10"/>
    <w:rsid w:val="00BD28E9"/>
    <w:rsid w:val="00BD2FBF"/>
    <w:rsid w:val="00BD6600"/>
    <w:rsid w:val="00BD6DF8"/>
    <w:rsid w:val="00BD735F"/>
    <w:rsid w:val="00BE1DA6"/>
    <w:rsid w:val="00BE1F8A"/>
    <w:rsid w:val="00BE28D1"/>
    <w:rsid w:val="00BE42F8"/>
    <w:rsid w:val="00BF0257"/>
    <w:rsid w:val="00BF052F"/>
    <w:rsid w:val="00BF2C69"/>
    <w:rsid w:val="00BF6531"/>
    <w:rsid w:val="00BF657A"/>
    <w:rsid w:val="00BF6EFA"/>
    <w:rsid w:val="00BF7115"/>
    <w:rsid w:val="00BF74BE"/>
    <w:rsid w:val="00C0024A"/>
    <w:rsid w:val="00C003AD"/>
    <w:rsid w:val="00C0180D"/>
    <w:rsid w:val="00C01C9D"/>
    <w:rsid w:val="00C01ED9"/>
    <w:rsid w:val="00C0257D"/>
    <w:rsid w:val="00C02A9A"/>
    <w:rsid w:val="00C02AED"/>
    <w:rsid w:val="00C03260"/>
    <w:rsid w:val="00C0555E"/>
    <w:rsid w:val="00C06697"/>
    <w:rsid w:val="00C07774"/>
    <w:rsid w:val="00C1188B"/>
    <w:rsid w:val="00C137F1"/>
    <w:rsid w:val="00C14D30"/>
    <w:rsid w:val="00C14F85"/>
    <w:rsid w:val="00C1575B"/>
    <w:rsid w:val="00C1756B"/>
    <w:rsid w:val="00C17ED4"/>
    <w:rsid w:val="00C2053C"/>
    <w:rsid w:val="00C21398"/>
    <w:rsid w:val="00C21870"/>
    <w:rsid w:val="00C21BB8"/>
    <w:rsid w:val="00C22407"/>
    <w:rsid w:val="00C227F7"/>
    <w:rsid w:val="00C22A48"/>
    <w:rsid w:val="00C22F62"/>
    <w:rsid w:val="00C26496"/>
    <w:rsid w:val="00C30920"/>
    <w:rsid w:val="00C32A5E"/>
    <w:rsid w:val="00C347E8"/>
    <w:rsid w:val="00C34945"/>
    <w:rsid w:val="00C35605"/>
    <w:rsid w:val="00C371A0"/>
    <w:rsid w:val="00C414D0"/>
    <w:rsid w:val="00C433EE"/>
    <w:rsid w:val="00C44E23"/>
    <w:rsid w:val="00C45D80"/>
    <w:rsid w:val="00C46C96"/>
    <w:rsid w:val="00C5184E"/>
    <w:rsid w:val="00C52FA7"/>
    <w:rsid w:val="00C536E7"/>
    <w:rsid w:val="00C53E81"/>
    <w:rsid w:val="00C542E4"/>
    <w:rsid w:val="00C5510E"/>
    <w:rsid w:val="00C60361"/>
    <w:rsid w:val="00C60504"/>
    <w:rsid w:val="00C60D1E"/>
    <w:rsid w:val="00C60EC6"/>
    <w:rsid w:val="00C637A0"/>
    <w:rsid w:val="00C6400A"/>
    <w:rsid w:val="00C65A37"/>
    <w:rsid w:val="00C65ECE"/>
    <w:rsid w:val="00C66ED2"/>
    <w:rsid w:val="00C70B57"/>
    <w:rsid w:val="00C70D3D"/>
    <w:rsid w:val="00C75241"/>
    <w:rsid w:val="00C813FA"/>
    <w:rsid w:val="00C839C0"/>
    <w:rsid w:val="00C842AD"/>
    <w:rsid w:val="00C850C5"/>
    <w:rsid w:val="00C8566C"/>
    <w:rsid w:val="00C85AAF"/>
    <w:rsid w:val="00C86E24"/>
    <w:rsid w:val="00C90BD1"/>
    <w:rsid w:val="00C92E2A"/>
    <w:rsid w:val="00C936CE"/>
    <w:rsid w:val="00C93A25"/>
    <w:rsid w:val="00C93FFB"/>
    <w:rsid w:val="00C946B8"/>
    <w:rsid w:val="00C95B88"/>
    <w:rsid w:val="00C96090"/>
    <w:rsid w:val="00C96793"/>
    <w:rsid w:val="00C974A4"/>
    <w:rsid w:val="00CA0687"/>
    <w:rsid w:val="00CA1E04"/>
    <w:rsid w:val="00CA2743"/>
    <w:rsid w:val="00CA4403"/>
    <w:rsid w:val="00CA7365"/>
    <w:rsid w:val="00CA7D23"/>
    <w:rsid w:val="00CB0994"/>
    <w:rsid w:val="00CB0AED"/>
    <w:rsid w:val="00CB1872"/>
    <w:rsid w:val="00CB382A"/>
    <w:rsid w:val="00CB3968"/>
    <w:rsid w:val="00CB6095"/>
    <w:rsid w:val="00CB713E"/>
    <w:rsid w:val="00CB7C16"/>
    <w:rsid w:val="00CC09BC"/>
    <w:rsid w:val="00CC12B3"/>
    <w:rsid w:val="00CC160B"/>
    <w:rsid w:val="00CC2E71"/>
    <w:rsid w:val="00CC3218"/>
    <w:rsid w:val="00CC4584"/>
    <w:rsid w:val="00CC5FFD"/>
    <w:rsid w:val="00CD0397"/>
    <w:rsid w:val="00CD0D87"/>
    <w:rsid w:val="00CD1DE3"/>
    <w:rsid w:val="00CD30BD"/>
    <w:rsid w:val="00CD6322"/>
    <w:rsid w:val="00CD71EC"/>
    <w:rsid w:val="00CD7570"/>
    <w:rsid w:val="00CD7F98"/>
    <w:rsid w:val="00CE0708"/>
    <w:rsid w:val="00CE0908"/>
    <w:rsid w:val="00CE0927"/>
    <w:rsid w:val="00CE1A50"/>
    <w:rsid w:val="00CE20A3"/>
    <w:rsid w:val="00CE2B4C"/>
    <w:rsid w:val="00CE332E"/>
    <w:rsid w:val="00CE3678"/>
    <w:rsid w:val="00CE5595"/>
    <w:rsid w:val="00CE593E"/>
    <w:rsid w:val="00CE597C"/>
    <w:rsid w:val="00CE7A98"/>
    <w:rsid w:val="00CF008B"/>
    <w:rsid w:val="00CF1229"/>
    <w:rsid w:val="00CF135C"/>
    <w:rsid w:val="00CF196F"/>
    <w:rsid w:val="00CF3475"/>
    <w:rsid w:val="00CF3566"/>
    <w:rsid w:val="00CF36EC"/>
    <w:rsid w:val="00CF3B76"/>
    <w:rsid w:val="00CF3C4C"/>
    <w:rsid w:val="00CF46E4"/>
    <w:rsid w:val="00CF5375"/>
    <w:rsid w:val="00CF5442"/>
    <w:rsid w:val="00CF54D7"/>
    <w:rsid w:val="00CF6EC3"/>
    <w:rsid w:val="00D005A8"/>
    <w:rsid w:val="00D00F02"/>
    <w:rsid w:val="00D018A0"/>
    <w:rsid w:val="00D01F9F"/>
    <w:rsid w:val="00D02307"/>
    <w:rsid w:val="00D036DE"/>
    <w:rsid w:val="00D036FA"/>
    <w:rsid w:val="00D04732"/>
    <w:rsid w:val="00D05C58"/>
    <w:rsid w:val="00D11DA8"/>
    <w:rsid w:val="00D11DB5"/>
    <w:rsid w:val="00D13729"/>
    <w:rsid w:val="00D14B9E"/>
    <w:rsid w:val="00D1503F"/>
    <w:rsid w:val="00D152A7"/>
    <w:rsid w:val="00D15961"/>
    <w:rsid w:val="00D165BF"/>
    <w:rsid w:val="00D17938"/>
    <w:rsid w:val="00D200FC"/>
    <w:rsid w:val="00D20101"/>
    <w:rsid w:val="00D21C5A"/>
    <w:rsid w:val="00D22194"/>
    <w:rsid w:val="00D22D8B"/>
    <w:rsid w:val="00D2329E"/>
    <w:rsid w:val="00D2583D"/>
    <w:rsid w:val="00D25C50"/>
    <w:rsid w:val="00D26477"/>
    <w:rsid w:val="00D26A91"/>
    <w:rsid w:val="00D2764B"/>
    <w:rsid w:val="00D27B03"/>
    <w:rsid w:val="00D3098E"/>
    <w:rsid w:val="00D316C9"/>
    <w:rsid w:val="00D31C97"/>
    <w:rsid w:val="00D31CAC"/>
    <w:rsid w:val="00D3216F"/>
    <w:rsid w:val="00D3369D"/>
    <w:rsid w:val="00D3499D"/>
    <w:rsid w:val="00D356D6"/>
    <w:rsid w:val="00D36AEF"/>
    <w:rsid w:val="00D37F6A"/>
    <w:rsid w:val="00D40AEE"/>
    <w:rsid w:val="00D40DDD"/>
    <w:rsid w:val="00D41064"/>
    <w:rsid w:val="00D43111"/>
    <w:rsid w:val="00D43E4F"/>
    <w:rsid w:val="00D44C0A"/>
    <w:rsid w:val="00D44DCC"/>
    <w:rsid w:val="00D45E52"/>
    <w:rsid w:val="00D46393"/>
    <w:rsid w:val="00D4723E"/>
    <w:rsid w:val="00D502E1"/>
    <w:rsid w:val="00D508E2"/>
    <w:rsid w:val="00D52BF8"/>
    <w:rsid w:val="00D53707"/>
    <w:rsid w:val="00D54EE5"/>
    <w:rsid w:val="00D54F6B"/>
    <w:rsid w:val="00D54FA2"/>
    <w:rsid w:val="00D5547A"/>
    <w:rsid w:val="00D561DB"/>
    <w:rsid w:val="00D569B1"/>
    <w:rsid w:val="00D5748A"/>
    <w:rsid w:val="00D619F9"/>
    <w:rsid w:val="00D625CD"/>
    <w:rsid w:val="00D6292A"/>
    <w:rsid w:val="00D62A05"/>
    <w:rsid w:val="00D62EA8"/>
    <w:rsid w:val="00D63624"/>
    <w:rsid w:val="00D63778"/>
    <w:rsid w:val="00D63C2E"/>
    <w:rsid w:val="00D67702"/>
    <w:rsid w:val="00D67E19"/>
    <w:rsid w:val="00D67FA0"/>
    <w:rsid w:val="00D70A33"/>
    <w:rsid w:val="00D716CF"/>
    <w:rsid w:val="00D7183A"/>
    <w:rsid w:val="00D719DE"/>
    <w:rsid w:val="00D73ED0"/>
    <w:rsid w:val="00D75742"/>
    <w:rsid w:val="00D75ADC"/>
    <w:rsid w:val="00D76505"/>
    <w:rsid w:val="00D76558"/>
    <w:rsid w:val="00D808AC"/>
    <w:rsid w:val="00D80E6E"/>
    <w:rsid w:val="00D80FA9"/>
    <w:rsid w:val="00D81289"/>
    <w:rsid w:val="00D81E85"/>
    <w:rsid w:val="00D83ECA"/>
    <w:rsid w:val="00D85EC3"/>
    <w:rsid w:val="00D867C7"/>
    <w:rsid w:val="00D86804"/>
    <w:rsid w:val="00D8734C"/>
    <w:rsid w:val="00D87532"/>
    <w:rsid w:val="00D90911"/>
    <w:rsid w:val="00D91F3E"/>
    <w:rsid w:val="00D924CF"/>
    <w:rsid w:val="00D9287F"/>
    <w:rsid w:val="00D93B77"/>
    <w:rsid w:val="00D9506E"/>
    <w:rsid w:val="00D9666F"/>
    <w:rsid w:val="00DA0B0F"/>
    <w:rsid w:val="00DA14FD"/>
    <w:rsid w:val="00DA2045"/>
    <w:rsid w:val="00DA221F"/>
    <w:rsid w:val="00DA22AE"/>
    <w:rsid w:val="00DA257C"/>
    <w:rsid w:val="00DA3954"/>
    <w:rsid w:val="00DA44C3"/>
    <w:rsid w:val="00DA46CD"/>
    <w:rsid w:val="00DA4B85"/>
    <w:rsid w:val="00DA4E22"/>
    <w:rsid w:val="00DA4F4C"/>
    <w:rsid w:val="00DB019D"/>
    <w:rsid w:val="00DB0994"/>
    <w:rsid w:val="00DB313D"/>
    <w:rsid w:val="00DB429B"/>
    <w:rsid w:val="00DB63BE"/>
    <w:rsid w:val="00DC152C"/>
    <w:rsid w:val="00DC1A3B"/>
    <w:rsid w:val="00DC2AAE"/>
    <w:rsid w:val="00DC3220"/>
    <w:rsid w:val="00DC323D"/>
    <w:rsid w:val="00DC3824"/>
    <w:rsid w:val="00DC4597"/>
    <w:rsid w:val="00DC4FDD"/>
    <w:rsid w:val="00DC5110"/>
    <w:rsid w:val="00DC533F"/>
    <w:rsid w:val="00DC5CBA"/>
    <w:rsid w:val="00DC7973"/>
    <w:rsid w:val="00DC7D19"/>
    <w:rsid w:val="00DD0114"/>
    <w:rsid w:val="00DD0549"/>
    <w:rsid w:val="00DD3E8E"/>
    <w:rsid w:val="00DD482C"/>
    <w:rsid w:val="00DD4AF3"/>
    <w:rsid w:val="00DD79FB"/>
    <w:rsid w:val="00DD7E88"/>
    <w:rsid w:val="00DE0649"/>
    <w:rsid w:val="00DE2746"/>
    <w:rsid w:val="00DE2DA3"/>
    <w:rsid w:val="00DE694A"/>
    <w:rsid w:val="00DE6B9D"/>
    <w:rsid w:val="00DE6DE5"/>
    <w:rsid w:val="00DE7293"/>
    <w:rsid w:val="00DE79B5"/>
    <w:rsid w:val="00DF464F"/>
    <w:rsid w:val="00DF5091"/>
    <w:rsid w:val="00DF78D9"/>
    <w:rsid w:val="00DF7D81"/>
    <w:rsid w:val="00DF7F6B"/>
    <w:rsid w:val="00E0135C"/>
    <w:rsid w:val="00E0356E"/>
    <w:rsid w:val="00E03906"/>
    <w:rsid w:val="00E03CA1"/>
    <w:rsid w:val="00E041A7"/>
    <w:rsid w:val="00E04648"/>
    <w:rsid w:val="00E0529B"/>
    <w:rsid w:val="00E068B6"/>
    <w:rsid w:val="00E073A3"/>
    <w:rsid w:val="00E1363E"/>
    <w:rsid w:val="00E14112"/>
    <w:rsid w:val="00E16151"/>
    <w:rsid w:val="00E16F5C"/>
    <w:rsid w:val="00E171C4"/>
    <w:rsid w:val="00E21008"/>
    <w:rsid w:val="00E22218"/>
    <w:rsid w:val="00E22C00"/>
    <w:rsid w:val="00E22EA0"/>
    <w:rsid w:val="00E23B4A"/>
    <w:rsid w:val="00E240A2"/>
    <w:rsid w:val="00E27FCF"/>
    <w:rsid w:val="00E31ED1"/>
    <w:rsid w:val="00E32202"/>
    <w:rsid w:val="00E354D3"/>
    <w:rsid w:val="00E35A0A"/>
    <w:rsid w:val="00E35AAA"/>
    <w:rsid w:val="00E37A39"/>
    <w:rsid w:val="00E37CF0"/>
    <w:rsid w:val="00E40C1A"/>
    <w:rsid w:val="00E44B05"/>
    <w:rsid w:val="00E45C45"/>
    <w:rsid w:val="00E55A86"/>
    <w:rsid w:val="00E56942"/>
    <w:rsid w:val="00E569B2"/>
    <w:rsid w:val="00E6124D"/>
    <w:rsid w:val="00E66C95"/>
    <w:rsid w:val="00E70014"/>
    <w:rsid w:val="00E71527"/>
    <w:rsid w:val="00E73BF8"/>
    <w:rsid w:val="00E75246"/>
    <w:rsid w:val="00E77781"/>
    <w:rsid w:val="00E82418"/>
    <w:rsid w:val="00E85BB6"/>
    <w:rsid w:val="00E86D81"/>
    <w:rsid w:val="00E86F74"/>
    <w:rsid w:val="00E877CA"/>
    <w:rsid w:val="00E918F2"/>
    <w:rsid w:val="00E91D8D"/>
    <w:rsid w:val="00E92ACC"/>
    <w:rsid w:val="00E93060"/>
    <w:rsid w:val="00E93B4A"/>
    <w:rsid w:val="00E93F3E"/>
    <w:rsid w:val="00E9416F"/>
    <w:rsid w:val="00E94FC8"/>
    <w:rsid w:val="00E96E50"/>
    <w:rsid w:val="00E97BD4"/>
    <w:rsid w:val="00EA1393"/>
    <w:rsid w:val="00EA2228"/>
    <w:rsid w:val="00EA465C"/>
    <w:rsid w:val="00EA5081"/>
    <w:rsid w:val="00EA5248"/>
    <w:rsid w:val="00EA61E4"/>
    <w:rsid w:val="00EA64A4"/>
    <w:rsid w:val="00EB1B02"/>
    <w:rsid w:val="00EB208E"/>
    <w:rsid w:val="00EB26CC"/>
    <w:rsid w:val="00EB2858"/>
    <w:rsid w:val="00EB3FAE"/>
    <w:rsid w:val="00EB4A91"/>
    <w:rsid w:val="00EB4D95"/>
    <w:rsid w:val="00EB7157"/>
    <w:rsid w:val="00EC15C4"/>
    <w:rsid w:val="00EC4174"/>
    <w:rsid w:val="00EC5431"/>
    <w:rsid w:val="00EC6753"/>
    <w:rsid w:val="00ED28D3"/>
    <w:rsid w:val="00ED2996"/>
    <w:rsid w:val="00ED2DA1"/>
    <w:rsid w:val="00ED2F5B"/>
    <w:rsid w:val="00ED32C5"/>
    <w:rsid w:val="00ED3DDF"/>
    <w:rsid w:val="00ED6418"/>
    <w:rsid w:val="00ED7C0D"/>
    <w:rsid w:val="00EE1223"/>
    <w:rsid w:val="00EE6A3D"/>
    <w:rsid w:val="00EE76AB"/>
    <w:rsid w:val="00EE7D75"/>
    <w:rsid w:val="00EF0548"/>
    <w:rsid w:val="00EF137C"/>
    <w:rsid w:val="00EF6284"/>
    <w:rsid w:val="00F008A8"/>
    <w:rsid w:val="00F00D8F"/>
    <w:rsid w:val="00F02C88"/>
    <w:rsid w:val="00F03068"/>
    <w:rsid w:val="00F03E64"/>
    <w:rsid w:val="00F0420B"/>
    <w:rsid w:val="00F0445B"/>
    <w:rsid w:val="00F064FA"/>
    <w:rsid w:val="00F06AB7"/>
    <w:rsid w:val="00F06EF5"/>
    <w:rsid w:val="00F11A67"/>
    <w:rsid w:val="00F12197"/>
    <w:rsid w:val="00F1248D"/>
    <w:rsid w:val="00F14AC2"/>
    <w:rsid w:val="00F15A8B"/>
    <w:rsid w:val="00F15B6E"/>
    <w:rsid w:val="00F15B76"/>
    <w:rsid w:val="00F172AE"/>
    <w:rsid w:val="00F17384"/>
    <w:rsid w:val="00F2321E"/>
    <w:rsid w:val="00F23689"/>
    <w:rsid w:val="00F30760"/>
    <w:rsid w:val="00F336F4"/>
    <w:rsid w:val="00F3473A"/>
    <w:rsid w:val="00F36E3C"/>
    <w:rsid w:val="00F3786D"/>
    <w:rsid w:val="00F37974"/>
    <w:rsid w:val="00F40030"/>
    <w:rsid w:val="00F401AD"/>
    <w:rsid w:val="00F408A4"/>
    <w:rsid w:val="00F40D6B"/>
    <w:rsid w:val="00F411A1"/>
    <w:rsid w:val="00F42439"/>
    <w:rsid w:val="00F43149"/>
    <w:rsid w:val="00F46B8D"/>
    <w:rsid w:val="00F51149"/>
    <w:rsid w:val="00F52B48"/>
    <w:rsid w:val="00F52D75"/>
    <w:rsid w:val="00F53F20"/>
    <w:rsid w:val="00F571F9"/>
    <w:rsid w:val="00F60827"/>
    <w:rsid w:val="00F65671"/>
    <w:rsid w:val="00F66141"/>
    <w:rsid w:val="00F672CF"/>
    <w:rsid w:val="00F7245F"/>
    <w:rsid w:val="00F7266C"/>
    <w:rsid w:val="00F72718"/>
    <w:rsid w:val="00F7487A"/>
    <w:rsid w:val="00F74E9E"/>
    <w:rsid w:val="00F75283"/>
    <w:rsid w:val="00F76DE6"/>
    <w:rsid w:val="00F76F52"/>
    <w:rsid w:val="00F76F58"/>
    <w:rsid w:val="00F76FB0"/>
    <w:rsid w:val="00F7731C"/>
    <w:rsid w:val="00F77CD8"/>
    <w:rsid w:val="00F80806"/>
    <w:rsid w:val="00F82B95"/>
    <w:rsid w:val="00F856FD"/>
    <w:rsid w:val="00F92171"/>
    <w:rsid w:val="00F93F79"/>
    <w:rsid w:val="00F948DD"/>
    <w:rsid w:val="00F94C0C"/>
    <w:rsid w:val="00F94FC7"/>
    <w:rsid w:val="00F95062"/>
    <w:rsid w:val="00F96E86"/>
    <w:rsid w:val="00F96F51"/>
    <w:rsid w:val="00F973E0"/>
    <w:rsid w:val="00FA1132"/>
    <w:rsid w:val="00FA2ACE"/>
    <w:rsid w:val="00FA4AB3"/>
    <w:rsid w:val="00FA5E52"/>
    <w:rsid w:val="00FB1AB1"/>
    <w:rsid w:val="00FB22B2"/>
    <w:rsid w:val="00FB2B2B"/>
    <w:rsid w:val="00FB6F13"/>
    <w:rsid w:val="00FB74FD"/>
    <w:rsid w:val="00FB7D9A"/>
    <w:rsid w:val="00FC030F"/>
    <w:rsid w:val="00FC12CE"/>
    <w:rsid w:val="00FC13E7"/>
    <w:rsid w:val="00FC2427"/>
    <w:rsid w:val="00FC79EC"/>
    <w:rsid w:val="00FD1285"/>
    <w:rsid w:val="00FD141B"/>
    <w:rsid w:val="00FD2510"/>
    <w:rsid w:val="00FD3076"/>
    <w:rsid w:val="00FD55B5"/>
    <w:rsid w:val="00FD55F3"/>
    <w:rsid w:val="00FD59B2"/>
    <w:rsid w:val="00FD5A12"/>
    <w:rsid w:val="00FD5EA3"/>
    <w:rsid w:val="00FD5EEA"/>
    <w:rsid w:val="00FD7AE1"/>
    <w:rsid w:val="00FE037B"/>
    <w:rsid w:val="00FE1980"/>
    <w:rsid w:val="00FE1F19"/>
    <w:rsid w:val="00FE282E"/>
    <w:rsid w:val="00FE492C"/>
    <w:rsid w:val="00FE6F74"/>
    <w:rsid w:val="00FE7327"/>
    <w:rsid w:val="00FF00B9"/>
    <w:rsid w:val="00FF0D04"/>
    <w:rsid w:val="00FF10EB"/>
    <w:rsid w:val="00FF48B7"/>
    <w:rsid w:val="00FF62B1"/>
    <w:rsid w:val="00FF657B"/>
    <w:rsid w:val="00FF688F"/>
    <w:rsid w:val="00FF7667"/>
    <w:rsid w:val="00FF7B7B"/>
    <w:rsid w:val="00FF7DE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ABE016D"/>
  <w15:docId w15:val="{7FDE6045-A3CC-4541-BED7-CC990D3E8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qFormat="1"/>
    <w:lsdException w:name="index 2"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qFormat="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BAA"/>
    <w:rPr>
      <w:sz w:val="24"/>
    </w:rPr>
  </w:style>
  <w:style w:type="paragraph" w:styleId="Titre1">
    <w:name w:val="heading 1"/>
    <w:aliases w:val="Document Header1,Main Section Heading,Titre 1 Car Car Car Car Car Car Car Car Car Car Car Car Car Car Car Car Car Car"/>
    <w:basedOn w:val="Normal"/>
    <w:next w:val="Normal"/>
    <w:link w:val="Titre1Car"/>
    <w:uiPriority w:val="9"/>
    <w:qFormat/>
    <w:pPr>
      <w:spacing w:after="200"/>
      <w:jc w:val="center"/>
      <w:outlineLvl w:val="0"/>
    </w:pPr>
    <w:rPr>
      <w:b/>
      <w:kern w:val="28"/>
      <w:sz w:val="52"/>
    </w:rPr>
  </w:style>
  <w:style w:type="paragraph" w:styleId="Titre2">
    <w:name w:val="heading 2"/>
    <w:aliases w:val="Title Header2,h2,Paranum,Titre 2 Car Car Car Car Car Car Car Car,titre  1"/>
    <w:basedOn w:val="Normal"/>
    <w:next w:val="Normal"/>
    <w:link w:val="Titre2Car"/>
    <w:uiPriority w:val="9"/>
    <w:qFormat/>
    <w:pPr>
      <w:keepNext/>
      <w:tabs>
        <w:tab w:val="left" w:pos="1350"/>
      </w:tabs>
      <w:outlineLvl w:val="1"/>
    </w:pPr>
    <w:rPr>
      <w:b/>
    </w:rPr>
  </w:style>
  <w:style w:type="paragraph" w:styleId="Titre3">
    <w:name w:val="heading 3"/>
    <w:aliases w:val="Section Header3,Sub-Clause Paragraph"/>
    <w:basedOn w:val="Normal"/>
    <w:next w:val="Normal"/>
    <w:link w:val="Titre3Car"/>
    <w:uiPriority w:val="9"/>
    <w:qFormat/>
    <w:pPr>
      <w:spacing w:after="200"/>
      <w:jc w:val="both"/>
      <w:outlineLvl w:val="2"/>
    </w:pPr>
    <w:rPr>
      <w:lang w:val="en-US"/>
    </w:rPr>
  </w:style>
  <w:style w:type="paragraph" w:styleId="Titre4">
    <w:name w:val="heading 4"/>
    <w:aliases w:val="Sub-Clause Sub-paragraph,ClauseSubSub_No&amp;Name,titre  3"/>
    <w:basedOn w:val="Normal"/>
    <w:next w:val="Normal"/>
    <w:link w:val="Titre4Car"/>
    <w:uiPriority w:val="9"/>
    <w:qFormat/>
    <w:pPr>
      <w:spacing w:after="200"/>
      <w:jc w:val="both"/>
      <w:outlineLvl w:val="3"/>
    </w:pPr>
    <w:rPr>
      <w:lang w:val="en-US"/>
    </w:rPr>
  </w:style>
  <w:style w:type="paragraph" w:styleId="Titre5">
    <w:name w:val="heading 5"/>
    <w:aliases w:val="Side, Side"/>
    <w:basedOn w:val="Normal"/>
    <w:next w:val="Normal"/>
    <w:link w:val="Titre5Car"/>
    <w:uiPriority w:val="9"/>
    <w:qFormat/>
    <w:pPr>
      <w:spacing w:before="240" w:after="60"/>
      <w:jc w:val="center"/>
      <w:outlineLvl w:val="4"/>
    </w:pPr>
    <w:rPr>
      <w:rFonts w:ascii="Times New Roman Bold" w:hAnsi="Times New Roman Bold"/>
      <w:b/>
      <w:sz w:val="32"/>
      <w:lang w:val="es-ES_tradnl"/>
    </w:rPr>
  </w:style>
  <w:style w:type="paragraph" w:styleId="Titre6">
    <w:name w:val="heading 6"/>
    <w:aliases w:val="Titre  4"/>
    <w:basedOn w:val="Normal"/>
    <w:next w:val="Normal"/>
    <w:link w:val="Titre6Car"/>
    <w:uiPriority w:val="9"/>
    <w:qFormat/>
    <w:pPr>
      <w:spacing w:before="240" w:after="60"/>
      <w:jc w:val="both"/>
      <w:outlineLvl w:val="5"/>
    </w:pPr>
    <w:rPr>
      <w:i/>
      <w:sz w:val="22"/>
      <w:lang w:val="es-ES_tradnl"/>
    </w:rPr>
  </w:style>
  <w:style w:type="paragraph" w:styleId="Titre7">
    <w:name w:val="heading 7"/>
    <w:aliases w:val="Titre  5"/>
    <w:basedOn w:val="Normal"/>
    <w:next w:val="Normal"/>
    <w:link w:val="Titre7Car"/>
    <w:uiPriority w:val="9"/>
    <w:qFormat/>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
    <w:qFormat/>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uiPriority w:val="99"/>
    <w:qFormat/>
    <w:pPr>
      <w:spacing w:before="240"/>
    </w:pPr>
    <w:rPr>
      <w:kern w:val="28"/>
    </w:rPr>
  </w:style>
  <w:style w:type="paragraph" w:customStyle="1" w:styleId="Outline1">
    <w:name w:val="Outline1"/>
    <w:basedOn w:val="Outline"/>
    <w:next w:val="Outline2"/>
    <w:uiPriority w:val="99"/>
    <w:qFormat/>
    <w:pPr>
      <w:keepNext/>
      <w:numPr>
        <w:numId w:val="1"/>
      </w:numPr>
    </w:pPr>
  </w:style>
  <w:style w:type="paragraph" w:customStyle="1" w:styleId="Outline2">
    <w:name w:val="Outline2"/>
    <w:basedOn w:val="Normal"/>
    <w:uiPriority w:val="99"/>
    <w:qFormat/>
    <w:pPr>
      <w:numPr>
        <w:ilvl w:val="1"/>
        <w:numId w:val="2"/>
      </w:numPr>
      <w:tabs>
        <w:tab w:val="clear" w:pos="1152"/>
        <w:tab w:val="num" w:pos="864"/>
      </w:tabs>
      <w:spacing w:before="240"/>
      <w:ind w:left="864" w:hanging="504"/>
    </w:pPr>
    <w:rPr>
      <w:kern w:val="28"/>
    </w:rPr>
  </w:style>
  <w:style w:type="paragraph" w:customStyle="1" w:styleId="Outline3">
    <w:name w:val="Outline3"/>
    <w:basedOn w:val="Normal"/>
    <w:uiPriority w:val="99"/>
    <w:qFormat/>
    <w:pPr>
      <w:numPr>
        <w:ilvl w:val="2"/>
        <w:numId w:val="3"/>
      </w:numPr>
      <w:tabs>
        <w:tab w:val="clear" w:pos="1728"/>
        <w:tab w:val="num" w:pos="1368"/>
      </w:tabs>
      <w:spacing w:before="240"/>
      <w:ind w:left="1368" w:hanging="504"/>
    </w:pPr>
    <w:rPr>
      <w:kern w:val="28"/>
    </w:rPr>
  </w:style>
  <w:style w:type="paragraph" w:customStyle="1" w:styleId="Outline4">
    <w:name w:val="Outline4"/>
    <w:basedOn w:val="Normal"/>
    <w:uiPriority w:val="99"/>
    <w:qFormat/>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uiPriority w:val="99"/>
    <w:qFormat/>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qFormat/>
    <w:pPr>
      <w:spacing w:before="120" w:after="120"/>
      <w:jc w:val="center"/>
    </w:pPr>
    <w:rPr>
      <w:b/>
      <w:sz w:val="28"/>
      <w:lang w:val="es-ES_tradnl"/>
    </w:rPr>
  </w:style>
  <w:style w:type="paragraph" w:customStyle="1" w:styleId="SectionVIIHeader2">
    <w:name w:val="Section VII Header2"/>
    <w:basedOn w:val="Titre1"/>
    <w:link w:val="SectionVIIHeader2Char"/>
    <w:autoRedefine/>
    <w:qFormat/>
    <w:rPr>
      <w:rFonts w:ascii="Times New Roman Bold" w:hAnsi="Times New Roman Bold"/>
      <w:iCs/>
      <w:sz w:val="32"/>
    </w:rPr>
  </w:style>
  <w:style w:type="paragraph" w:customStyle="1" w:styleId="2AutoList1">
    <w:name w:val="2AutoList1"/>
    <w:basedOn w:val="Normal"/>
    <w:uiPriority w:val="99"/>
    <w:qFormat/>
    <w:pPr>
      <w:numPr>
        <w:ilvl w:val="1"/>
        <w:numId w:val="7"/>
      </w:numPr>
      <w:jc w:val="both"/>
    </w:pPr>
    <w:rPr>
      <w:lang w:val="es-ES_tradnl"/>
    </w:rPr>
  </w:style>
  <w:style w:type="paragraph" w:customStyle="1" w:styleId="Header3-Paragraph">
    <w:name w:val="Header 3 - Paragraph"/>
    <w:basedOn w:val="Normal"/>
    <w:uiPriority w:val="99"/>
    <w:qFormat/>
    <w:pPr>
      <w:spacing w:after="200"/>
      <w:jc w:val="both"/>
    </w:pPr>
    <w:rPr>
      <w:lang w:val="en-US"/>
    </w:rPr>
  </w:style>
  <w:style w:type="paragraph" w:customStyle="1" w:styleId="P3Header1-Clauses">
    <w:name w:val="P3 Header1-Clauses"/>
    <w:basedOn w:val="Header1-Clauses"/>
    <w:uiPriority w:val="99"/>
    <w:qFormat/>
    <w:pPr>
      <w:ind w:left="0" w:firstLine="0"/>
    </w:pPr>
  </w:style>
  <w:style w:type="paragraph" w:customStyle="1" w:styleId="Header1-Clauses">
    <w:name w:val="Header 1 - Clauses"/>
    <w:basedOn w:val="Normal"/>
    <w:link w:val="Header1-ClausesChar"/>
    <w:qFormat/>
    <w:pPr>
      <w:ind w:left="342" w:hanging="360"/>
    </w:pPr>
    <w:rPr>
      <w:b/>
    </w:rPr>
  </w:style>
  <w:style w:type="paragraph" w:customStyle="1" w:styleId="SectionXHeader3">
    <w:name w:val="Section X Header 3"/>
    <w:basedOn w:val="Titre1"/>
    <w:autoRedefine/>
    <w:uiPriority w:val="99"/>
    <w:qFormat/>
    <w:rsid w:val="00DE0649"/>
    <w:pPr>
      <w:spacing w:before="120" w:after="120"/>
    </w:pPr>
    <w:rPr>
      <w:bCs/>
      <w:iCs/>
      <w:kern w:val="0"/>
      <w:sz w:val="28"/>
      <w:szCs w:val="28"/>
    </w:rPr>
  </w:style>
  <w:style w:type="paragraph" w:styleId="Titre">
    <w:name w:val="Title"/>
    <w:basedOn w:val="Normal"/>
    <w:link w:val="TitreCar"/>
    <w:uiPriority w:val="10"/>
    <w:qFormat/>
    <w:pPr>
      <w:jc w:val="center"/>
    </w:pPr>
    <w:rPr>
      <w:b/>
      <w:sz w:val="48"/>
      <w:lang w:val="es-ES_tradnl"/>
    </w:rPr>
  </w:style>
  <w:style w:type="paragraph" w:styleId="Pieddepage">
    <w:name w:val="footer"/>
    <w:basedOn w:val="Normal"/>
    <w:link w:val="PieddepageCar"/>
    <w:uiPriority w:val="99"/>
    <w:qFormat/>
    <w:pPr>
      <w:tabs>
        <w:tab w:val="right" w:leader="underscore" w:pos="9504"/>
      </w:tabs>
      <w:spacing w:before="120"/>
    </w:pPr>
    <w:rPr>
      <w:lang w:val="es-ES_tradnl"/>
    </w:rPr>
  </w:style>
  <w:style w:type="paragraph" w:customStyle="1" w:styleId="Subtitle2">
    <w:name w:val="Subtitle 2"/>
    <w:basedOn w:val="Pieddepage"/>
    <w:autoRedefine/>
    <w:uiPriority w:val="99"/>
    <w:qFormat/>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qFormat/>
    <w:pPr>
      <w:spacing w:before="120" w:after="120"/>
      <w:ind w:left="1440"/>
      <w:jc w:val="both"/>
    </w:pPr>
    <w:rPr>
      <w:lang w:val="en-US"/>
    </w:rPr>
  </w:style>
  <w:style w:type="paragraph" w:customStyle="1" w:styleId="i">
    <w:name w:val="(i)"/>
    <w:basedOn w:val="Normal"/>
    <w:uiPriority w:val="99"/>
    <w:qFormat/>
    <w:pPr>
      <w:suppressAutoHyphens/>
      <w:jc w:val="both"/>
    </w:pPr>
    <w:rPr>
      <w:rFonts w:ascii="Tms Rmn" w:hAnsi="Tms Rmn"/>
      <w:lang w:val="en-US"/>
    </w:rPr>
  </w:style>
  <w:style w:type="paragraph" w:styleId="TM1">
    <w:name w:val="toc 1"/>
    <w:basedOn w:val="Normal"/>
    <w:next w:val="Normal"/>
    <w:uiPriority w:val="39"/>
    <w:qFormat/>
    <w:rsid w:val="003104BF"/>
    <w:pPr>
      <w:spacing w:before="120" w:after="120"/>
    </w:pPr>
    <w:rPr>
      <w:rFonts w:asciiTheme="minorHAnsi" w:hAnsiTheme="minorHAnsi" w:cstheme="minorHAnsi"/>
      <w:b/>
      <w:bCs/>
      <w:caps/>
      <w:sz w:val="20"/>
    </w:rPr>
  </w:style>
  <w:style w:type="paragraph" w:styleId="TM2">
    <w:name w:val="toc 2"/>
    <w:basedOn w:val="Normal"/>
    <w:next w:val="Normal"/>
    <w:uiPriority w:val="39"/>
    <w:qFormat/>
    <w:rsid w:val="00C70B57"/>
    <w:pPr>
      <w:ind w:left="240"/>
    </w:pPr>
    <w:rPr>
      <w:rFonts w:asciiTheme="minorHAnsi" w:hAnsiTheme="minorHAnsi" w:cstheme="minorHAnsi"/>
      <w:smallCaps/>
      <w:sz w:val="20"/>
    </w:rPr>
  </w:style>
  <w:style w:type="paragraph" w:styleId="Sous-titre">
    <w:name w:val="Subtitle"/>
    <w:aliases w:val="Sous-titre.titre   1,titre   1,Sous-titre.titre   11"/>
    <w:basedOn w:val="Normal"/>
    <w:link w:val="Sous-titreCar"/>
    <w:uiPriority w:val="11"/>
    <w:qFormat/>
    <w:pPr>
      <w:jc w:val="center"/>
    </w:pPr>
    <w:rPr>
      <w:b/>
      <w:sz w:val="44"/>
      <w:lang w:val="es-ES_tradnl"/>
    </w:rPr>
  </w:style>
  <w:style w:type="paragraph" w:customStyle="1" w:styleId="Header2-SubClauses">
    <w:name w:val="Header 2 - SubClauses"/>
    <w:basedOn w:val="Normal"/>
    <w:uiPriority w:val="99"/>
    <w:qFormat/>
    <w:pPr>
      <w:tabs>
        <w:tab w:val="left" w:pos="619"/>
      </w:tabs>
      <w:spacing w:after="200"/>
      <w:jc w:val="both"/>
    </w:pPr>
    <w:rPr>
      <w:lang w:val="es-ES_tradnl"/>
    </w:rPr>
  </w:style>
  <w:style w:type="paragraph" w:styleId="Retraitcorpsdetexte3">
    <w:name w:val="Body Text Indent 3"/>
    <w:basedOn w:val="Normal"/>
    <w:link w:val="Retraitcorpsdetexte3Car"/>
    <w:uiPriority w:val="99"/>
    <w:qFormat/>
    <w:pPr>
      <w:spacing w:before="240"/>
      <w:ind w:left="576"/>
      <w:jc w:val="both"/>
    </w:pPr>
    <w:rPr>
      <w:lang w:val="en-US"/>
    </w:rPr>
  </w:style>
  <w:style w:type="paragraph" w:styleId="Retraitcorpsdetexte2">
    <w:name w:val="Body Text Indent 2"/>
    <w:basedOn w:val="Normal"/>
    <w:link w:val="Retraitcorpsdetexte2Car"/>
    <w:uiPriority w:val="99"/>
    <w:qFormat/>
    <w:pPr>
      <w:ind w:left="360" w:firstLine="360"/>
      <w:jc w:val="both"/>
    </w:pPr>
    <w:rPr>
      <w:lang w:val="es-ES_tradnl"/>
    </w:rPr>
  </w:style>
  <w:style w:type="paragraph" w:styleId="Retraitcorpsdetexte">
    <w:name w:val="Body Text Indent"/>
    <w:basedOn w:val="Normal"/>
    <w:link w:val="RetraitcorpsdetexteCar"/>
    <w:uiPriority w:val="99"/>
    <w:qFormat/>
    <w:pPr>
      <w:ind w:left="720"/>
      <w:jc w:val="both"/>
    </w:pPr>
    <w:rPr>
      <w:lang w:val="es-ES_tradnl"/>
    </w:rPr>
  </w:style>
  <w:style w:type="paragraph" w:styleId="En-tte">
    <w:name w:val="header"/>
    <w:aliases w:val="Para3,heading 3 after h2,h,h3+,ContentsHeader,hd,he,En-tête-LP,En-tête client,alize,STYLE NORMAL"/>
    <w:basedOn w:val="Normal"/>
    <w:link w:val="En-tteCar"/>
    <w:uiPriority w:val="99"/>
    <w:qFormat/>
    <w:pPr>
      <w:pBdr>
        <w:bottom w:val="single" w:sz="4" w:space="1" w:color="000000"/>
      </w:pBdr>
      <w:tabs>
        <w:tab w:val="right" w:pos="9000"/>
      </w:tabs>
      <w:jc w:val="both"/>
    </w:pPr>
    <w:rPr>
      <w:sz w:val="20"/>
      <w:lang w:val="es-ES_tradnl"/>
    </w:rPr>
  </w:style>
  <w:style w:type="character" w:styleId="Numrodepage">
    <w:name w:val="page number"/>
    <w:basedOn w:val="Policepardfaut"/>
    <w:qFormat/>
  </w:style>
  <w:style w:type="paragraph" w:customStyle="1" w:styleId="SectionVHeader">
    <w:name w:val="Section V. Header"/>
    <w:basedOn w:val="Normal"/>
    <w:link w:val="SectionVHeaderChar"/>
    <w:qFormat/>
    <w:pPr>
      <w:jc w:val="center"/>
    </w:pPr>
    <w:rPr>
      <w:b/>
      <w:sz w:val="36"/>
      <w:lang w:val="es-ES_tradnl"/>
    </w:rPr>
  </w:style>
  <w:style w:type="paragraph" w:customStyle="1" w:styleId="BankNormal">
    <w:name w:val="BankNormal"/>
    <w:basedOn w:val="Normal"/>
    <w:qFormat/>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pPr>
      <w:jc w:val="both"/>
    </w:pPr>
    <w:rPr>
      <w:sz w:val="20"/>
      <w:lang w:val="es-ES_tradnl"/>
    </w:rPr>
  </w:style>
  <w:style w:type="paragraph" w:styleId="Corpsdetexte">
    <w:name w:val="Body Text"/>
    <w:basedOn w:val="Normal"/>
    <w:link w:val="CorpsdetexteCar"/>
    <w:uiPriority w:val="99"/>
    <w:qFormat/>
    <w:pPr>
      <w:jc w:val="both"/>
    </w:pPr>
    <w:rPr>
      <w:lang w:val="es-ES_tradnl"/>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
    <w:link w:val="Char2"/>
    <w:uiPriority w:val="99"/>
    <w:qFormat/>
    <w:rPr>
      <w:vertAlign w:val="superscript"/>
    </w:rPr>
  </w:style>
  <w:style w:type="paragraph" w:customStyle="1" w:styleId="TOCNumber1">
    <w:name w:val="TOC Number1"/>
    <w:basedOn w:val="Titre4"/>
    <w:autoRedefine/>
    <w:uiPriority w:val="99"/>
    <w:qFormat/>
    <w:pPr>
      <w:spacing w:after="0"/>
      <w:jc w:val="left"/>
      <w:outlineLvl w:val="9"/>
    </w:pPr>
    <w:rPr>
      <w:b/>
      <w:lang w:val="fr-FR"/>
    </w:rPr>
  </w:style>
  <w:style w:type="paragraph" w:styleId="TM3">
    <w:name w:val="toc 3"/>
    <w:basedOn w:val="Normal"/>
    <w:next w:val="Normal"/>
    <w:autoRedefine/>
    <w:uiPriority w:val="39"/>
    <w:qFormat/>
    <w:pPr>
      <w:ind w:left="480"/>
    </w:pPr>
    <w:rPr>
      <w:rFonts w:asciiTheme="minorHAnsi" w:hAnsiTheme="minorHAnsi" w:cstheme="minorHAnsi"/>
      <w:i/>
      <w:iCs/>
      <w:sz w:val="20"/>
    </w:rPr>
  </w:style>
  <w:style w:type="paragraph" w:styleId="TM4">
    <w:name w:val="toc 4"/>
    <w:basedOn w:val="Normal"/>
    <w:next w:val="Normal"/>
    <w:autoRedefine/>
    <w:uiPriority w:val="39"/>
    <w:semiHidden/>
    <w:qFormat/>
    <w:pPr>
      <w:ind w:left="720"/>
    </w:pPr>
    <w:rPr>
      <w:rFonts w:asciiTheme="minorHAnsi" w:hAnsiTheme="minorHAnsi" w:cstheme="minorHAnsi"/>
      <w:sz w:val="18"/>
      <w:szCs w:val="18"/>
    </w:rPr>
  </w:style>
  <w:style w:type="paragraph" w:styleId="TM5">
    <w:name w:val="toc 5"/>
    <w:basedOn w:val="Normal"/>
    <w:next w:val="Normal"/>
    <w:autoRedefine/>
    <w:uiPriority w:val="39"/>
    <w:semiHidden/>
    <w:qFormat/>
    <w:pPr>
      <w:ind w:left="960"/>
    </w:pPr>
    <w:rPr>
      <w:rFonts w:asciiTheme="minorHAnsi" w:hAnsiTheme="minorHAnsi" w:cstheme="minorHAnsi"/>
      <w:sz w:val="18"/>
      <w:szCs w:val="18"/>
    </w:rPr>
  </w:style>
  <w:style w:type="paragraph" w:styleId="TM6">
    <w:name w:val="toc 6"/>
    <w:basedOn w:val="Normal"/>
    <w:next w:val="Normal"/>
    <w:autoRedefine/>
    <w:uiPriority w:val="39"/>
    <w:semiHidden/>
    <w:qFormat/>
    <w:pPr>
      <w:ind w:left="1200"/>
    </w:pPr>
    <w:rPr>
      <w:rFonts w:asciiTheme="minorHAnsi" w:hAnsiTheme="minorHAnsi" w:cstheme="minorHAnsi"/>
      <w:sz w:val="18"/>
      <w:szCs w:val="18"/>
    </w:rPr>
  </w:style>
  <w:style w:type="paragraph" w:styleId="TM7">
    <w:name w:val="toc 7"/>
    <w:basedOn w:val="Normal"/>
    <w:next w:val="Normal"/>
    <w:autoRedefine/>
    <w:uiPriority w:val="39"/>
    <w:semiHidden/>
    <w:qFormat/>
    <w:pPr>
      <w:ind w:left="1440"/>
    </w:pPr>
    <w:rPr>
      <w:rFonts w:asciiTheme="minorHAnsi" w:hAnsiTheme="minorHAnsi" w:cstheme="minorHAnsi"/>
      <w:sz w:val="18"/>
      <w:szCs w:val="18"/>
    </w:rPr>
  </w:style>
  <w:style w:type="paragraph" w:styleId="TM8">
    <w:name w:val="toc 8"/>
    <w:basedOn w:val="Normal"/>
    <w:next w:val="Normal"/>
    <w:autoRedefine/>
    <w:uiPriority w:val="39"/>
    <w:semiHidden/>
    <w:qFormat/>
    <w:pPr>
      <w:ind w:left="1680"/>
    </w:pPr>
    <w:rPr>
      <w:rFonts w:asciiTheme="minorHAnsi" w:hAnsiTheme="minorHAnsi" w:cstheme="minorHAnsi"/>
      <w:sz w:val="18"/>
      <w:szCs w:val="18"/>
    </w:rPr>
  </w:style>
  <w:style w:type="paragraph" w:styleId="TM9">
    <w:name w:val="toc 9"/>
    <w:basedOn w:val="Normal"/>
    <w:next w:val="Normal"/>
    <w:autoRedefine/>
    <w:uiPriority w:val="39"/>
    <w:semiHidden/>
    <w:qFormat/>
    <w:pPr>
      <w:ind w:left="1920"/>
    </w:pPr>
    <w:rPr>
      <w:rFonts w:asciiTheme="minorHAnsi" w:hAnsiTheme="minorHAnsi" w:cstheme="minorHAnsi"/>
      <w:sz w:val="18"/>
      <w:szCs w:val="18"/>
    </w:rPr>
  </w:style>
  <w:style w:type="paragraph" w:styleId="Corpsdetexte3">
    <w:name w:val="Body Text 3"/>
    <w:basedOn w:val="Normal"/>
    <w:link w:val="Corpsdetexte3Car"/>
    <w:uiPriority w:val="99"/>
    <w:qFormat/>
    <w:pPr>
      <w:jc w:val="center"/>
    </w:pPr>
    <w:rPr>
      <w:rFonts w:ascii="Times New Roman Bold" w:hAnsi="Times New Roman Bold"/>
      <w:spacing w:val="80"/>
      <w:sz w:val="40"/>
    </w:rPr>
  </w:style>
  <w:style w:type="paragraph" w:styleId="Explorateurdedocuments">
    <w:name w:val="Document Map"/>
    <w:basedOn w:val="Normal"/>
    <w:link w:val="ExplorateurdedocumentsCar"/>
    <w:uiPriority w:val="99"/>
    <w:qFormat/>
    <w:pPr>
      <w:shd w:val="clear" w:color="auto" w:fill="000080"/>
    </w:pPr>
    <w:rPr>
      <w:rFonts w:ascii="Tahoma" w:hAnsi="Tahoma"/>
    </w:rPr>
  </w:style>
  <w:style w:type="character" w:styleId="Lienhypertexte">
    <w:name w:val="Hyperlink"/>
    <w:uiPriority w:val="99"/>
    <w:qFormat/>
    <w:rsid w:val="00983404"/>
    <w:rPr>
      <w:rFonts w:ascii="Times New Roman" w:hAnsi="Times New Roman"/>
      <w:b w:val="0"/>
      <w:color w:val="auto"/>
      <w:sz w:val="24"/>
      <w:u w:val="single"/>
    </w:rPr>
  </w:style>
  <w:style w:type="paragraph" w:styleId="Commentaire">
    <w:name w:val="annotation text"/>
    <w:basedOn w:val="Normal"/>
    <w:link w:val="CommentaireCar"/>
    <w:uiPriority w:val="99"/>
    <w:qFormat/>
    <w:rPr>
      <w:sz w:val="20"/>
      <w:lang w:val="en-US" w:eastAsia="en-US"/>
    </w:rPr>
  </w:style>
  <w:style w:type="paragraph" w:styleId="Normalcentr">
    <w:name w:val="Block Text"/>
    <w:basedOn w:val="Normal"/>
    <w:uiPriority w:val="99"/>
    <w:qFormat/>
    <w:pPr>
      <w:ind w:left="288" w:right="-72"/>
    </w:pPr>
  </w:style>
  <w:style w:type="paragraph" w:styleId="Notedefin">
    <w:name w:val="endnote text"/>
    <w:basedOn w:val="Normal"/>
    <w:link w:val="NotedefinCar"/>
    <w:uiPriority w:val="99"/>
    <w:semiHidden/>
    <w:qFormat/>
    <w:rPr>
      <w:sz w:val="20"/>
    </w:rPr>
  </w:style>
  <w:style w:type="character" w:styleId="Appeldenotedefin">
    <w:name w:val="endnote reference"/>
    <w:uiPriority w:val="99"/>
    <w:semiHidden/>
    <w:qFormat/>
    <w:rPr>
      <w:vertAlign w:val="superscript"/>
    </w:rPr>
  </w:style>
  <w:style w:type="paragraph" w:styleId="Textedebulles">
    <w:name w:val="Balloon Text"/>
    <w:basedOn w:val="Normal"/>
    <w:link w:val="TextedebullesCar"/>
    <w:uiPriority w:val="99"/>
    <w:qFormat/>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qFormat/>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uiPriority w:val="34"/>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uiPriority w:val="9"/>
    <w:qFormat/>
    <w:rsid w:val="007A4779"/>
    <w:rPr>
      <w:rFonts w:ascii="Arial" w:hAnsi="Arial"/>
      <w:b/>
      <w:i/>
      <w:sz w:val="18"/>
      <w:lang w:val="es-ES_tradnl"/>
    </w:rPr>
  </w:style>
  <w:style w:type="character" w:customStyle="1" w:styleId="Titre1Car">
    <w:name w:val="Titre 1 Car"/>
    <w:aliases w:val="Document Header1 Car,Main Section Heading Car,Titre 1 Car Car Car Car Car Car Car Car Car Car Car Car Car Car Car Car Car Car Car"/>
    <w:link w:val="Titre1"/>
    <w:uiPriority w:val="9"/>
    <w:qFormat/>
    <w:rsid w:val="00D26A91"/>
    <w:rPr>
      <w:b/>
      <w:kern w:val="28"/>
      <w:sz w:val="52"/>
    </w:rPr>
  </w:style>
  <w:style w:type="character" w:customStyle="1" w:styleId="En-tteCar">
    <w:name w:val="En-tête Car"/>
    <w:aliases w:val="Para3 Car,heading 3 after h2 Car,h Car,h3+ Car,ContentsHeader Car,hd Car,he Car,En-tête-LP Car,En-tête client Car,alize Car,STYLE NORMAL Car"/>
    <w:link w:val="En-tte"/>
    <w:uiPriority w:val="99"/>
    <w:qFormat/>
    <w:rsid w:val="00A407AE"/>
    <w:rPr>
      <w:lang w:val="es-ES_tradnl"/>
    </w:rPr>
  </w:style>
  <w:style w:type="character" w:customStyle="1" w:styleId="Sous-titreCar">
    <w:name w:val="Sous-titre Car"/>
    <w:aliases w:val="Sous-titre.titre   1 Car,titre   1 Car,Sous-titre.titre   11 Car"/>
    <w:link w:val="Sous-titre"/>
    <w:uiPriority w:val="11"/>
    <w:qFormat/>
    <w:rsid w:val="00A407AE"/>
    <w:rPr>
      <w:b/>
      <w:sz w:val="44"/>
      <w:lang w:val="es-ES_tradnl"/>
    </w:rPr>
  </w:style>
  <w:style w:type="character" w:customStyle="1" w:styleId="RetraitcorpsdetexteCar">
    <w:name w:val="Retrait corps de texte Car"/>
    <w:link w:val="Retraitcorpsdetexte"/>
    <w:uiPriority w:val="99"/>
    <w:qFormat/>
    <w:rsid w:val="00D3216F"/>
    <w:rPr>
      <w:sz w:val="24"/>
      <w:lang w:val="es-ES_tradnl"/>
    </w:rPr>
  </w:style>
  <w:style w:type="character" w:customStyle="1" w:styleId="Retraitcorpsdetexte2Car">
    <w:name w:val="Retrait corps de texte 2 Car"/>
    <w:link w:val="Retraitcorpsdetexte2"/>
    <w:uiPriority w:val="99"/>
    <w:qFormat/>
    <w:rsid w:val="00D3216F"/>
    <w:rPr>
      <w:sz w:val="24"/>
      <w:lang w:val="es-ES_tradnl"/>
    </w:rPr>
  </w:style>
  <w:style w:type="paragraph" w:customStyle="1" w:styleId="Head41">
    <w:name w:val="Head 4.1"/>
    <w:basedOn w:val="Normal"/>
    <w:link w:val="Head41Char"/>
    <w:qFormat/>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uiPriority w:val="99"/>
    <w:qFormat/>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qFormat/>
    <w:rsid w:val="00CB382A"/>
    <w:rPr>
      <w:sz w:val="24"/>
      <w:lang w:val="es-ES_tradnl"/>
    </w:rPr>
  </w:style>
  <w:style w:type="paragraph" w:customStyle="1" w:styleId="Style1">
    <w:name w:val="Style1"/>
    <w:basedOn w:val="Titre1"/>
    <w:link w:val="Style1Char"/>
    <w:qFormat/>
    <w:rsid w:val="00B921F2"/>
  </w:style>
  <w:style w:type="paragraph" w:customStyle="1" w:styleId="Style2">
    <w:name w:val="Style2"/>
    <w:basedOn w:val="Normal"/>
    <w:link w:val="Style2Char"/>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qFormat/>
    <w:rsid w:val="00B921F2"/>
    <w:rPr>
      <w:b/>
      <w:kern w:val="28"/>
      <w:sz w:val="52"/>
    </w:rPr>
  </w:style>
  <w:style w:type="paragraph" w:customStyle="1" w:styleId="Style3">
    <w:name w:val="Style3"/>
    <w:basedOn w:val="Corpsdetexte2"/>
    <w:link w:val="Style3Char"/>
    <w:qFormat/>
    <w:rsid w:val="00B921F2"/>
    <w:pPr>
      <w:numPr>
        <w:numId w:val="6"/>
      </w:numPr>
      <w:spacing w:after="200"/>
    </w:pPr>
    <w:rPr>
      <w:lang w:val="fr-FR"/>
    </w:rPr>
  </w:style>
  <w:style w:type="character" w:customStyle="1" w:styleId="Style2Char">
    <w:name w:val="Style2 Char"/>
    <w:link w:val="Style2"/>
    <w:qFormat/>
    <w:rsid w:val="00B921F2"/>
    <w:rPr>
      <w:b/>
      <w:sz w:val="36"/>
    </w:rPr>
  </w:style>
  <w:style w:type="paragraph" w:customStyle="1" w:styleId="Style4">
    <w:name w:val="Style4"/>
    <w:basedOn w:val="Header1-Clauses"/>
    <w:link w:val="Style4Char"/>
    <w:qFormat/>
    <w:rsid w:val="00B921F2"/>
    <w:pPr>
      <w:ind w:hanging="342"/>
    </w:pPr>
  </w:style>
  <w:style w:type="character" w:customStyle="1" w:styleId="Corpsdetexte2Car">
    <w:name w:val="Corps de texte 2 Car"/>
    <w:link w:val="Corpsdetexte2"/>
    <w:uiPriority w:val="99"/>
    <w:qFormat/>
    <w:rsid w:val="00B921F2"/>
    <w:rPr>
      <w:b/>
      <w:sz w:val="28"/>
      <w:lang w:val="es-ES_tradnl"/>
    </w:rPr>
  </w:style>
  <w:style w:type="character" w:customStyle="1" w:styleId="Style3Char">
    <w:name w:val="Style3 Char"/>
    <w:basedOn w:val="Corpsdetexte2Car"/>
    <w:link w:val="Style3"/>
    <w:qFormat/>
    <w:rsid w:val="00B921F2"/>
    <w:rPr>
      <w:b/>
      <w:sz w:val="28"/>
      <w:lang w:val="es-ES_tradnl"/>
    </w:rPr>
  </w:style>
  <w:style w:type="paragraph" w:customStyle="1" w:styleId="Style5">
    <w:name w:val="Style5"/>
    <w:basedOn w:val="SectionVHeader"/>
    <w:link w:val="Style5Char"/>
    <w:qFormat/>
    <w:rsid w:val="00E91D8D"/>
    <w:rPr>
      <w:lang w:val="fr-FR"/>
    </w:rPr>
  </w:style>
  <w:style w:type="character" w:customStyle="1" w:styleId="Header1-ClausesChar">
    <w:name w:val="Header 1 - Clauses Char"/>
    <w:link w:val="Header1-Clauses"/>
    <w:qFormat/>
    <w:rsid w:val="00B921F2"/>
    <w:rPr>
      <w:b/>
      <w:sz w:val="24"/>
    </w:rPr>
  </w:style>
  <w:style w:type="character" w:customStyle="1" w:styleId="Style4Char">
    <w:name w:val="Style4 Char"/>
    <w:basedOn w:val="Header1-ClausesChar"/>
    <w:link w:val="Style4"/>
    <w:qFormat/>
    <w:rsid w:val="00B921F2"/>
    <w:rPr>
      <w:b/>
      <w:sz w:val="24"/>
    </w:rPr>
  </w:style>
  <w:style w:type="paragraph" w:customStyle="1" w:styleId="Style6">
    <w:name w:val="Style6"/>
    <w:basedOn w:val="SectionVIIHeader2"/>
    <w:link w:val="Style6Char"/>
    <w:qFormat/>
    <w:rsid w:val="00F06AB7"/>
  </w:style>
  <w:style w:type="character" w:customStyle="1" w:styleId="SectionVHeaderChar">
    <w:name w:val="Section V. Header Char"/>
    <w:link w:val="SectionVHeader"/>
    <w:qFormat/>
    <w:rsid w:val="00E91D8D"/>
    <w:rPr>
      <w:b/>
      <w:sz w:val="36"/>
      <w:lang w:val="es-ES_tradnl"/>
    </w:rPr>
  </w:style>
  <w:style w:type="character" w:customStyle="1" w:styleId="Style5Char">
    <w:name w:val="Style5 Char"/>
    <w:basedOn w:val="SectionVHeaderChar"/>
    <w:link w:val="Style5"/>
    <w:qFormat/>
    <w:rsid w:val="00E91D8D"/>
    <w:rPr>
      <w:b/>
      <w:sz w:val="36"/>
      <w:lang w:val="es-ES_tradnl"/>
    </w:rPr>
  </w:style>
  <w:style w:type="paragraph" w:customStyle="1" w:styleId="Style7">
    <w:name w:val="Style7"/>
    <w:basedOn w:val="Normal"/>
    <w:link w:val="Style7Char"/>
    <w:qFormat/>
    <w:rsid w:val="00F06AB7"/>
    <w:rPr>
      <w:b/>
    </w:rPr>
  </w:style>
  <w:style w:type="character" w:customStyle="1" w:styleId="SectionVIIHeader2Char">
    <w:name w:val="Section VII Header2 Char"/>
    <w:link w:val="SectionVIIHeader2"/>
    <w:qFormat/>
    <w:rsid w:val="00F06AB7"/>
    <w:rPr>
      <w:rFonts w:ascii="Times New Roman Bold" w:hAnsi="Times New Roman Bold"/>
      <w:b/>
      <w:iCs/>
      <w:kern w:val="28"/>
      <w:sz w:val="32"/>
    </w:rPr>
  </w:style>
  <w:style w:type="character" w:customStyle="1" w:styleId="Style6Char">
    <w:name w:val="Style6 Char"/>
    <w:basedOn w:val="SectionVIIHeader2Char"/>
    <w:link w:val="Style6"/>
    <w:qFormat/>
    <w:rsid w:val="00F06AB7"/>
    <w:rPr>
      <w:rFonts w:ascii="Times New Roman Bold" w:hAnsi="Times New Roman Bold"/>
      <w:b/>
      <w:iCs/>
      <w:kern w:val="28"/>
      <w:sz w:val="32"/>
    </w:rPr>
  </w:style>
  <w:style w:type="paragraph" w:customStyle="1" w:styleId="Style8">
    <w:name w:val="Style8"/>
    <w:basedOn w:val="Titre5"/>
    <w:link w:val="Style8Char"/>
    <w:qFormat/>
    <w:rsid w:val="00C92E2A"/>
    <w:rPr>
      <w:lang w:val="fr-FR"/>
    </w:rPr>
  </w:style>
  <w:style w:type="character" w:customStyle="1" w:styleId="Style7Char">
    <w:name w:val="Style7 Char"/>
    <w:link w:val="Style7"/>
    <w:qFormat/>
    <w:rsid w:val="00F06AB7"/>
    <w:rPr>
      <w:b/>
      <w:sz w:val="24"/>
    </w:rPr>
  </w:style>
  <w:style w:type="character" w:styleId="Marquedecommentaire">
    <w:name w:val="annotation reference"/>
    <w:uiPriority w:val="99"/>
    <w:unhideWhenUsed/>
    <w:qFormat/>
    <w:rsid w:val="00616BE0"/>
    <w:rPr>
      <w:sz w:val="16"/>
      <w:szCs w:val="16"/>
    </w:rPr>
  </w:style>
  <w:style w:type="character" w:customStyle="1" w:styleId="Titre5Car">
    <w:name w:val="Titre 5 Car"/>
    <w:aliases w:val="Side Car, Side Car"/>
    <w:link w:val="Titre5"/>
    <w:uiPriority w:val="9"/>
    <w:qFormat/>
    <w:rsid w:val="00C92E2A"/>
    <w:rPr>
      <w:rFonts w:ascii="Times New Roman Bold" w:hAnsi="Times New Roman Bold"/>
      <w:b/>
      <w:sz w:val="32"/>
      <w:lang w:val="es-ES_tradnl"/>
    </w:rPr>
  </w:style>
  <w:style w:type="character" w:customStyle="1" w:styleId="Style8Char">
    <w:name w:val="Style8 Char"/>
    <w:basedOn w:val="Titre5Car"/>
    <w:link w:val="Style8"/>
    <w:qFormat/>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semiHidden/>
    <w:unhideWhenUsed/>
    <w:qFormat/>
    <w:rsid w:val="00616BE0"/>
    <w:rPr>
      <w:b/>
      <w:bCs/>
      <w:lang w:val="fr-FR" w:eastAsia="fr-FR"/>
    </w:rPr>
  </w:style>
  <w:style w:type="character" w:customStyle="1" w:styleId="CommentaireCar">
    <w:name w:val="Commentaire Car"/>
    <w:basedOn w:val="Policepardfaut"/>
    <w:link w:val="Commentaire"/>
    <w:uiPriority w:val="99"/>
    <w:qFormat/>
    <w:rsid w:val="00616BE0"/>
  </w:style>
  <w:style w:type="character" w:customStyle="1" w:styleId="ObjetducommentaireCar">
    <w:name w:val="Objet du commentaire Car"/>
    <w:link w:val="Objetducommentaire"/>
    <w:uiPriority w:val="99"/>
    <w:semiHidden/>
    <w:qFormat/>
    <w:rsid w:val="00616BE0"/>
    <w:rPr>
      <w:b/>
      <w:bCs/>
      <w:lang w:val="fr-FR" w:eastAsia="fr-FR"/>
    </w:rPr>
  </w:style>
  <w:style w:type="character" w:customStyle="1" w:styleId="apple-converted-space">
    <w:name w:val="apple-converted-space"/>
    <w:basedOn w:val="Policepardfaut"/>
    <w:qForma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uiPriority w:val="99"/>
    <w:qFormat/>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qFormat/>
    <w:locked/>
    <w:rsid w:val="00CD0D87"/>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locked/>
    <w:rsid w:val="000067AF"/>
    <w:rPr>
      <w:sz w:val="24"/>
    </w:rPr>
  </w:style>
  <w:style w:type="paragraph" w:customStyle="1" w:styleId="FrenchHeading">
    <w:name w:val="French Heading"/>
    <w:basedOn w:val="Normal"/>
    <w:uiPriority w:val="99"/>
    <w:qFormat/>
    <w:rsid w:val="00693670"/>
    <w:pPr>
      <w:spacing w:before="240" w:after="240"/>
      <w:jc w:val="center"/>
    </w:pPr>
    <w:rPr>
      <w:b/>
      <w:sz w:val="48"/>
    </w:rPr>
  </w:style>
  <w:style w:type="character" w:customStyle="1" w:styleId="Style7Car">
    <w:name w:val="Style7 Car"/>
    <w:basedOn w:val="Policepardfaut"/>
    <w:qFormat/>
    <w:rsid w:val="000D3E5E"/>
    <w:rPr>
      <w:b/>
      <w:kern w:val="28"/>
      <w:sz w:val="28"/>
    </w:rPr>
  </w:style>
  <w:style w:type="paragraph" w:customStyle="1" w:styleId="Heading1a">
    <w:name w:val="Heading 1a"/>
    <w:link w:val="Heading1aChar"/>
    <w:qFormat/>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uiPriority w:val="99"/>
    <w:qFormat/>
    <w:rsid w:val="00BD6DF8"/>
    <w:pPr>
      <w:spacing w:before="240" w:after="240"/>
      <w:jc w:val="center"/>
    </w:pPr>
    <w:rPr>
      <w:b/>
      <w:sz w:val="44"/>
      <w:szCs w:val="24"/>
      <w:lang w:val="en-US" w:eastAsia="en-US"/>
    </w:rPr>
  </w:style>
  <w:style w:type="paragraph" w:customStyle="1" w:styleId="SectionHeading">
    <w:name w:val="Section Heading"/>
    <w:basedOn w:val="Normal"/>
    <w:uiPriority w:val="99"/>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uiPriority w:val="99"/>
    <w:qFormat/>
    <w:rsid w:val="00F40030"/>
    <w:pPr>
      <w:spacing w:after="200"/>
    </w:pPr>
    <w:rPr>
      <w:b/>
      <w:bCs/>
      <w:lang w:val="en-US" w:eastAsia="en-US"/>
    </w:rPr>
  </w:style>
  <w:style w:type="character" w:customStyle="1" w:styleId="Titre3Car">
    <w:name w:val="Titre 3 Car"/>
    <w:aliases w:val="Section Header3 Car,Sub-Clause Paragraph Car"/>
    <w:basedOn w:val="Policepardfaut"/>
    <w:link w:val="Titre3"/>
    <w:uiPriority w:val="9"/>
    <w:qFormat/>
    <w:rsid w:val="00257600"/>
    <w:rPr>
      <w:sz w:val="24"/>
      <w:lang w:val="en-US"/>
    </w:rPr>
  </w:style>
  <w:style w:type="paragraph" w:customStyle="1" w:styleId="SectionIIIHeading1">
    <w:name w:val="Section III Heading 1"/>
    <w:uiPriority w:val="99"/>
    <w:qFormat/>
    <w:rsid w:val="005314A3"/>
    <w:pPr>
      <w:spacing w:before="120" w:after="240"/>
    </w:pPr>
    <w:rPr>
      <w:b/>
      <w:sz w:val="24"/>
      <w:szCs w:val="24"/>
      <w:lang w:val="en-US" w:eastAsia="en-US"/>
    </w:rPr>
  </w:style>
  <w:style w:type="paragraph" w:styleId="NormalWeb">
    <w:name w:val="Normal (Web)"/>
    <w:basedOn w:val="Normal"/>
    <w:link w:val="NormalWebCar"/>
    <w:uiPriority w:val="99"/>
    <w:qFormat/>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qFormat/>
    <w:rsid w:val="000337AE"/>
    <w:pPr>
      <w:spacing w:before="120" w:after="240"/>
    </w:pPr>
    <w:rPr>
      <w:sz w:val="32"/>
      <w:szCs w:val="24"/>
      <w:lang w:val="en-US" w:eastAsia="en-US"/>
    </w:rPr>
  </w:style>
  <w:style w:type="paragraph" w:customStyle="1" w:styleId="titulo">
    <w:name w:val="titulo"/>
    <w:basedOn w:val="Titre5"/>
    <w:uiPriority w:val="99"/>
    <w:qFormat/>
    <w:rsid w:val="00185AB8"/>
    <w:pPr>
      <w:spacing w:before="0" w:after="240"/>
    </w:pPr>
    <w:rPr>
      <w:sz w:val="24"/>
      <w:szCs w:val="24"/>
      <w:lang w:val="en-US" w:eastAsia="en-US"/>
    </w:rPr>
  </w:style>
  <w:style w:type="paragraph" w:customStyle="1" w:styleId="Sec8Clauses">
    <w:name w:val="Sec 8 Clauses"/>
    <w:basedOn w:val="Sec1-ClausesAfter10pt1"/>
    <w:autoRedefine/>
    <w:uiPriority w:val="99"/>
    <w:qFormat/>
    <w:rsid w:val="002A1A2B"/>
    <w:pPr>
      <w:ind w:right="-198"/>
    </w:pPr>
  </w:style>
  <w:style w:type="paragraph" w:customStyle="1" w:styleId="SectionXHeading">
    <w:name w:val="Section X Heading"/>
    <w:basedOn w:val="Normal"/>
    <w:uiPriority w:val="99"/>
    <w:qFormat/>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qFormat/>
    <w:rsid w:val="008705B6"/>
    <w:rPr>
      <w:sz w:val="24"/>
      <w:lang w:val="en-US"/>
    </w:rPr>
  </w:style>
  <w:style w:type="paragraph" w:customStyle="1" w:styleId="Sec10head1">
    <w:name w:val="Sec 10 head 1"/>
    <w:basedOn w:val="Normal"/>
    <w:uiPriority w:val="99"/>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39"/>
    <w:qFormat/>
    <w:rsid w:val="0075680F"/>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Cgcc">
    <w:name w:val="COC gcc"/>
    <w:basedOn w:val="Paragraphedeliste"/>
    <w:uiPriority w:val="99"/>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
    <w:link w:val="CoCHeading1"/>
    <w:qFormat/>
    <w:rsid w:val="005E4237"/>
    <w:rPr>
      <w:sz w:val="24"/>
      <w:szCs w:val="24"/>
      <w:lang w:val="en-US" w:eastAsia="en-US"/>
    </w:rPr>
  </w:style>
  <w:style w:type="character" w:customStyle="1" w:styleId="RFQHeading01Char">
    <w:name w:val="RFQ Heading 01 Char"/>
    <w:basedOn w:val="Policepardfaut"/>
    <w:link w:val="RFQHeading01"/>
    <w:qFormat/>
    <w:rsid w:val="006E00B0"/>
    <w:rPr>
      <w:rFonts w:ascii="Times New Roman Bold" w:hAnsi="Times New Roman Bold"/>
    </w:rPr>
  </w:style>
  <w:style w:type="paragraph" w:customStyle="1" w:styleId="RFQHeading01">
    <w:name w:val="RFQ Heading 01"/>
    <w:basedOn w:val="Normal"/>
    <w:link w:val="RFQHeading01Char"/>
    <w:qFormat/>
    <w:rsid w:val="006E00B0"/>
    <w:pPr>
      <w:spacing w:after="120"/>
      <w:jc w:val="center"/>
    </w:pPr>
    <w:rPr>
      <w:rFonts w:ascii="Times New Roman Bold" w:hAnsi="Times New Roman Bold"/>
      <w:sz w:val="20"/>
    </w:rPr>
  </w:style>
  <w:style w:type="paragraph" w:customStyle="1" w:styleId="00SectionIVTitle">
    <w:name w:val="00_Section IV_Title"/>
    <w:basedOn w:val="Style7"/>
    <w:uiPriority w:val="99"/>
    <w:qFormat/>
    <w:rsid w:val="00950F36"/>
    <w:pPr>
      <w:suppressAutoHyphens/>
      <w:spacing w:after="200"/>
      <w:ind w:left="578" w:hanging="578"/>
      <w:jc w:val="center"/>
    </w:pPr>
    <w:rPr>
      <w:sz w:val="36"/>
      <w:szCs w:val="36"/>
    </w:rPr>
  </w:style>
  <w:style w:type="paragraph" w:customStyle="1" w:styleId="00SectionIVSubtitle">
    <w:name w:val="00_Section IV_Subtitle"/>
    <w:basedOn w:val="Normal"/>
    <w:uiPriority w:val="99"/>
    <w:qFormat/>
    <w:rsid w:val="00950F36"/>
    <w:pPr>
      <w:spacing w:after="200"/>
      <w:jc w:val="center"/>
    </w:pPr>
    <w:rPr>
      <w:b/>
      <w:sz w:val="32"/>
      <w:szCs w:val="24"/>
      <w:lang w:val="en-US" w:eastAsia="en-US"/>
    </w:rPr>
  </w:style>
  <w:style w:type="paragraph" w:customStyle="1" w:styleId="Section4Heading1">
    <w:name w:val="Section 4. Heading 1"/>
    <w:basedOn w:val="Normal"/>
    <w:uiPriority w:val="99"/>
    <w:qFormat/>
    <w:rsid w:val="00F12197"/>
    <w:pPr>
      <w:spacing w:after="200"/>
      <w:jc w:val="center"/>
    </w:pPr>
    <w:rPr>
      <w:b/>
      <w:bCs/>
      <w:sz w:val="36"/>
      <w:szCs w:val="36"/>
      <w:lang w:val="en-US" w:eastAsia="en-US"/>
    </w:rPr>
  </w:style>
  <w:style w:type="character" w:customStyle="1" w:styleId="Table">
    <w:name w:val="Table"/>
    <w:basedOn w:val="Policepardfaut"/>
    <w:qFormat/>
    <w:rsid w:val="00F12197"/>
    <w:rPr>
      <w:rFonts w:ascii="Arial" w:hAnsi="Arial" w:cs="Arial" w:hint="default"/>
    </w:rPr>
  </w:style>
  <w:style w:type="character" w:customStyle="1" w:styleId="Titre2Car">
    <w:name w:val="Titre 2 Car"/>
    <w:aliases w:val="Title Header2 Car,h2 Car,Paranum Car,Titre 2 Car Car Car Car Car Car Car Car Car,titre  1 Car"/>
    <w:basedOn w:val="Policepardfaut"/>
    <w:link w:val="Titre2"/>
    <w:uiPriority w:val="9"/>
    <w:qFormat/>
    <w:rsid w:val="00C542E4"/>
    <w:rPr>
      <w:b/>
      <w:sz w:val="24"/>
    </w:rPr>
  </w:style>
  <w:style w:type="character" w:customStyle="1" w:styleId="Titre4Car">
    <w:name w:val="Titre 4 Car"/>
    <w:aliases w:val="Sub-Clause Sub-paragraph Car,ClauseSubSub_No&amp;Name Car,titre  3 Car"/>
    <w:basedOn w:val="Policepardfaut"/>
    <w:link w:val="Titre4"/>
    <w:uiPriority w:val="9"/>
    <w:qFormat/>
    <w:rsid w:val="00C542E4"/>
    <w:rPr>
      <w:sz w:val="24"/>
      <w:lang w:val="en-US"/>
    </w:rPr>
  </w:style>
  <w:style w:type="character" w:customStyle="1" w:styleId="Titre6Car">
    <w:name w:val="Titre 6 Car"/>
    <w:aliases w:val="Titre  4 Car"/>
    <w:basedOn w:val="Policepardfaut"/>
    <w:link w:val="Titre6"/>
    <w:uiPriority w:val="9"/>
    <w:qFormat/>
    <w:rsid w:val="00C542E4"/>
    <w:rPr>
      <w:i/>
      <w:sz w:val="22"/>
      <w:lang w:val="es-ES_tradnl"/>
    </w:rPr>
  </w:style>
  <w:style w:type="character" w:customStyle="1" w:styleId="Titre7Car">
    <w:name w:val="Titre 7 Car"/>
    <w:aliases w:val="Titre  5 Car"/>
    <w:basedOn w:val="Policepardfaut"/>
    <w:link w:val="Titre7"/>
    <w:uiPriority w:val="9"/>
    <w:qFormat/>
    <w:rsid w:val="00C542E4"/>
    <w:rPr>
      <w:rFonts w:ascii="Arial" w:hAnsi="Arial"/>
      <w:lang w:val="es-ES_tradnl"/>
    </w:rPr>
  </w:style>
  <w:style w:type="character" w:customStyle="1" w:styleId="Titre8Car">
    <w:name w:val="Titre 8 Car"/>
    <w:basedOn w:val="Policepardfaut"/>
    <w:link w:val="Titre8"/>
    <w:uiPriority w:val="9"/>
    <w:qFormat/>
    <w:rsid w:val="00C542E4"/>
    <w:rPr>
      <w:rFonts w:ascii="Arial" w:hAnsi="Arial"/>
      <w:i/>
      <w:lang w:val="es-ES_tradnl"/>
    </w:rPr>
  </w:style>
  <w:style w:type="character" w:customStyle="1" w:styleId="a1">
    <w:name w:val="a1"/>
    <w:basedOn w:val="Policepardfaut"/>
    <w:qFormat/>
    <w:rsid w:val="00C542E4"/>
    <w:rPr>
      <w:rFonts w:ascii="Courier" w:hAnsi="Courier" w:cs="Times New Roman"/>
      <w:sz w:val="20"/>
      <w:lang w:val="en-US"/>
    </w:rPr>
  </w:style>
  <w:style w:type="paragraph" w:styleId="Index1">
    <w:name w:val="index 1"/>
    <w:basedOn w:val="Normal"/>
    <w:next w:val="Normal"/>
    <w:uiPriority w:val="99"/>
    <w:semiHidden/>
    <w:qFormat/>
    <w:rsid w:val="00C542E4"/>
    <w:pPr>
      <w:tabs>
        <w:tab w:val="left" w:leader="dot" w:pos="9000"/>
        <w:tab w:val="right" w:pos="9360"/>
      </w:tabs>
      <w:spacing w:after="200"/>
      <w:ind w:left="1440" w:right="720" w:hanging="1440"/>
      <w:jc w:val="both"/>
    </w:pPr>
  </w:style>
  <w:style w:type="paragraph" w:styleId="Index2">
    <w:name w:val="index 2"/>
    <w:basedOn w:val="Normal"/>
    <w:next w:val="Normal"/>
    <w:uiPriority w:val="99"/>
    <w:semiHidden/>
    <w:qFormat/>
    <w:rsid w:val="00C542E4"/>
    <w:pPr>
      <w:tabs>
        <w:tab w:val="left" w:leader="dot" w:pos="9000"/>
        <w:tab w:val="right" w:pos="9360"/>
      </w:tabs>
      <w:spacing w:after="200"/>
      <w:ind w:left="1440" w:right="720" w:hanging="720"/>
      <w:jc w:val="both"/>
    </w:pPr>
  </w:style>
  <w:style w:type="paragraph" w:styleId="TitreTR">
    <w:name w:val="toa heading"/>
    <w:basedOn w:val="Normal"/>
    <w:next w:val="Normal"/>
    <w:uiPriority w:val="99"/>
    <w:semiHidden/>
    <w:qFormat/>
    <w:rsid w:val="00C542E4"/>
    <w:pPr>
      <w:tabs>
        <w:tab w:val="left" w:pos="9000"/>
        <w:tab w:val="right" w:pos="9360"/>
      </w:tabs>
      <w:spacing w:after="200"/>
      <w:ind w:left="576" w:hanging="576"/>
      <w:jc w:val="both"/>
    </w:pPr>
  </w:style>
  <w:style w:type="paragraph" w:styleId="Lgende">
    <w:name w:val="caption"/>
    <w:basedOn w:val="Normal"/>
    <w:next w:val="Normal"/>
    <w:uiPriority w:val="35"/>
    <w:qFormat/>
    <w:rsid w:val="00C542E4"/>
    <w:pPr>
      <w:spacing w:after="200"/>
      <w:ind w:left="576" w:hanging="576"/>
      <w:jc w:val="both"/>
    </w:pPr>
  </w:style>
  <w:style w:type="character" w:customStyle="1" w:styleId="EquationCaption">
    <w:name w:val="_Equation Caption"/>
    <w:qFormat/>
    <w:rsid w:val="00C542E4"/>
  </w:style>
  <w:style w:type="character" w:customStyle="1" w:styleId="HeaderChar1">
    <w:name w:val="Header Char1"/>
    <w:basedOn w:val="Policepardfaut"/>
    <w:uiPriority w:val="99"/>
    <w:qFormat/>
    <w:rsid w:val="00C542E4"/>
    <w:rPr>
      <w:sz w:val="24"/>
    </w:rPr>
  </w:style>
  <w:style w:type="character" w:customStyle="1" w:styleId="FooterChar1">
    <w:name w:val="Footer Char1"/>
    <w:basedOn w:val="Policepardfaut"/>
    <w:uiPriority w:val="99"/>
    <w:qFormat/>
    <w:rsid w:val="00C542E4"/>
    <w:rPr>
      <w:sz w:val="24"/>
    </w:rPr>
  </w:style>
  <w:style w:type="paragraph" w:customStyle="1" w:styleId="Head21">
    <w:name w:val="Head 2.1"/>
    <w:basedOn w:val="Normal"/>
    <w:uiPriority w:val="99"/>
    <w:qFormat/>
    <w:rsid w:val="00C542E4"/>
    <w:pPr>
      <w:spacing w:after="200"/>
      <w:ind w:left="576" w:hanging="576"/>
      <w:jc w:val="center"/>
    </w:pPr>
    <w:rPr>
      <w:b/>
      <w:sz w:val="28"/>
    </w:rPr>
  </w:style>
  <w:style w:type="paragraph" w:customStyle="1" w:styleId="Head22">
    <w:name w:val="Head 2.2"/>
    <w:basedOn w:val="Normal"/>
    <w:uiPriority w:val="99"/>
    <w:qFormat/>
    <w:rsid w:val="00C542E4"/>
    <w:pPr>
      <w:tabs>
        <w:tab w:val="left" w:pos="360"/>
      </w:tabs>
      <w:spacing w:after="200"/>
      <w:ind w:left="360" w:hanging="360"/>
    </w:pPr>
    <w:rPr>
      <w:b/>
    </w:rPr>
  </w:style>
  <w:style w:type="paragraph" w:customStyle="1" w:styleId="Head32">
    <w:name w:val="Head 3.2"/>
    <w:basedOn w:val="Normal"/>
    <w:uiPriority w:val="99"/>
    <w:qFormat/>
    <w:rsid w:val="00C542E4"/>
    <w:pPr>
      <w:tabs>
        <w:tab w:val="left" w:pos="360"/>
      </w:tabs>
      <w:spacing w:after="200"/>
      <w:ind w:left="360" w:hanging="360"/>
    </w:pPr>
    <w:rPr>
      <w:b/>
    </w:rPr>
  </w:style>
  <w:style w:type="paragraph" w:customStyle="1" w:styleId="Head31">
    <w:name w:val="Head 3.1"/>
    <w:basedOn w:val="Normal"/>
    <w:uiPriority w:val="99"/>
    <w:qFormat/>
    <w:rsid w:val="00C542E4"/>
    <w:pPr>
      <w:spacing w:after="200"/>
      <w:ind w:left="576" w:hanging="576"/>
      <w:jc w:val="center"/>
    </w:pPr>
    <w:rPr>
      <w:b/>
      <w:sz w:val="28"/>
    </w:rPr>
  </w:style>
  <w:style w:type="paragraph" w:customStyle="1" w:styleId="Head81">
    <w:name w:val="Head 8.1"/>
    <w:basedOn w:val="Normal"/>
    <w:link w:val="Head81Char"/>
    <w:qFormat/>
    <w:rsid w:val="00C542E4"/>
    <w:pPr>
      <w:spacing w:after="200"/>
      <w:ind w:left="576" w:hanging="576"/>
      <w:jc w:val="center"/>
    </w:pPr>
    <w:rPr>
      <w:b/>
      <w:sz w:val="28"/>
    </w:rPr>
  </w:style>
  <w:style w:type="paragraph" w:customStyle="1" w:styleId="Head42">
    <w:name w:val="Head 4.2"/>
    <w:basedOn w:val="Normal"/>
    <w:link w:val="Head42Char"/>
    <w:qFormat/>
    <w:rsid w:val="00C542E4"/>
    <w:pPr>
      <w:tabs>
        <w:tab w:val="left" w:pos="360"/>
      </w:tabs>
      <w:spacing w:after="200"/>
      <w:ind w:left="360" w:hanging="360"/>
    </w:pPr>
    <w:rPr>
      <w:b/>
    </w:rPr>
  </w:style>
  <w:style w:type="paragraph" w:customStyle="1" w:styleId="explanatoryclause">
    <w:name w:val="explanatory_clause"/>
    <w:basedOn w:val="Normal"/>
    <w:uiPriority w:val="99"/>
    <w:qFormat/>
    <w:rsid w:val="00C542E4"/>
    <w:pPr>
      <w:spacing w:after="240"/>
      <w:ind w:left="738" w:right="-14" w:hanging="738"/>
    </w:pPr>
    <w:rPr>
      <w:rFonts w:ascii="Arial" w:hAnsi="Arial"/>
      <w:sz w:val="22"/>
      <w:lang w:val="en-US"/>
    </w:rPr>
  </w:style>
  <w:style w:type="character" w:customStyle="1" w:styleId="TitreCar">
    <w:name w:val="Titre Car"/>
    <w:basedOn w:val="Policepardfaut"/>
    <w:link w:val="Titre"/>
    <w:uiPriority w:val="10"/>
    <w:qFormat/>
    <w:rsid w:val="00C542E4"/>
    <w:rPr>
      <w:b/>
      <w:sz w:val="48"/>
      <w:lang w:val="es-ES_tradnl"/>
    </w:rPr>
  </w:style>
  <w:style w:type="paragraph" w:customStyle="1" w:styleId="BodyText21">
    <w:name w:val="Body Text 21"/>
    <w:basedOn w:val="Normal"/>
    <w:link w:val="BodyText21Char"/>
    <w:qFormat/>
    <w:rsid w:val="00C542E4"/>
    <w:pPr>
      <w:spacing w:before="120" w:after="120"/>
      <w:ind w:left="576" w:hanging="576"/>
      <w:jc w:val="center"/>
    </w:pPr>
    <w:rPr>
      <w:b/>
      <w:sz w:val="28"/>
      <w:lang w:val="es-ES_tradnl"/>
    </w:rPr>
  </w:style>
  <w:style w:type="character" w:customStyle="1" w:styleId="CorpsdetexteCar">
    <w:name w:val="Corps de texte Car"/>
    <w:basedOn w:val="Policepardfaut"/>
    <w:link w:val="Corpsdetexte"/>
    <w:uiPriority w:val="99"/>
    <w:qFormat/>
    <w:rsid w:val="00C542E4"/>
    <w:rPr>
      <w:sz w:val="24"/>
      <w:lang w:val="es-ES_tradnl"/>
    </w:rPr>
  </w:style>
  <w:style w:type="character" w:customStyle="1" w:styleId="Corpsdetexte3Car">
    <w:name w:val="Corps de texte 3 Car"/>
    <w:basedOn w:val="Policepardfaut"/>
    <w:link w:val="Corpsdetexte3"/>
    <w:uiPriority w:val="99"/>
    <w:qFormat/>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uiPriority w:val="99"/>
    <w:qFormat/>
    <w:rsid w:val="00C542E4"/>
    <w:rPr>
      <w:rFonts w:ascii="Tahoma" w:hAnsi="Tahoma"/>
      <w:sz w:val="24"/>
      <w:shd w:val="clear" w:color="auto" w:fill="000080"/>
    </w:rPr>
  </w:style>
  <w:style w:type="paragraph" w:customStyle="1" w:styleId="explanatorynotes">
    <w:name w:val="explanatory_notes"/>
    <w:basedOn w:val="Normal"/>
    <w:uiPriority w:val="99"/>
    <w:qFormat/>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qFormat/>
    <w:rsid w:val="00C542E4"/>
    <w:rPr>
      <w:rFonts w:ascii="Tahoma" w:hAnsi="Tahoma" w:cs="Tahoma"/>
      <w:sz w:val="16"/>
      <w:szCs w:val="16"/>
    </w:rPr>
  </w:style>
  <w:style w:type="paragraph" w:customStyle="1" w:styleId="Head2">
    <w:name w:val="Head 2"/>
    <w:basedOn w:val="Titre9"/>
    <w:uiPriority w:val="99"/>
    <w:qFormat/>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qFormat/>
    <w:rsid w:val="00C542E4"/>
    <w:rPr>
      <w:rFonts w:cs="Times New Roman"/>
      <w:sz w:val="20"/>
    </w:rPr>
  </w:style>
  <w:style w:type="paragraph" w:customStyle="1" w:styleId="sectionIIIheader">
    <w:name w:val="section III header"/>
    <w:basedOn w:val="Normal"/>
    <w:uiPriority w:val="99"/>
    <w:qFormat/>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qFormat/>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uiPriority w:val="99"/>
    <w:qFormat/>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qFormat/>
    <w:rsid w:val="00C542E4"/>
    <w:pPr>
      <w:spacing w:after="200"/>
      <w:ind w:left="576" w:hanging="576"/>
    </w:pPr>
  </w:style>
  <w:style w:type="paragraph" w:customStyle="1" w:styleId="SectionIVHeader-2">
    <w:name w:val="Section IV Header - 2"/>
    <w:basedOn w:val="Head81"/>
    <w:link w:val="SectionIVHeader-2Char"/>
    <w:qFormat/>
    <w:rsid w:val="00C542E4"/>
  </w:style>
  <w:style w:type="paragraph" w:customStyle="1" w:styleId="StyleSectionIVHeader-2Centered">
    <w:name w:val="Style Section IV Header - 2 + Centered"/>
    <w:basedOn w:val="SectionIVHeader-2"/>
    <w:uiPriority w:val="99"/>
    <w:qFormat/>
    <w:rsid w:val="00C542E4"/>
    <w:rPr>
      <w:bCs/>
    </w:rPr>
  </w:style>
  <w:style w:type="paragraph" w:customStyle="1" w:styleId="Section1Header1">
    <w:name w:val="Section 1 Header 1"/>
    <w:basedOn w:val="BodyText21"/>
    <w:link w:val="Section1Header1Char"/>
    <w:qFormat/>
    <w:rsid w:val="00C542E4"/>
  </w:style>
  <w:style w:type="character" w:customStyle="1" w:styleId="BodyTextIndentChar1">
    <w:name w:val="Body Text Indent Char1"/>
    <w:basedOn w:val="Policepardfaut"/>
    <w:uiPriority w:val="99"/>
    <w:semiHidden/>
    <w:qFormat/>
    <w:rsid w:val="00C542E4"/>
    <w:rPr>
      <w:sz w:val="24"/>
    </w:rPr>
  </w:style>
  <w:style w:type="paragraph" w:customStyle="1" w:styleId="UG-Heading1">
    <w:name w:val="UG - Heading 1"/>
    <w:basedOn w:val="Titre1"/>
    <w:uiPriority w:val="99"/>
    <w:qFormat/>
    <w:rsid w:val="00C542E4"/>
    <w:pPr>
      <w:keepNext/>
      <w:ind w:left="576" w:hanging="576"/>
    </w:pPr>
    <w:rPr>
      <w:sz w:val="36"/>
    </w:rPr>
  </w:style>
  <w:style w:type="paragraph" w:customStyle="1" w:styleId="UG-Heading2">
    <w:name w:val="UG - Heading 2"/>
    <w:basedOn w:val="Titre2"/>
    <w:uiPriority w:val="99"/>
    <w:qFormat/>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uiPriority w:val="99"/>
    <w:qFormat/>
    <w:rsid w:val="00C542E4"/>
    <w:pPr>
      <w:spacing w:after="200"/>
      <w:ind w:left="576" w:hanging="576"/>
      <w:jc w:val="center"/>
    </w:pPr>
    <w:rPr>
      <w:b/>
      <w:sz w:val="72"/>
    </w:rPr>
  </w:style>
  <w:style w:type="paragraph" w:styleId="Titreindex">
    <w:name w:val="index heading"/>
    <w:basedOn w:val="Normal"/>
    <w:next w:val="Index1"/>
    <w:uiPriority w:val="99"/>
    <w:semiHidden/>
    <w:qFormat/>
    <w:rsid w:val="00C542E4"/>
    <w:pPr>
      <w:spacing w:after="200"/>
      <w:ind w:left="576" w:hanging="576"/>
    </w:pPr>
    <w:rPr>
      <w:sz w:val="20"/>
      <w:lang w:val="en-US" w:eastAsia="en-US"/>
    </w:rPr>
  </w:style>
  <w:style w:type="paragraph" w:customStyle="1" w:styleId="Technical4">
    <w:name w:val="Technical 4"/>
    <w:uiPriority w:val="99"/>
    <w:qFormat/>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qFormat/>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qFormat/>
    <w:rsid w:val="00C542E4"/>
    <w:rPr>
      <w:rFonts w:ascii="Courier New" w:hAnsi="Courier New" w:cs="Courier New"/>
      <w:lang w:val="en-US" w:eastAsia="en-US"/>
    </w:rPr>
  </w:style>
  <w:style w:type="paragraph" w:customStyle="1" w:styleId="ClauseSubPara">
    <w:name w:val="ClauseSub_Para"/>
    <w:uiPriority w:val="99"/>
    <w:qFormat/>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uiPriority w:val="99"/>
    <w:qFormat/>
    <w:rsid w:val="00C542E4"/>
    <w:pPr>
      <w:spacing w:before="120" w:after="200"/>
      <w:ind w:left="576" w:hanging="576"/>
    </w:pPr>
    <w:rPr>
      <w:sz w:val="28"/>
      <w:lang w:eastAsia="en-US"/>
    </w:rPr>
  </w:style>
  <w:style w:type="paragraph" w:customStyle="1" w:styleId="UGHeader1">
    <w:name w:val="UG Header 1"/>
    <w:basedOn w:val="Titre1"/>
    <w:next w:val="Normal"/>
    <w:uiPriority w:val="99"/>
    <w:qFormat/>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qFormat/>
    <w:rsid w:val="00C542E4"/>
    <w:pPr>
      <w:spacing w:after="200"/>
      <w:ind w:left="576" w:hanging="576"/>
      <w:jc w:val="both"/>
    </w:pPr>
    <w:rPr>
      <w:sz w:val="24"/>
    </w:rPr>
  </w:style>
  <w:style w:type="paragraph" w:customStyle="1" w:styleId="En-ttedetabledesmatires1">
    <w:name w:val="En-tête de table des matières1"/>
    <w:basedOn w:val="Titre1"/>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semiHidden/>
    <w:rsid w:val="00C542E4"/>
    <w:pPr>
      <w:spacing w:after="200"/>
      <w:ind w:left="576" w:hanging="576"/>
      <w:jc w:val="both"/>
    </w:pPr>
    <w:rPr>
      <w:sz w:val="24"/>
    </w:rPr>
  </w:style>
  <w:style w:type="character" w:customStyle="1" w:styleId="NotedefinCar">
    <w:name w:val="Note de fin Car"/>
    <w:basedOn w:val="Policepardfaut"/>
    <w:link w:val="Notedefin"/>
    <w:uiPriority w:val="99"/>
    <w:semiHidden/>
    <w:qFormat/>
    <w:rsid w:val="00C542E4"/>
  </w:style>
  <w:style w:type="paragraph" w:customStyle="1" w:styleId="UG-Title">
    <w:name w:val="UG-Title"/>
    <w:basedOn w:val="Sous-titre"/>
    <w:uiPriority w:val="99"/>
    <w:qFormat/>
    <w:rsid w:val="00C542E4"/>
    <w:pPr>
      <w:spacing w:after="200"/>
      <w:ind w:left="576" w:hanging="576"/>
    </w:pPr>
  </w:style>
  <w:style w:type="paragraph" w:customStyle="1" w:styleId="UG-SectionIVHeader">
    <w:name w:val="UG-Section IV Header"/>
    <w:basedOn w:val="SectionIVHeader"/>
    <w:uiPriority w:val="99"/>
    <w:qFormat/>
    <w:rsid w:val="00C542E4"/>
  </w:style>
  <w:style w:type="paragraph" w:customStyle="1" w:styleId="UG-SectionIVHeader-2">
    <w:name w:val="UG-Section IV Header - 2"/>
    <w:basedOn w:val="SectionIVHeader-2"/>
    <w:uiPriority w:val="99"/>
    <w:qFormat/>
    <w:rsid w:val="00C542E4"/>
  </w:style>
  <w:style w:type="character" w:customStyle="1" w:styleId="FootnoteTextChar1">
    <w:name w:val="Footnote Text Char1"/>
    <w:qFormat/>
    <w:rsid w:val="00C542E4"/>
    <w:rPr>
      <w:lang w:val="fr-FR" w:eastAsia="fr-FR" w:bidi="ar-SA"/>
    </w:rPr>
  </w:style>
  <w:style w:type="character" w:customStyle="1" w:styleId="PartChar">
    <w:name w:val="Part Char"/>
    <w:basedOn w:val="Policepardfaut"/>
    <w:link w:val="Part"/>
    <w:qFormat/>
    <w:rsid w:val="00C542E4"/>
    <w:rPr>
      <w:b/>
      <w:sz w:val="56"/>
    </w:rPr>
  </w:style>
  <w:style w:type="character" w:customStyle="1" w:styleId="BodyText21Char">
    <w:name w:val="Body Text 21 Char"/>
    <w:basedOn w:val="Policepardfaut"/>
    <w:link w:val="BodyText21"/>
    <w:qFormat/>
    <w:rsid w:val="00C542E4"/>
    <w:rPr>
      <w:b/>
      <w:sz w:val="28"/>
      <w:lang w:val="es-ES_tradnl"/>
    </w:rPr>
  </w:style>
  <w:style w:type="character" w:customStyle="1" w:styleId="Section1Header1Char">
    <w:name w:val="Section 1 Header 1 Char"/>
    <w:basedOn w:val="BodyText21Char"/>
    <w:link w:val="Section1Header1"/>
    <w:qFormat/>
    <w:rsid w:val="00C542E4"/>
    <w:rPr>
      <w:b/>
      <w:sz w:val="28"/>
      <w:lang w:val="es-ES_tradnl"/>
    </w:rPr>
  </w:style>
  <w:style w:type="character" w:customStyle="1" w:styleId="SectionIVHeaderChar">
    <w:name w:val="Section IV Header Char"/>
    <w:basedOn w:val="SectionVHeaderChar"/>
    <w:link w:val="SectionIVHeader"/>
    <w:qFormat/>
    <w:rsid w:val="00C542E4"/>
    <w:rPr>
      <w:b/>
      <w:sz w:val="36"/>
      <w:lang w:val="es-ES_tradnl"/>
    </w:rPr>
  </w:style>
  <w:style w:type="character" w:customStyle="1" w:styleId="Head81Char">
    <w:name w:val="Head 8.1 Char"/>
    <w:basedOn w:val="Policepardfaut"/>
    <w:link w:val="Head81"/>
    <w:qFormat/>
    <w:rsid w:val="00C542E4"/>
    <w:rPr>
      <w:b/>
      <w:sz w:val="28"/>
    </w:rPr>
  </w:style>
  <w:style w:type="character" w:customStyle="1" w:styleId="SectionIVHeader-2Char">
    <w:name w:val="Section IV Header - 2 Char"/>
    <w:basedOn w:val="Head81Char"/>
    <w:link w:val="SectionIVHeader-2"/>
    <w:qFormat/>
    <w:rsid w:val="00C542E4"/>
    <w:rPr>
      <w:b/>
      <w:sz w:val="28"/>
    </w:rPr>
  </w:style>
  <w:style w:type="paragraph" w:customStyle="1" w:styleId="plane">
    <w:name w:val="plane"/>
    <w:basedOn w:val="Normal"/>
    <w:uiPriority w:val="99"/>
    <w:qFormat/>
    <w:rsid w:val="00C542E4"/>
    <w:pPr>
      <w:suppressAutoHyphens/>
      <w:jc w:val="both"/>
    </w:pPr>
    <w:rPr>
      <w:rFonts w:ascii="Tms Rmn" w:hAnsi="Tms Rmn"/>
      <w:lang w:val="en-US" w:eastAsia="en-US"/>
    </w:rPr>
  </w:style>
  <w:style w:type="paragraph" w:customStyle="1" w:styleId="Style11">
    <w:name w:val="Style11"/>
    <w:basedOn w:val="Style7"/>
    <w:link w:val="Style11Char"/>
    <w:qFormat/>
    <w:rsid w:val="00C542E4"/>
    <w:pPr>
      <w:spacing w:after="200"/>
      <w:ind w:left="576" w:hanging="576"/>
      <w:jc w:val="center"/>
    </w:pPr>
    <w:rPr>
      <w:sz w:val="36"/>
      <w:lang w:val="es-ES_tradnl"/>
    </w:rPr>
  </w:style>
  <w:style w:type="character" w:customStyle="1" w:styleId="Style11Char">
    <w:name w:val="Style11 Char"/>
    <w:basedOn w:val="Style7Char"/>
    <w:link w:val="Style11"/>
    <w:qFormat/>
    <w:rsid w:val="00C542E4"/>
    <w:rPr>
      <w:b/>
      <w:sz w:val="36"/>
      <w:lang w:val="es-ES_tradnl"/>
    </w:rPr>
  </w:style>
  <w:style w:type="paragraph" w:styleId="Retraitnormal">
    <w:name w:val="Normal Indent"/>
    <w:basedOn w:val="Normal"/>
    <w:uiPriority w:val="99"/>
    <w:qFormat/>
    <w:rsid w:val="00C542E4"/>
    <w:pPr>
      <w:ind w:left="708"/>
      <w:jc w:val="both"/>
    </w:pPr>
    <w:rPr>
      <w:lang w:val="en-US" w:eastAsia="en-US"/>
    </w:rPr>
  </w:style>
  <w:style w:type="paragraph" w:customStyle="1" w:styleId="Style9">
    <w:name w:val="Style9"/>
    <w:basedOn w:val="SectionVIHeader"/>
    <w:link w:val="Style9Char"/>
    <w:qFormat/>
    <w:rsid w:val="00C542E4"/>
    <w:pPr>
      <w:spacing w:before="0" w:after="200"/>
      <w:ind w:left="576" w:hanging="576"/>
    </w:pPr>
  </w:style>
  <w:style w:type="paragraph" w:customStyle="1" w:styleId="Style10">
    <w:name w:val="Style10"/>
    <w:basedOn w:val="Head41"/>
    <w:link w:val="Style10Char"/>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qFormat/>
    <w:rsid w:val="00C542E4"/>
    <w:rPr>
      <w:b/>
      <w:sz w:val="32"/>
      <w:szCs w:val="24"/>
      <w:lang w:val="en-US" w:eastAsia="en-US"/>
    </w:rPr>
  </w:style>
  <w:style w:type="character" w:customStyle="1" w:styleId="Style9Char">
    <w:name w:val="Style9 Char"/>
    <w:basedOn w:val="SectionVIHeaderChar"/>
    <w:link w:val="Style9"/>
    <w:qFormat/>
    <w:rsid w:val="00C542E4"/>
    <w:rPr>
      <w:b/>
      <w:sz w:val="32"/>
      <w:szCs w:val="24"/>
      <w:lang w:val="en-US" w:eastAsia="en-US"/>
    </w:rPr>
  </w:style>
  <w:style w:type="paragraph" w:customStyle="1" w:styleId="Style12">
    <w:name w:val="Style12"/>
    <w:basedOn w:val="Head42"/>
    <w:link w:val="Style12Char"/>
    <w:qFormat/>
    <w:rsid w:val="00C542E4"/>
  </w:style>
  <w:style w:type="character" w:customStyle="1" w:styleId="Head41Char">
    <w:name w:val="Head 4.1 Char"/>
    <w:basedOn w:val="Policepardfaut"/>
    <w:link w:val="Head41"/>
    <w:qFormat/>
    <w:rsid w:val="00C542E4"/>
    <w:rPr>
      <w:b/>
      <w:sz w:val="28"/>
    </w:rPr>
  </w:style>
  <w:style w:type="character" w:customStyle="1" w:styleId="Style10Char">
    <w:name w:val="Style10 Char"/>
    <w:basedOn w:val="Head41Char"/>
    <w:link w:val="Style10"/>
    <w:qFormat/>
    <w:rsid w:val="00C542E4"/>
    <w:rPr>
      <w:b/>
      <w:sz w:val="28"/>
    </w:rPr>
  </w:style>
  <w:style w:type="character" w:customStyle="1" w:styleId="Head42Char">
    <w:name w:val="Head 4.2 Char"/>
    <w:basedOn w:val="Policepardfaut"/>
    <w:link w:val="Head42"/>
    <w:qFormat/>
    <w:rsid w:val="00C542E4"/>
    <w:rPr>
      <w:b/>
      <w:sz w:val="24"/>
    </w:rPr>
  </w:style>
  <w:style w:type="character" w:customStyle="1" w:styleId="Style12Char">
    <w:name w:val="Style12 Char"/>
    <w:basedOn w:val="Head42Char"/>
    <w:link w:val="Style12"/>
    <w:qFormat/>
    <w:rsid w:val="00C542E4"/>
    <w:rPr>
      <w:b/>
      <w:sz w:val="24"/>
    </w:rPr>
  </w:style>
  <w:style w:type="paragraph" w:customStyle="1" w:styleId="xmsonormal">
    <w:name w:val="x_msonormal"/>
    <w:basedOn w:val="Normal"/>
    <w:uiPriority w:val="99"/>
    <w:qFormat/>
    <w:rsid w:val="00C542E4"/>
    <w:pPr>
      <w:spacing w:before="100" w:beforeAutospacing="1" w:after="100" w:afterAutospacing="1"/>
    </w:pPr>
    <w:rPr>
      <w:szCs w:val="24"/>
      <w:lang w:val="en-US" w:eastAsia="en-US"/>
    </w:rPr>
  </w:style>
  <w:style w:type="paragraph" w:customStyle="1" w:styleId="S3-Header1">
    <w:name w:val="S3-Header 1"/>
    <w:basedOn w:val="Normal"/>
    <w:uiPriority w:val="99"/>
    <w:qFormat/>
    <w:rsid w:val="00C542E4"/>
    <w:pPr>
      <w:spacing w:before="120" w:after="200"/>
      <w:ind w:left="1080" w:hanging="720"/>
      <w:jc w:val="both"/>
    </w:pPr>
    <w:rPr>
      <w:b/>
      <w:bCs/>
      <w:noProof/>
      <w:sz w:val="28"/>
      <w:lang w:val="en-US" w:eastAsia="en-US"/>
    </w:rPr>
  </w:style>
  <w:style w:type="paragraph" w:customStyle="1" w:styleId="00PartTitle">
    <w:name w:val="00_Part Title"/>
    <w:basedOn w:val="Style1"/>
    <w:uiPriority w:val="99"/>
    <w:qFormat/>
    <w:rsid w:val="00C542E4"/>
    <w:pPr>
      <w:suppressAutoHyphens/>
      <w:spacing w:before="1200"/>
      <w:ind w:left="576" w:hanging="576"/>
      <w:outlineLvl w:val="9"/>
    </w:pPr>
    <w:rPr>
      <w:kern w:val="0"/>
      <w:szCs w:val="52"/>
    </w:rPr>
  </w:style>
  <w:style w:type="paragraph" w:customStyle="1" w:styleId="00SectionTitle">
    <w:name w:val="00_Section Title"/>
    <w:basedOn w:val="Style3"/>
    <w:uiPriority w:val="99"/>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uiPriority w:val="99"/>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uiPriority w:val="99"/>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uiPriority w:val="99"/>
    <w:qFormat/>
    <w:rsid w:val="00C542E4"/>
    <w:pPr>
      <w:suppressAutoHyphens/>
      <w:spacing w:after="200"/>
      <w:ind w:left="576" w:hanging="576"/>
      <w:jc w:val="both"/>
    </w:pPr>
    <w:rPr>
      <w:b/>
      <w:sz w:val="32"/>
      <w:szCs w:val="24"/>
    </w:rPr>
  </w:style>
  <w:style w:type="paragraph" w:customStyle="1" w:styleId="Section4-Heading2">
    <w:name w:val="Section 4 - Heading 2"/>
    <w:basedOn w:val="Normal"/>
    <w:uiPriority w:val="99"/>
    <w:qFormat/>
    <w:rsid w:val="00C542E4"/>
    <w:pPr>
      <w:spacing w:after="200"/>
      <w:jc w:val="center"/>
    </w:pPr>
    <w:rPr>
      <w:b/>
      <w:sz w:val="32"/>
      <w:szCs w:val="24"/>
      <w:lang w:val="en-US" w:eastAsia="en-US"/>
    </w:rPr>
  </w:style>
  <w:style w:type="paragraph" w:customStyle="1" w:styleId="S4-header1">
    <w:name w:val="S4-header1"/>
    <w:basedOn w:val="Normal"/>
    <w:uiPriority w:val="99"/>
    <w:qFormat/>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uiPriority w:val="99"/>
    <w:qFormat/>
    <w:rsid w:val="00C542E4"/>
    <w:pPr>
      <w:spacing w:before="240" w:after="240"/>
      <w:jc w:val="center"/>
    </w:pPr>
    <w:rPr>
      <w:b/>
      <w:bCs/>
      <w:sz w:val="28"/>
      <w:szCs w:val="24"/>
      <w:lang w:val="en-US" w:eastAsia="en-US"/>
    </w:rPr>
  </w:style>
  <w:style w:type="paragraph" w:customStyle="1" w:styleId="Style20">
    <w:name w:val="Style 20"/>
    <w:basedOn w:val="Normal"/>
    <w:uiPriority w:val="99"/>
    <w:qFormat/>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uiPriority w:val="99"/>
    <w:qFormat/>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uiPriority w:val="99"/>
    <w:qFormat/>
    <w:rsid w:val="00C542E4"/>
    <w:rPr>
      <w:rFonts w:cs="Times New Roman"/>
    </w:rPr>
  </w:style>
  <w:style w:type="paragraph" w:customStyle="1" w:styleId="00SectionVIIITitle">
    <w:name w:val="00_Section VIII_Title"/>
    <w:basedOn w:val="Style10"/>
    <w:uiPriority w:val="99"/>
    <w:qFormat/>
    <w:rsid w:val="00C542E4"/>
    <w:pPr>
      <w:suppressAutoHyphens/>
      <w:spacing w:after="200"/>
      <w:ind w:left="578" w:hanging="578"/>
    </w:pPr>
    <w:rPr>
      <w:szCs w:val="24"/>
    </w:rPr>
  </w:style>
  <w:style w:type="paragraph" w:customStyle="1" w:styleId="00SectionVIIISubtitle">
    <w:name w:val="00_Section VIII_Subtitle"/>
    <w:basedOn w:val="Style12"/>
    <w:uiPriority w:val="99"/>
    <w:qFormat/>
    <w:rsid w:val="002F30D9"/>
    <w:pPr>
      <w:numPr>
        <w:numId w:val="21"/>
      </w:numPr>
      <w:suppressAutoHyphens/>
    </w:pPr>
    <w:rPr>
      <w:szCs w:val="24"/>
    </w:rPr>
  </w:style>
  <w:style w:type="paragraph" w:customStyle="1" w:styleId="SectionIXHeader">
    <w:name w:val="Section IX Header"/>
    <w:basedOn w:val="SectionVHeader"/>
    <w:uiPriority w:val="99"/>
    <w:qFormat/>
    <w:rsid w:val="00C542E4"/>
    <w:rPr>
      <w:noProof/>
      <w:szCs w:val="24"/>
      <w:lang w:val="en-US" w:eastAsia="en-US"/>
    </w:rPr>
  </w:style>
  <w:style w:type="paragraph" w:customStyle="1" w:styleId="00SectionXTitle">
    <w:name w:val="00_Section X_Title"/>
    <w:basedOn w:val="SectionIXHeader"/>
    <w:uiPriority w:val="99"/>
    <w:qFormat/>
    <w:rsid w:val="00C542E4"/>
    <w:pPr>
      <w:spacing w:before="240"/>
    </w:pPr>
    <w:rPr>
      <w:szCs w:val="32"/>
    </w:rPr>
  </w:style>
  <w:style w:type="paragraph" w:customStyle="1" w:styleId="Enclosure">
    <w:name w:val="Enclosure"/>
    <w:basedOn w:val="Normal"/>
    <w:uiPriority w:val="99"/>
    <w:qFormat/>
    <w:rsid w:val="00C542E4"/>
    <w:rPr>
      <w:szCs w:val="24"/>
      <w:lang w:val="en-US" w:eastAsia="en-US"/>
    </w:rPr>
  </w:style>
  <w:style w:type="paragraph" w:customStyle="1" w:styleId="Head12">
    <w:name w:val="Head 1.2"/>
    <w:basedOn w:val="Normal"/>
    <w:uiPriority w:val="99"/>
    <w:qFormat/>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uiPriority w:val="99"/>
    <w:qFormat/>
    <w:rsid w:val="00C542E4"/>
    <w:pPr>
      <w:spacing w:before="120" w:after="240"/>
      <w:jc w:val="center"/>
    </w:pPr>
    <w:rPr>
      <w:b/>
      <w:sz w:val="36"/>
      <w:szCs w:val="24"/>
      <w:lang w:val="en-US" w:eastAsia="en-US"/>
    </w:rPr>
  </w:style>
  <w:style w:type="paragraph" w:customStyle="1" w:styleId="Bulletroman">
    <w:name w:val="Bullet roman"/>
    <w:basedOn w:val="Paragraphedeliste"/>
    <w:autoRedefine/>
    <w:uiPriority w:val="99"/>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uiPriority w:val="99"/>
    <w:qFormat/>
    <w:rsid w:val="00C542E4"/>
    <w:pPr>
      <w:spacing w:after="200"/>
      <w:ind w:left="1080" w:right="288" w:hanging="720"/>
      <w:jc w:val="both"/>
    </w:pPr>
    <w:rPr>
      <w:b/>
      <w:bCs/>
      <w:szCs w:val="24"/>
      <w:lang w:val="en-US" w:eastAsia="en-US"/>
    </w:rPr>
  </w:style>
  <w:style w:type="paragraph" w:customStyle="1" w:styleId="S4-Header2">
    <w:name w:val="S4-Header 2"/>
    <w:basedOn w:val="Normal"/>
    <w:uiPriority w:val="99"/>
    <w:qFormat/>
    <w:rsid w:val="00C542E4"/>
    <w:pPr>
      <w:spacing w:before="120" w:after="240"/>
      <w:jc w:val="center"/>
    </w:pPr>
    <w:rPr>
      <w:b/>
      <w:sz w:val="32"/>
      <w:szCs w:val="24"/>
      <w:lang w:val="en-US" w:eastAsia="en-US"/>
    </w:rPr>
  </w:style>
  <w:style w:type="paragraph" w:customStyle="1" w:styleId="S9Header1">
    <w:name w:val="S9 Header 1"/>
    <w:basedOn w:val="Normal"/>
    <w:next w:val="Normal"/>
    <w:uiPriority w:val="99"/>
    <w:qFormat/>
    <w:rsid w:val="00C542E4"/>
    <w:pPr>
      <w:spacing w:before="120" w:after="240"/>
      <w:jc w:val="center"/>
    </w:pPr>
    <w:rPr>
      <w:b/>
      <w:sz w:val="36"/>
      <w:szCs w:val="24"/>
      <w:lang w:val="en-US" w:eastAsia="en-US"/>
    </w:rPr>
  </w:style>
  <w:style w:type="paragraph" w:customStyle="1" w:styleId="CHead">
    <w:name w:val="C Head"/>
    <w:uiPriority w:val="99"/>
    <w:qFormat/>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uiPriority w:val="99"/>
    <w:qFormat/>
    <w:rsid w:val="00C542E4"/>
    <w:pPr>
      <w:spacing w:before="120" w:after="240"/>
      <w:jc w:val="center"/>
    </w:pPr>
    <w:rPr>
      <w:b/>
      <w:sz w:val="36"/>
      <w:lang w:val="en-US" w:eastAsia="en-US"/>
    </w:rPr>
  </w:style>
  <w:style w:type="paragraph" w:customStyle="1" w:styleId="p2">
    <w:name w:val="p2"/>
    <w:basedOn w:val="Normal"/>
    <w:uiPriority w:val="99"/>
    <w:qFormat/>
    <w:rsid w:val="00C542E4"/>
    <w:rPr>
      <w:rFonts w:ascii="Calibri" w:eastAsiaTheme="minorHAnsi" w:hAnsi="Calibri"/>
      <w:sz w:val="15"/>
      <w:szCs w:val="15"/>
      <w:lang w:val="en-US" w:eastAsia="en-US"/>
    </w:rPr>
  </w:style>
  <w:style w:type="paragraph" w:customStyle="1" w:styleId="Style19">
    <w:name w:val="Style 19"/>
    <w:basedOn w:val="Normal"/>
    <w:uiPriority w:val="99"/>
    <w:qFormat/>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qFormat/>
    <w:rsid w:val="00C542E4"/>
  </w:style>
  <w:style w:type="paragraph" w:customStyle="1" w:styleId="ESSpara">
    <w:name w:val="ESS para"/>
    <w:basedOn w:val="Normal"/>
    <w:link w:val="ESSparaChar"/>
    <w:qFormat/>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qFormat/>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qFormat/>
    <w:rsid w:val="00C542E4"/>
    <w:rPr>
      <w:rFonts w:ascii="Arial" w:hAnsi="Arial" w:cs="Arial"/>
      <w:vanish/>
      <w:sz w:val="16"/>
      <w:szCs w:val="16"/>
      <w:lang w:val="en-US" w:eastAsia="en-US"/>
    </w:rPr>
  </w:style>
  <w:style w:type="character" w:customStyle="1" w:styleId="slide-up">
    <w:name w:val="slide-up"/>
    <w:basedOn w:val="Policepardfaut"/>
    <w:qFormat/>
    <w:rsid w:val="00C542E4"/>
  </w:style>
  <w:style w:type="character" w:customStyle="1" w:styleId="bverrortitle1">
    <w:name w:val="bverrortitle1"/>
    <w:basedOn w:val="Policepardfaut"/>
    <w:qFormat/>
    <w:rsid w:val="00C542E4"/>
    <w:rPr>
      <w:vanish/>
      <w:webHidden w:val="0"/>
      <w:specVanish w:val="0"/>
    </w:rPr>
  </w:style>
  <w:style w:type="paragraph" w:customStyle="1" w:styleId="Default">
    <w:name w:val="Default"/>
    <w:uiPriority w:val="99"/>
    <w:qForma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qFormat/>
    <w:rsid w:val="00EB4A91"/>
  </w:style>
  <w:style w:type="paragraph" w:customStyle="1" w:styleId="GCCHeading3">
    <w:name w:val="GCC Heading 3"/>
    <w:basedOn w:val="Normal"/>
    <w:link w:val="GCCHeading3Char"/>
    <w:qFormat/>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qForma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qFormat/>
    <w:rsid w:val="001E082D"/>
    <w:rPr>
      <w:b/>
      <w:smallCaps/>
      <w:sz w:val="32"/>
      <w:szCs w:val="24"/>
      <w:lang w:val="en-US" w:eastAsia="en-US"/>
    </w:rPr>
  </w:style>
  <w:style w:type="character" w:customStyle="1" w:styleId="MainHeading1Char">
    <w:name w:val="Main Heading 1 Char"/>
    <w:basedOn w:val="Heading1aChar"/>
    <w:link w:val="MainHeading1"/>
    <w:qFormat/>
    <w:rsid w:val="001E082D"/>
    <w:rPr>
      <w:b/>
      <w:bCs/>
      <w:smallCaps w:val="0"/>
      <w:sz w:val="48"/>
      <w:szCs w:val="48"/>
      <w:lang w:val="en-US" w:eastAsia="en-US"/>
    </w:rPr>
  </w:style>
  <w:style w:type="table" w:customStyle="1" w:styleId="Grilledutableau1">
    <w:name w:val="Grille du tableau1"/>
    <w:basedOn w:val="TableauNormal"/>
    <w:next w:val="Grilledutableau"/>
    <w:uiPriority w:val="59"/>
    <w:qFormat/>
    <w:rsid w:val="0040300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
    <w:name w:val="Grille du tableau2"/>
    <w:basedOn w:val="TableauNormal"/>
    <w:next w:val="Grilledutableau"/>
    <w:uiPriority w:val="59"/>
    <w:qFormat/>
    <w:rsid w:val="00613B4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CE20A3"/>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gt-block">
    <w:name w:val="gt-block"/>
    <w:basedOn w:val="Normal"/>
    <w:uiPriority w:val="99"/>
    <w:qFormat/>
    <w:rsid w:val="00CE20A3"/>
    <w:pPr>
      <w:spacing w:before="100" w:beforeAutospacing="1" w:after="100" w:afterAutospacing="1"/>
    </w:pPr>
    <w:rPr>
      <w:szCs w:val="24"/>
    </w:rPr>
  </w:style>
  <w:style w:type="paragraph" w:styleId="Signature">
    <w:name w:val="Signature"/>
    <w:basedOn w:val="Normal"/>
    <w:link w:val="SignatureCar"/>
    <w:uiPriority w:val="7"/>
    <w:unhideWhenUsed/>
    <w:qFormat/>
    <w:rsid w:val="00CE20A3"/>
    <w:pPr>
      <w:spacing w:before="40" w:after="160" w:line="288" w:lineRule="auto"/>
    </w:pPr>
    <w:rPr>
      <w:rFonts w:asciiTheme="minorHAnsi" w:eastAsiaTheme="minorEastAsia" w:hAnsiTheme="minorHAnsi" w:cstheme="minorBidi"/>
      <w:b/>
      <w:bCs/>
      <w:color w:val="595959" w:themeColor="text1" w:themeTint="A6"/>
      <w:kern w:val="20"/>
      <w:sz w:val="20"/>
      <w:lang w:val="en-US" w:eastAsia="ja-JP"/>
    </w:rPr>
  </w:style>
  <w:style w:type="character" w:customStyle="1" w:styleId="SignatureCar">
    <w:name w:val="Signature Car"/>
    <w:basedOn w:val="Policepardfaut"/>
    <w:link w:val="Signature"/>
    <w:uiPriority w:val="7"/>
    <w:qFormat/>
    <w:rsid w:val="00CE20A3"/>
    <w:rPr>
      <w:rFonts w:asciiTheme="minorHAnsi" w:eastAsiaTheme="minorEastAsia" w:hAnsiTheme="minorHAnsi" w:cstheme="minorBidi"/>
      <w:b/>
      <w:bCs/>
      <w:color w:val="595959" w:themeColor="text1" w:themeTint="A6"/>
      <w:kern w:val="20"/>
      <w:lang w:val="en-US" w:eastAsia="ja-JP"/>
    </w:rPr>
  </w:style>
  <w:style w:type="character" w:customStyle="1" w:styleId="NotedebasdepageCar1">
    <w:name w:val="Note de bas de page Car1"/>
    <w:aliases w:val="Footnote Car1,Footnote Text Char2 Char Car1,Footnote Text Char Char1 Char1 Car1,Footnote Text Char1 Char Char Char1 Car1,Footnote Text Char Char Char Char Char Car1,Footnote Text Char1 Char1 Char Car1,single space Car1"/>
    <w:basedOn w:val="Policepardfaut"/>
    <w:uiPriority w:val="99"/>
    <w:semiHidden/>
    <w:qFormat/>
    <w:rsid w:val="00CE20A3"/>
    <w:rPr>
      <w:sz w:val="20"/>
      <w:szCs w:val="20"/>
    </w:rPr>
  </w:style>
  <w:style w:type="paragraph" w:customStyle="1" w:styleId="Char2">
    <w:name w:val="Char2"/>
    <w:basedOn w:val="Normal"/>
    <w:link w:val="Appelnotedebasdep"/>
    <w:uiPriority w:val="99"/>
    <w:qFormat/>
    <w:rsid w:val="00CE20A3"/>
    <w:pPr>
      <w:spacing w:after="160" w:line="240" w:lineRule="exact"/>
    </w:pPr>
    <w:rPr>
      <w:sz w:val="20"/>
      <w:vertAlign w:val="superscript"/>
    </w:rPr>
  </w:style>
  <w:style w:type="paragraph" w:customStyle="1" w:styleId="Style">
    <w:name w:val="Style"/>
    <w:uiPriority w:val="99"/>
    <w:qFormat/>
    <w:rsid w:val="00CE20A3"/>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qFormat/>
    <w:rsid w:val="00CE20A3"/>
  </w:style>
  <w:style w:type="character" w:customStyle="1" w:styleId="id0301aeaf-8e7e-4c58-95f5-0ef76c6d5601-140">
    <w:name w:val="id_0301aeaf-8e7e-4c58-95f5-0ef76c6d5601-140"/>
    <w:basedOn w:val="Policepardfaut"/>
    <w:qFormat/>
    <w:rsid w:val="00CE20A3"/>
  </w:style>
  <w:style w:type="character" w:customStyle="1" w:styleId="id0301aeaf-8e7e-4c58-95f5-0ef76c6d5601-141">
    <w:name w:val="id_0301aeaf-8e7e-4c58-95f5-0ef76c6d5601-141"/>
    <w:basedOn w:val="Policepardfaut"/>
    <w:qFormat/>
    <w:rsid w:val="00CE20A3"/>
  </w:style>
  <w:style w:type="character" w:customStyle="1" w:styleId="id0301aeaf-8e7e-4c58-95f5-0ef76c6d5601-142">
    <w:name w:val="id_0301aeaf-8e7e-4c58-95f5-0ef76c6d5601-142"/>
    <w:basedOn w:val="Policepardfaut"/>
    <w:qFormat/>
    <w:rsid w:val="00CE20A3"/>
  </w:style>
  <w:style w:type="character" w:customStyle="1" w:styleId="id0301aeaf-8e7e-4c58-95f5-0ef76c6d5601-143">
    <w:name w:val="id_0301aeaf-8e7e-4c58-95f5-0ef76c6d5601-143"/>
    <w:basedOn w:val="Policepardfaut"/>
    <w:qFormat/>
    <w:rsid w:val="00CE20A3"/>
  </w:style>
  <w:style w:type="character" w:customStyle="1" w:styleId="id0301aeaf-8e7e-4c58-95f5-0ef76c6d5601-144">
    <w:name w:val="id_0301aeaf-8e7e-4c58-95f5-0ef76c6d5601-144"/>
    <w:basedOn w:val="Policepardfaut"/>
    <w:qFormat/>
    <w:rsid w:val="00CE20A3"/>
  </w:style>
  <w:style w:type="character" w:customStyle="1" w:styleId="id7aed0c0a-03b7-43a7-a05d-bbcdc79ecb09-46">
    <w:name w:val="id_7aed0c0a-03b7-43a7-a05d-bbcdc79ecb09-46"/>
    <w:basedOn w:val="Policepardfaut"/>
    <w:qFormat/>
    <w:rsid w:val="00CE20A3"/>
  </w:style>
  <w:style w:type="character" w:customStyle="1" w:styleId="id7aed0c0a-03b7-43a7-a05d-bbcdc79ecb09-48">
    <w:name w:val="id_7aed0c0a-03b7-43a7-a05d-bbcdc79ecb09-48"/>
    <w:basedOn w:val="Policepardfaut"/>
    <w:qFormat/>
    <w:rsid w:val="00CE20A3"/>
  </w:style>
  <w:style w:type="character" w:customStyle="1" w:styleId="id7aed0c0a-03b7-43a7-a05d-bbcdc79ecb09-49">
    <w:name w:val="id_7aed0c0a-03b7-43a7-a05d-bbcdc79ecb09-49"/>
    <w:basedOn w:val="Policepardfaut"/>
    <w:qFormat/>
    <w:rsid w:val="00CE20A3"/>
  </w:style>
  <w:style w:type="character" w:customStyle="1" w:styleId="id7aed0c0a-03b7-43a7-a05d-bbcdc79ecb09-50">
    <w:name w:val="id_7aed0c0a-03b7-43a7-a05d-bbcdc79ecb09-50"/>
    <w:basedOn w:val="Policepardfaut"/>
    <w:qFormat/>
    <w:rsid w:val="00CE20A3"/>
  </w:style>
  <w:style w:type="character" w:customStyle="1" w:styleId="id69a418f3-1cef-4d65-a8b7-4ff8eb7348de-43">
    <w:name w:val="id_69a418f3-1cef-4d65-a8b7-4ff8eb7348de-43"/>
    <w:basedOn w:val="Policepardfaut"/>
    <w:qFormat/>
    <w:rsid w:val="00CE20A3"/>
  </w:style>
  <w:style w:type="paragraph" w:customStyle="1" w:styleId="ModelDoubleNoIndent">
    <w:name w:val="ModelDoubleNoIndent"/>
    <w:basedOn w:val="Normal"/>
    <w:uiPriority w:val="99"/>
    <w:qFormat/>
    <w:rsid w:val="00CE20A3"/>
    <w:pPr>
      <w:spacing w:after="360" w:line="480" w:lineRule="auto"/>
      <w:jc w:val="both"/>
    </w:pPr>
    <w:rPr>
      <w:sz w:val="22"/>
      <w:szCs w:val="22"/>
      <w:lang w:val="en-US" w:eastAsia="en-US"/>
    </w:rPr>
  </w:style>
  <w:style w:type="paragraph" w:customStyle="1" w:styleId="Pa1">
    <w:name w:val="Pa1"/>
    <w:basedOn w:val="Normal"/>
    <w:next w:val="Normal"/>
    <w:uiPriority w:val="99"/>
    <w:qFormat/>
    <w:rsid w:val="00CE20A3"/>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qFormat/>
    <w:rsid w:val="00CE20A3"/>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qFormat/>
    <w:rsid w:val="00CE20A3"/>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qFormat/>
    <w:rsid w:val="00CE20A3"/>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qFormat/>
    <w:rsid w:val="00CE20A3"/>
    <w:pPr>
      <w:spacing w:before="60"/>
      <w:jc w:val="both"/>
    </w:pPr>
    <w:rPr>
      <w:rFonts w:ascii="Arial" w:hAnsi="Arial"/>
      <w:sz w:val="22"/>
      <w:szCs w:val="24"/>
      <w:lang w:eastAsia="en-US"/>
    </w:rPr>
  </w:style>
  <w:style w:type="character" w:customStyle="1" w:styleId="Mentionnonrsolue1">
    <w:name w:val="Mention non résolue1"/>
    <w:uiPriority w:val="99"/>
    <w:semiHidden/>
    <w:unhideWhenUsed/>
    <w:qFormat/>
    <w:rsid w:val="00CE20A3"/>
    <w:rPr>
      <w:color w:val="605E5C"/>
      <w:shd w:val="clear" w:color="auto" w:fill="E1DFDD"/>
    </w:rPr>
  </w:style>
  <w:style w:type="character" w:customStyle="1" w:styleId="fontstyle01">
    <w:name w:val="fontstyle01"/>
    <w:qFormat/>
    <w:rsid w:val="00CE20A3"/>
    <w:rPr>
      <w:rFonts w:ascii="CIDFont+F3" w:hAnsi="CIDFont+F3" w:hint="default"/>
      <w:b w:val="0"/>
      <w:bCs w:val="0"/>
      <w:i w:val="0"/>
      <w:iCs w:val="0"/>
      <w:color w:val="FFFFFF"/>
      <w:sz w:val="40"/>
      <w:szCs w:val="40"/>
    </w:rPr>
  </w:style>
  <w:style w:type="character" w:customStyle="1" w:styleId="fontstyle21">
    <w:name w:val="fontstyle21"/>
    <w:qFormat/>
    <w:rsid w:val="00CE20A3"/>
    <w:rPr>
      <w:rFonts w:ascii="Arial" w:hAnsi="Arial" w:cs="Arial" w:hint="default"/>
      <w:b w:val="0"/>
      <w:bCs w:val="0"/>
      <w:i w:val="0"/>
      <w:iCs w:val="0"/>
      <w:color w:val="000000"/>
      <w:sz w:val="24"/>
      <w:szCs w:val="24"/>
    </w:rPr>
  </w:style>
  <w:style w:type="character" w:customStyle="1" w:styleId="fontstyle31">
    <w:name w:val="fontstyle31"/>
    <w:basedOn w:val="Policepardfaut"/>
    <w:qFormat/>
    <w:rsid w:val="00CE20A3"/>
    <w:rPr>
      <w:rFonts w:ascii="Arial" w:hAnsi="Arial" w:cs="Arial" w:hint="default"/>
      <w:b w:val="0"/>
      <w:bCs w:val="0"/>
      <w:i/>
      <w:iCs/>
      <w:color w:val="000000"/>
      <w:sz w:val="24"/>
      <w:szCs w:val="24"/>
    </w:rPr>
  </w:style>
  <w:style w:type="character" w:styleId="lev">
    <w:name w:val="Strong"/>
    <w:basedOn w:val="Policepardfaut"/>
    <w:uiPriority w:val="22"/>
    <w:qFormat/>
    <w:rsid w:val="00CE20A3"/>
    <w:rPr>
      <w:b/>
      <w:bCs/>
      <w:color w:val="auto"/>
    </w:rPr>
  </w:style>
  <w:style w:type="paragraph" w:styleId="Sansinterligne">
    <w:name w:val="No Spacing"/>
    <w:uiPriority w:val="1"/>
    <w:qFormat/>
    <w:rsid w:val="00CE20A3"/>
    <w:rPr>
      <w:rFonts w:asciiTheme="minorHAnsi" w:eastAsiaTheme="minorEastAsia" w:hAnsiTheme="minorHAnsi" w:cstheme="minorBidi"/>
      <w:sz w:val="22"/>
      <w:szCs w:val="22"/>
      <w:lang w:eastAsia="en-US"/>
    </w:rPr>
  </w:style>
  <w:style w:type="paragraph" w:styleId="Citation">
    <w:name w:val="Quote"/>
    <w:basedOn w:val="Normal"/>
    <w:next w:val="Normal"/>
    <w:link w:val="CitationCar"/>
    <w:uiPriority w:val="29"/>
    <w:qFormat/>
    <w:rsid w:val="00CE20A3"/>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qFormat/>
    <w:rsid w:val="00CE20A3"/>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CE20A3"/>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qFormat/>
    <w:rsid w:val="00CE20A3"/>
    <w:rPr>
      <w:rFonts w:asciiTheme="minorHAnsi" w:eastAsiaTheme="minorEastAsia" w:hAnsiTheme="minorHAnsi" w:cstheme="minorBidi"/>
      <w:i/>
      <w:iCs/>
      <w:color w:val="404040" w:themeColor="text1" w:themeTint="BF"/>
      <w:sz w:val="22"/>
      <w:szCs w:val="22"/>
      <w:lang w:eastAsia="en-US"/>
    </w:rPr>
  </w:style>
  <w:style w:type="character" w:styleId="Accentuationlgre">
    <w:name w:val="Subtle Emphasis"/>
    <w:basedOn w:val="Policepardfaut"/>
    <w:uiPriority w:val="19"/>
    <w:qFormat/>
    <w:rsid w:val="00CE20A3"/>
    <w:rPr>
      <w:i/>
      <w:iCs/>
      <w:color w:val="404040" w:themeColor="text1" w:themeTint="BF"/>
    </w:rPr>
  </w:style>
  <w:style w:type="character" w:styleId="Accentuationintense">
    <w:name w:val="Intense Emphasis"/>
    <w:basedOn w:val="Policepardfaut"/>
    <w:uiPriority w:val="21"/>
    <w:qFormat/>
    <w:rsid w:val="00CE20A3"/>
    <w:rPr>
      <w:b/>
      <w:bCs/>
      <w:i/>
      <w:iCs/>
      <w:color w:val="auto"/>
    </w:rPr>
  </w:style>
  <w:style w:type="character" w:styleId="Rfrencelgre">
    <w:name w:val="Subtle Reference"/>
    <w:basedOn w:val="Policepardfaut"/>
    <w:uiPriority w:val="31"/>
    <w:qFormat/>
    <w:rsid w:val="00CE20A3"/>
    <w:rPr>
      <w:smallCaps/>
      <w:color w:val="404040" w:themeColor="text1" w:themeTint="BF"/>
    </w:rPr>
  </w:style>
  <w:style w:type="character" w:styleId="Rfrenceintense">
    <w:name w:val="Intense Reference"/>
    <w:basedOn w:val="Policepardfaut"/>
    <w:uiPriority w:val="32"/>
    <w:qFormat/>
    <w:rsid w:val="00CE20A3"/>
    <w:rPr>
      <w:b/>
      <w:bCs/>
      <w:smallCaps/>
      <w:color w:val="404040" w:themeColor="text1" w:themeTint="BF"/>
      <w:spacing w:val="5"/>
    </w:rPr>
  </w:style>
  <w:style w:type="character" w:styleId="Titredulivre">
    <w:name w:val="Book Title"/>
    <w:basedOn w:val="Policepardfaut"/>
    <w:uiPriority w:val="33"/>
    <w:qFormat/>
    <w:rsid w:val="00CE20A3"/>
    <w:rPr>
      <w:b/>
      <w:bCs/>
      <w:i/>
      <w:iCs/>
      <w:spacing w:val="5"/>
    </w:rPr>
  </w:style>
  <w:style w:type="character" w:customStyle="1" w:styleId="id4562c628-0e29-4082-9564-30786068d90e-143">
    <w:name w:val="id_4562c628-0e29-4082-9564-30786068d90e-143"/>
    <w:basedOn w:val="Policepardfaut"/>
    <w:qFormat/>
    <w:rsid w:val="00CE20A3"/>
  </w:style>
  <w:style w:type="character" w:customStyle="1" w:styleId="id4562c628-0e29-4082-9564-30786068d90e-146">
    <w:name w:val="id_4562c628-0e29-4082-9564-30786068d90e-146"/>
    <w:basedOn w:val="Policepardfaut"/>
    <w:qFormat/>
    <w:rsid w:val="00CE20A3"/>
  </w:style>
  <w:style w:type="character" w:customStyle="1" w:styleId="empanorangeplat">
    <w:name w:val="empan_orange_plat"/>
    <w:basedOn w:val="Policepardfaut"/>
    <w:qFormat/>
    <w:rsid w:val="00CE20A3"/>
  </w:style>
  <w:style w:type="character" w:customStyle="1" w:styleId="empanorangeplatfin">
    <w:name w:val="empan_orange_plat_fin"/>
    <w:basedOn w:val="Policepardfaut"/>
    <w:qFormat/>
    <w:rsid w:val="00CE20A3"/>
  </w:style>
  <w:style w:type="character" w:customStyle="1" w:styleId="id3c358169-321a-4ecd-92c6-829105486709-88">
    <w:name w:val="id_3c358169-321a-4ecd-92c6-829105486709-88"/>
    <w:basedOn w:val="Policepardfaut"/>
    <w:qFormat/>
    <w:rsid w:val="00CE20A3"/>
  </w:style>
  <w:style w:type="character" w:customStyle="1" w:styleId="id3c358169-321a-4ecd-92c6-829105486709-89">
    <w:name w:val="id_3c358169-321a-4ecd-92c6-829105486709-89"/>
    <w:basedOn w:val="Policepardfaut"/>
    <w:qFormat/>
    <w:rsid w:val="00CE20A3"/>
  </w:style>
  <w:style w:type="character" w:customStyle="1" w:styleId="id3c358169-321a-4ecd-92c6-829105486709-90">
    <w:name w:val="id_3c358169-321a-4ecd-92c6-829105486709-90"/>
    <w:basedOn w:val="Policepardfaut"/>
    <w:qFormat/>
    <w:rsid w:val="00CE20A3"/>
  </w:style>
  <w:style w:type="paragraph" w:customStyle="1" w:styleId="Sec4head1">
    <w:name w:val="Sec 4 head 1"/>
    <w:basedOn w:val="Normal"/>
    <w:uiPriority w:val="99"/>
    <w:qFormat/>
    <w:rsid w:val="00CE20A3"/>
    <w:pPr>
      <w:spacing w:after="200"/>
      <w:jc w:val="center"/>
    </w:pPr>
    <w:rPr>
      <w:b/>
      <w:sz w:val="36"/>
    </w:rPr>
  </w:style>
  <w:style w:type="paragraph" w:customStyle="1" w:styleId="Titre21">
    <w:name w:val="Titre 21"/>
    <w:basedOn w:val="Titre4"/>
    <w:link w:val="Titre2Char"/>
    <w:qFormat/>
    <w:rsid w:val="00CE20A3"/>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Titre4Car"/>
    <w:link w:val="Titre21"/>
    <w:qFormat/>
    <w:rsid w:val="00CE20A3"/>
    <w:rPr>
      <w:rFonts w:ascii="Candara" w:eastAsiaTheme="minorEastAsia" w:hAnsi="Candara" w:cstheme="majorBidi"/>
      <w:b/>
      <w:bCs/>
      <w:smallCaps/>
      <w:color w:val="000000" w:themeColor="text1"/>
      <w:sz w:val="24"/>
      <w:szCs w:val="28"/>
      <w:lang w:val="en-US"/>
    </w:rPr>
  </w:style>
  <w:style w:type="character" w:styleId="Lienhypertextesuivivisit">
    <w:name w:val="FollowedHyperlink"/>
    <w:basedOn w:val="Policepardfaut"/>
    <w:uiPriority w:val="99"/>
    <w:semiHidden/>
    <w:unhideWhenUsed/>
    <w:qFormat/>
    <w:rsid w:val="00CE20A3"/>
    <w:rPr>
      <w:color w:val="800080" w:themeColor="followedHyperlink"/>
      <w:u w:val="single"/>
    </w:rPr>
  </w:style>
  <w:style w:type="character" w:customStyle="1" w:styleId="Mentionnonrsolue2">
    <w:name w:val="Mention non résolue2"/>
    <w:basedOn w:val="Policepardfaut"/>
    <w:uiPriority w:val="99"/>
    <w:semiHidden/>
    <w:unhideWhenUsed/>
    <w:qFormat/>
    <w:rsid w:val="00CE20A3"/>
    <w:rPr>
      <w:color w:val="605E5C"/>
      <w:shd w:val="clear" w:color="auto" w:fill="E1DFDD"/>
    </w:rPr>
  </w:style>
  <w:style w:type="character" w:customStyle="1" w:styleId="Lgendedelimage">
    <w:name w:val="Légende de l'image_"/>
    <w:basedOn w:val="Policepardfaut"/>
    <w:link w:val="Lgendedelimage0"/>
    <w:qFormat/>
    <w:rsid w:val="008C3830"/>
    <w:rPr>
      <w:sz w:val="56"/>
      <w:szCs w:val="56"/>
    </w:rPr>
  </w:style>
  <w:style w:type="character" w:customStyle="1" w:styleId="En-tteoupieddepage2">
    <w:name w:val="En-tête ou pied de page (2)_"/>
    <w:basedOn w:val="Policepardfaut"/>
    <w:link w:val="En-tteoupieddepage20"/>
    <w:qFormat/>
    <w:rsid w:val="008C3830"/>
  </w:style>
  <w:style w:type="paragraph" w:customStyle="1" w:styleId="Lgendedelimage0">
    <w:name w:val="Légende de l'image"/>
    <w:basedOn w:val="Normal"/>
    <w:link w:val="Lgendedelimage"/>
    <w:qFormat/>
    <w:rsid w:val="008C3830"/>
    <w:pPr>
      <w:widowControl w:val="0"/>
    </w:pPr>
    <w:rPr>
      <w:sz w:val="56"/>
      <w:szCs w:val="56"/>
    </w:rPr>
  </w:style>
  <w:style w:type="paragraph" w:customStyle="1" w:styleId="En-tteoupieddepage20">
    <w:name w:val="En-tête ou pied de page (2)"/>
    <w:basedOn w:val="Normal"/>
    <w:link w:val="En-tteoupieddepage2"/>
    <w:qFormat/>
    <w:rsid w:val="008C3830"/>
    <w:pPr>
      <w:widowControl w:val="0"/>
    </w:pPr>
    <w:rPr>
      <w:sz w:val="20"/>
    </w:rPr>
  </w:style>
  <w:style w:type="table" w:customStyle="1" w:styleId="TableGrid">
    <w:name w:val="TableGrid"/>
    <w:rsid w:val="00E03906"/>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Mentionnonrsolue3">
    <w:name w:val="Mention non résolue3"/>
    <w:basedOn w:val="Policepardfaut"/>
    <w:uiPriority w:val="99"/>
    <w:semiHidden/>
    <w:unhideWhenUsed/>
    <w:rsid w:val="00E03906"/>
    <w:rPr>
      <w:color w:val="605E5C"/>
      <w:shd w:val="clear" w:color="auto" w:fill="E1DFDD"/>
    </w:rPr>
  </w:style>
  <w:style w:type="character" w:customStyle="1" w:styleId="Titre1Car1">
    <w:name w:val="Titre 1 Car1"/>
    <w:aliases w:val="Document Header1 Car1,Main Section Heading Car1,Titre 1 Car Car Car Car Car Car Car Car Car Car Car Car Car Car Car Car Car Car Car1"/>
    <w:basedOn w:val="Policepardfaut"/>
    <w:uiPriority w:val="9"/>
    <w:rsid w:val="00D80E6E"/>
    <w:rPr>
      <w:rFonts w:asciiTheme="majorHAnsi" w:eastAsiaTheme="majorEastAsia" w:hAnsiTheme="majorHAnsi" w:cstheme="majorBidi"/>
      <w:b/>
      <w:bCs/>
      <w:color w:val="365F91" w:themeColor="accent1" w:themeShade="BF"/>
      <w:sz w:val="28"/>
      <w:szCs w:val="28"/>
    </w:rPr>
  </w:style>
  <w:style w:type="character" w:customStyle="1" w:styleId="Titre2Car1">
    <w:name w:val="Titre 2 Car1"/>
    <w:aliases w:val="Title Header2 Car1,h2 Car1,Paranum Car1,Titre 2 Car Car Car Car Car Car Car Car Car1,titre  1 Car1"/>
    <w:basedOn w:val="Policepardfaut"/>
    <w:uiPriority w:val="9"/>
    <w:semiHidden/>
    <w:rsid w:val="00D80E6E"/>
    <w:rPr>
      <w:rFonts w:asciiTheme="majorHAnsi" w:eastAsiaTheme="majorEastAsia" w:hAnsiTheme="majorHAnsi" w:cstheme="majorBidi"/>
      <w:b/>
      <w:bCs/>
      <w:color w:val="4F81BD" w:themeColor="accent1"/>
      <w:sz w:val="26"/>
      <w:szCs w:val="26"/>
    </w:rPr>
  </w:style>
  <w:style w:type="character" w:customStyle="1" w:styleId="Titre3Car1">
    <w:name w:val="Titre 3 Car1"/>
    <w:aliases w:val="Section Header3 Car1,Sub-Clause Paragraph Car1"/>
    <w:basedOn w:val="Policepardfaut"/>
    <w:uiPriority w:val="9"/>
    <w:semiHidden/>
    <w:rsid w:val="00D80E6E"/>
    <w:rPr>
      <w:rFonts w:asciiTheme="majorHAnsi" w:eastAsiaTheme="majorEastAsia" w:hAnsiTheme="majorHAnsi" w:cstheme="majorBidi"/>
      <w:b/>
      <w:bCs/>
      <w:color w:val="4F81BD" w:themeColor="accent1"/>
      <w:sz w:val="24"/>
    </w:rPr>
  </w:style>
  <w:style w:type="character" w:customStyle="1" w:styleId="Titre4Car1">
    <w:name w:val="Titre 4 Car1"/>
    <w:aliases w:val="Sub-Clause Sub-paragraph Car1,ClauseSubSub_No&amp;Name Car1,titre  3 Car1"/>
    <w:basedOn w:val="Policepardfaut"/>
    <w:uiPriority w:val="9"/>
    <w:semiHidden/>
    <w:rsid w:val="00D80E6E"/>
    <w:rPr>
      <w:rFonts w:asciiTheme="majorHAnsi" w:eastAsiaTheme="majorEastAsia" w:hAnsiTheme="majorHAnsi" w:cstheme="majorBidi"/>
      <w:b/>
      <w:bCs/>
      <w:i/>
      <w:iCs/>
      <w:color w:val="4F81BD" w:themeColor="accent1"/>
      <w:sz w:val="24"/>
    </w:rPr>
  </w:style>
  <w:style w:type="character" w:customStyle="1" w:styleId="Titre5Car1">
    <w:name w:val="Titre 5 Car1"/>
    <w:aliases w:val="Side Car1"/>
    <w:basedOn w:val="Policepardfaut"/>
    <w:uiPriority w:val="9"/>
    <w:semiHidden/>
    <w:rsid w:val="00D80E6E"/>
    <w:rPr>
      <w:rFonts w:asciiTheme="majorHAnsi" w:eastAsiaTheme="majorEastAsia" w:hAnsiTheme="majorHAnsi" w:cstheme="majorBidi"/>
      <w:color w:val="243F60" w:themeColor="accent1" w:themeShade="7F"/>
      <w:sz w:val="24"/>
    </w:rPr>
  </w:style>
  <w:style w:type="character" w:customStyle="1" w:styleId="Titre6Car1">
    <w:name w:val="Titre 6 Car1"/>
    <w:aliases w:val="Titre  4 Car1"/>
    <w:basedOn w:val="Policepardfaut"/>
    <w:uiPriority w:val="9"/>
    <w:semiHidden/>
    <w:rsid w:val="00D80E6E"/>
    <w:rPr>
      <w:rFonts w:asciiTheme="majorHAnsi" w:eastAsiaTheme="majorEastAsia" w:hAnsiTheme="majorHAnsi" w:cstheme="majorBidi"/>
      <w:i/>
      <w:iCs/>
      <w:color w:val="243F60" w:themeColor="accent1" w:themeShade="7F"/>
      <w:sz w:val="24"/>
    </w:rPr>
  </w:style>
  <w:style w:type="character" w:customStyle="1" w:styleId="Titre7Car1">
    <w:name w:val="Titre 7 Car1"/>
    <w:aliases w:val="Titre  5 Car1"/>
    <w:basedOn w:val="Policepardfaut"/>
    <w:uiPriority w:val="9"/>
    <w:semiHidden/>
    <w:rsid w:val="00D80E6E"/>
    <w:rPr>
      <w:rFonts w:asciiTheme="majorHAnsi" w:eastAsiaTheme="majorEastAsia" w:hAnsiTheme="majorHAnsi" w:cstheme="majorBidi"/>
      <w:i/>
      <w:iCs/>
      <w:color w:val="404040" w:themeColor="text1" w:themeTint="BF"/>
      <w:sz w:val="24"/>
    </w:rPr>
  </w:style>
  <w:style w:type="character" w:customStyle="1" w:styleId="En-tteCar1">
    <w:name w:val="En-tête Car1"/>
    <w:aliases w:val="Para3 Car1,heading 3 after h2 Car1,h Car1,h3+ Car1,ContentsHeader Car1,hd Car1,he Car1,En-tête-LP Car1,En-tête client Car1,alize Car1,STYLE NORMAL Car1"/>
    <w:basedOn w:val="Policepardfaut"/>
    <w:uiPriority w:val="99"/>
    <w:semiHidden/>
    <w:rsid w:val="00D80E6E"/>
    <w:rPr>
      <w:rFonts w:ascii="Times New Roman" w:eastAsia="Times New Roman" w:hAnsi="Times New Roman" w:cs="Times New Roman"/>
      <w:sz w:val="24"/>
      <w:szCs w:val="20"/>
      <w:lang w:eastAsia="fr-FR"/>
    </w:rPr>
  </w:style>
  <w:style w:type="character" w:customStyle="1" w:styleId="Sous-titreCar1">
    <w:name w:val="Sous-titre Car1"/>
    <w:aliases w:val="titre   1 Car1"/>
    <w:basedOn w:val="Policepardfaut"/>
    <w:uiPriority w:val="11"/>
    <w:locked/>
    <w:rsid w:val="00D80E6E"/>
    <w:rPr>
      <w:rFonts w:ascii="Times New Roman" w:eastAsia="Times New Roman" w:hAnsi="Times New Roman" w:cs="Times New Roman"/>
      <w:b/>
      <w:sz w:val="44"/>
      <w:szCs w:val="20"/>
      <w:lang w:val="es-ES_tradnl" w:eastAsia="fr-FR"/>
    </w:rPr>
  </w:style>
  <w:style w:type="paragraph" w:customStyle="1" w:styleId="footnotedescription">
    <w:name w:val="footnote description"/>
    <w:next w:val="Normal"/>
    <w:link w:val="footnotedescriptionChar"/>
    <w:hidden/>
    <w:rsid w:val="001D0529"/>
    <w:pPr>
      <w:spacing w:line="259" w:lineRule="auto"/>
      <w:ind w:left="360" w:right="226"/>
    </w:pPr>
    <w:rPr>
      <w:rFonts w:ascii="Calibri" w:eastAsia="Calibri" w:hAnsi="Calibri" w:cs="Calibri"/>
      <w:color w:val="000000"/>
      <w:sz w:val="18"/>
      <w:szCs w:val="22"/>
    </w:rPr>
  </w:style>
  <w:style w:type="character" w:customStyle="1" w:styleId="footnotedescriptionChar">
    <w:name w:val="footnote description Char"/>
    <w:link w:val="footnotedescription"/>
    <w:rsid w:val="001D0529"/>
    <w:rPr>
      <w:rFonts w:ascii="Calibri" w:eastAsia="Calibri" w:hAnsi="Calibri" w:cs="Calibri"/>
      <w:color w:val="000000"/>
      <w:sz w:val="18"/>
      <w:szCs w:val="22"/>
    </w:rPr>
  </w:style>
  <w:style w:type="character" w:customStyle="1" w:styleId="footnotemark">
    <w:name w:val="footnote mark"/>
    <w:hidden/>
    <w:rsid w:val="001D0529"/>
    <w:rPr>
      <w:rFonts w:ascii="Calibri" w:eastAsia="Calibri" w:hAnsi="Calibri" w:cs="Calibri"/>
      <w:color w:val="000000"/>
      <w:sz w:val="18"/>
      <w:vertAlign w:val="superscript"/>
    </w:rPr>
  </w:style>
  <w:style w:type="paragraph" w:customStyle="1" w:styleId="DefaultText1">
    <w:name w:val="Default Text:1"/>
    <w:basedOn w:val="Normal"/>
    <w:rsid w:val="001D0529"/>
    <w:pPr>
      <w:overflowPunct w:val="0"/>
      <w:autoSpaceDE w:val="0"/>
      <w:autoSpaceDN w:val="0"/>
      <w:adjustRightInd w:val="0"/>
      <w:textAlignment w:val="baseline"/>
    </w:pPr>
    <w:rPr>
      <w:lang w:val="en-US"/>
    </w:rPr>
  </w:style>
  <w:style w:type="character" w:customStyle="1" w:styleId="Mentionnonrsolue4">
    <w:name w:val="Mention non résolue4"/>
    <w:basedOn w:val="Policepardfaut"/>
    <w:uiPriority w:val="99"/>
    <w:semiHidden/>
    <w:unhideWhenUsed/>
    <w:rsid w:val="00C946B8"/>
    <w:rPr>
      <w:color w:val="605E5C"/>
      <w:shd w:val="clear" w:color="auto" w:fill="E1DFDD"/>
    </w:rPr>
  </w:style>
  <w:style w:type="paragraph" w:customStyle="1" w:styleId="DTAOpices">
    <w:name w:val="DTAO pièces"/>
    <w:basedOn w:val="Normal"/>
    <w:link w:val="DTAOpicesCar"/>
    <w:autoRedefine/>
    <w:qFormat/>
    <w:rsid w:val="00A63BF3"/>
    <w:pPr>
      <w:widowControl w:val="0"/>
      <w:autoSpaceDE w:val="0"/>
      <w:spacing w:before="240" w:after="240"/>
      <w:ind w:left="2127" w:hanging="2127"/>
      <w:outlineLvl w:val="0"/>
    </w:pPr>
    <w:rPr>
      <w:rFonts w:ascii="Bookman Old Style" w:eastAsia="Calibri" w:hAnsi="Bookman Old Style"/>
      <w:b/>
      <w:caps/>
      <w:spacing w:val="45"/>
      <w:szCs w:val="24"/>
      <w:lang w:val="fr-CM" w:eastAsia="en-US"/>
    </w:rPr>
  </w:style>
  <w:style w:type="character" w:customStyle="1" w:styleId="DTAOpicesCar">
    <w:name w:val="DTAO pièces Car"/>
    <w:basedOn w:val="Policepardfaut"/>
    <w:link w:val="DTAOpices"/>
    <w:rsid w:val="00A63BF3"/>
    <w:rPr>
      <w:rFonts w:ascii="Bookman Old Style" w:eastAsia="Calibri" w:hAnsi="Bookman Old Style"/>
      <w:b/>
      <w:caps/>
      <w:spacing w:val="45"/>
      <w:sz w:val="24"/>
      <w:szCs w:val="24"/>
      <w:lang w:val="fr-CM" w:eastAsia="en-US"/>
    </w:rPr>
  </w:style>
  <w:style w:type="character" w:customStyle="1" w:styleId="NormalWebCar">
    <w:name w:val="Normal (Web) Car"/>
    <w:link w:val="NormalWeb"/>
    <w:uiPriority w:val="99"/>
    <w:rsid w:val="00775E82"/>
    <w:rPr>
      <w:rFonts w:ascii="Arial Unicode MS" w:eastAsia="Arial Unicode MS" w:hAnsi="Arial Unicode MS" w:cs="Arial Unicode MS"/>
      <w:sz w:val="24"/>
      <w:szCs w:val="24"/>
      <w:lang w:val="en-US" w:eastAsia="en-US"/>
    </w:rPr>
  </w:style>
  <w:style w:type="numbering" w:customStyle="1" w:styleId="Aucuneliste1">
    <w:name w:val="Aucune liste1"/>
    <w:next w:val="Aucuneliste"/>
    <w:uiPriority w:val="99"/>
    <w:semiHidden/>
    <w:unhideWhenUsed/>
    <w:rsid w:val="00775E82"/>
  </w:style>
  <w:style w:type="paragraph" w:customStyle="1" w:styleId="msonormal0">
    <w:name w:val="msonormal"/>
    <w:basedOn w:val="Normal"/>
    <w:uiPriority w:val="99"/>
    <w:semiHidden/>
    <w:rsid w:val="00775E82"/>
    <w:pPr>
      <w:spacing w:before="100" w:beforeAutospacing="1" w:after="100" w:afterAutospacing="1"/>
    </w:pPr>
    <w:rPr>
      <w:rFonts w:eastAsiaTheme="minorEastAsia"/>
      <w:szCs w:val="24"/>
      <w:lang w:val="en-US" w:eastAsia="en-US"/>
    </w:rPr>
  </w:style>
  <w:style w:type="paragraph" w:styleId="Retrait1religne">
    <w:name w:val="Body Text First Indent"/>
    <w:basedOn w:val="Corpsdetexte"/>
    <w:link w:val="Retrait1religneCar"/>
    <w:uiPriority w:val="99"/>
    <w:semiHidden/>
    <w:unhideWhenUsed/>
    <w:rsid w:val="00775E82"/>
    <w:pPr>
      <w:ind w:firstLine="360"/>
      <w:jc w:val="left"/>
    </w:pPr>
    <w:rPr>
      <w:szCs w:val="24"/>
      <w:lang w:val="fr-FR"/>
    </w:rPr>
  </w:style>
  <w:style w:type="character" w:customStyle="1" w:styleId="Retrait1religneCar">
    <w:name w:val="Retrait 1re ligne Car"/>
    <w:basedOn w:val="CorpsdetexteCar"/>
    <w:link w:val="Retrait1religne"/>
    <w:uiPriority w:val="99"/>
    <w:semiHidden/>
    <w:rsid w:val="00775E82"/>
    <w:rPr>
      <w:sz w:val="24"/>
      <w:szCs w:val="24"/>
      <w:lang w:val="es-ES_tradnl"/>
    </w:rPr>
  </w:style>
  <w:style w:type="paragraph" w:customStyle="1" w:styleId="NO">
    <w:name w:val="NO"/>
    <w:uiPriority w:val="99"/>
    <w:semiHidden/>
    <w:rsid w:val="00775E82"/>
    <w:pPr>
      <w:jc w:val="both"/>
    </w:pPr>
    <w:rPr>
      <w:sz w:val="24"/>
      <w:szCs w:val="24"/>
    </w:rPr>
  </w:style>
  <w:style w:type="paragraph" w:customStyle="1" w:styleId="C2">
    <w:name w:val="C2"/>
    <w:uiPriority w:val="99"/>
    <w:semiHidden/>
    <w:rsid w:val="00775E82"/>
    <w:pPr>
      <w:spacing w:line="240" w:lineRule="exact"/>
      <w:jc w:val="center"/>
    </w:pPr>
    <w:rPr>
      <w:rFonts w:ascii="Helvetica-Narrow" w:hAnsi="Helvetica-Narrow" w:cs="Helvetica-Narrow"/>
      <w:b/>
      <w:bCs/>
      <w:caps/>
      <w:sz w:val="28"/>
      <w:szCs w:val="28"/>
    </w:rPr>
  </w:style>
  <w:style w:type="paragraph" w:customStyle="1" w:styleId="TI">
    <w:name w:val="TI"/>
    <w:uiPriority w:val="99"/>
    <w:semiHidden/>
    <w:rsid w:val="00775E82"/>
    <w:pPr>
      <w:tabs>
        <w:tab w:val="left" w:pos="1008"/>
      </w:tabs>
      <w:ind w:left="340" w:hanging="340"/>
      <w:jc w:val="both"/>
    </w:pPr>
    <w:rPr>
      <w:sz w:val="24"/>
      <w:szCs w:val="24"/>
    </w:rPr>
  </w:style>
  <w:style w:type="paragraph" w:customStyle="1" w:styleId="T1">
    <w:name w:val="T1"/>
    <w:uiPriority w:val="99"/>
    <w:semiHidden/>
    <w:rsid w:val="00775E82"/>
    <w:pPr>
      <w:tabs>
        <w:tab w:val="left" w:pos="576"/>
      </w:tabs>
      <w:ind w:left="454" w:hanging="454"/>
    </w:pPr>
    <w:rPr>
      <w:b/>
      <w:bCs/>
      <w:caps/>
      <w:sz w:val="28"/>
      <w:szCs w:val="28"/>
    </w:rPr>
  </w:style>
  <w:style w:type="paragraph" w:customStyle="1" w:styleId="T2">
    <w:name w:val="T2"/>
    <w:uiPriority w:val="99"/>
    <w:semiHidden/>
    <w:rsid w:val="00775E82"/>
    <w:pPr>
      <w:tabs>
        <w:tab w:val="left" w:pos="1152"/>
      </w:tabs>
      <w:ind w:left="567" w:hanging="567"/>
      <w:jc w:val="both"/>
    </w:pPr>
    <w:rPr>
      <w:b/>
      <w:bCs/>
      <w:caps/>
      <w:sz w:val="24"/>
      <w:szCs w:val="24"/>
    </w:rPr>
  </w:style>
  <w:style w:type="paragraph" w:customStyle="1" w:styleId="T4">
    <w:name w:val="T4"/>
    <w:uiPriority w:val="99"/>
    <w:semiHidden/>
    <w:rsid w:val="00775E82"/>
    <w:pPr>
      <w:tabs>
        <w:tab w:val="left" w:pos="1440"/>
      </w:tabs>
      <w:spacing w:line="240" w:lineRule="exact"/>
      <w:ind w:left="1440" w:hanging="873"/>
    </w:pPr>
    <w:rPr>
      <w:rFonts w:ascii="Helvetica-Narrow" w:hAnsi="Helvetica-Narrow" w:cs="Helvetica-Narrow"/>
      <w:i/>
      <w:iCs/>
      <w:sz w:val="24"/>
      <w:szCs w:val="24"/>
    </w:rPr>
  </w:style>
  <w:style w:type="paragraph" w:customStyle="1" w:styleId="T3">
    <w:name w:val="T3"/>
    <w:uiPriority w:val="99"/>
    <w:semiHidden/>
    <w:rsid w:val="00775E82"/>
    <w:pPr>
      <w:tabs>
        <w:tab w:val="left" w:pos="1152"/>
        <w:tab w:val="left" w:pos="1291"/>
      </w:tabs>
      <w:ind w:left="567" w:hanging="567"/>
    </w:pPr>
    <w:rPr>
      <w:b/>
      <w:bCs/>
      <w:sz w:val="24"/>
      <w:szCs w:val="24"/>
    </w:rPr>
  </w:style>
  <w:style w:type="paragraph" w:customStyle="1" w:styleId="S1">
    <w:name w:val="S1"/>
    <w:uiPriority w:val="99"/>
    <w:semiHidden/>
    <w:rsid w:val="00775E82"/>
    <w:pPr>
      <w:tabs>
        <w:tab w:val="left" w:pos="432"/>
        <w:tab w:val="right" w:pos="8928"/>
      </w:tabs>
      <w:spacing w:line="240" w:lineRule="exact"/>
    </w:pPr>
    <w:rPr>
      <w:rFonts w:ascii="Helvetica-Narrow" w:hAnsi="Helvetica-Narrow" w:cs="Helvetica-Narrow"/>
      <w:b/>
      <w:bCs/>
      <w:caps/>
      <w:sz w:val="24"/>
      <w:szCs w:val="24"/>
    </w:rPr>
  </w:style>
  <w:style w:type="paragraph" w:customStyle="1" w:styleId="S2">
    <w:name w:val="S2"/>
    <w:uiPriority w:val="99"/>
    <w:semiHidden/>
    <w:rsid w:val="00775E82"/>
    <w:pPr>
      <w:tabs>
        <w:tab w:val="left" w:pos="1008"/>
        <w:tab w:val="right" w:pos="8928"/>
      </w:tabs>
      <w:spacing w:line="240" w:lineRule="exact"/>
      <w:ind w:left="432"/>
      <w:jc w:val="both"/>
    </w:pPr>
    <w:rPr>
      <w:rFonts w:ascii="Helvetica-Narrow" w:hAnsi="Helvetica-Narrow" w:cs="Helvetica-Narrow"/>
      <w:b/>
      <w:bCs/>
      <w:caps/>
    </w:rPr>
  </w:style>
  <w:style w:type="paragraph" w:customStyle="1" w:styleId="S3">
    <w:name w:val="S3"/>
    <w:uiPriority w:val="99"/>
    <w:semiHidden/>
    <w:rsid w:val="00775E82"/>
    <w:pPr>
      <w:tabs>
        <w:tab w:val="left" w:pos="1728"/>
        <w:tab w:val="right" w:pos="8928"/>
      </w:tabs>
      <w:spacing w:line="240" w:lineRule="exact"/>
      <w:ind w:left="1008"/>
      <w:jc w:val="both"/>
    </w:pPr>
    <w:rPr>
      <w:rFonts w:ascii="Helvetica-Narrow" w:hAnsi="Helvetica-Narrow" w:cs="Helvetica-Narrow"/>
      <w:sz w:val="24"/>
      <w:szCs w:val="24"/>
    </w:rPr>
  </w:style>
  <w:style w:type="paragraph" w:customStyle="1" w:styleId="R1">
    <w:name w:val="R1"/>
    <w:uiPriority w:val="99"/>
    <w:semiHidden/>
    <w:rsid w:val="00775E82"/>
    <w:pPr>
      <w:spacing w:line="240" w:lineRule="exact"/>
      <w:ind w:firstLine="1134"/>
      <w:jc w:val="both"/>
    </w:pPr>
    <w:rPr>
      <w:i/>
      <w:iCs/>
      <w:sz w:val="24"/>
      <w:szCs w:val="24"/>
    </w:rPr>
  </w:style>
  <w:style w:type="paragraph" w:customStyle="1" w:styleId="AV">
    <w:name w:val="AV"/>
    <w:uiPriority w:val="99"/>
    <w:semiHidden/>
    <w:rsid w:val="00775E82"/>
    <w:pPr>
      <w:spacing w:line="240" w:lineRule="exact"/>
      <w:ind w:firstLine="1134"/>
      <w:jc w:val="both"/>
    </w:pPr>
    <w:rPr>
      <w:sz w:val="24"/>
      <w:szCs w:val="24"/>
    </w:rPr>
  </w:style>
  <w:style w:type="paragraph" w:customStyle="1" w:styleId="F1">
    <w:name w:val="F1"/>
    <w:uiPriority w:val="99"/>
    <w:semiHidden/>
    <w:rsid w:val="00775E82"/>
    <w:pPr>
      <w:tabs>
        <w:tab w:val="left" w:pos="1459"/>
        <w:tab w:val="left" w:pos="1740"/>
        <w:tab w:val="right" w:pos="8928"/>
      </w:tabs>
      <w:spacing w:line="240" w:lineRule="exact"/>
      <w:ind w:left="1740" w:hanging="1740"/>
      <w:jc w:val="both"/>
    </w:pPr>
    <w:rPr>
      <w:rFonts w:ascii="Helvetica-Narrow" w:hAnsi="Helvetica-Narrow" w:cs="Helvetica-Narrow"/>
      <w:b/>
      <w:bCs/>
      <w:caps/>
      <w:sz w:val="24"/>
      <w:szCs w:val="24"/>
    </w:rPr>
  </w:style>
  <w:style w:type="paragraph" w:customStyle="1" w:styleId="IT">
    <w:name w:val="IT"/>
    <w:uiPriority w:val="99"/>
    <w:semiHidden/>
    <w:rsid w:val="00775E82"/>
    <w:pPr>
      <w:tabs>
        <w:tab w:val="left" w:pos="1435"/>
      </w:tabs>
      <w:spacing w:line="240" w:lineRule="exact"/>
      <w:ind w:left="1435" w:hanging="227"/>
      <w:jc w:val="both"/>
    </w:pPr>
    <w:rPr>
      <w:sz w:val="24"/>
      <w:szCs w:val="24"/>
    </w:rPr>
  </w:style>
  <w:style w:type="paragraph" w:customStyle="1" w:styleId="ON">
    <w:name w:val="ON"/>
    <w:uiPriority w:val="99"/>
    <w:semiHidden/>
    <w:rsid w:val="00775E82"/>
    <w:pPr>
      <w:tabs>
        <w:tab w:val="left" w:pos="432"/>
      </w:tabs>
      <w:spacing w:line="240" w:lineRule="exact"/>
      <w:ind w:left="431" w:hanging="431"/>
      <w:jc w:val="both"/>
    </w:pPr>
  </w:style>
  <w:style w:type="paragraph" w:customStyle="1" w:styleId="C1">
    <w:name w:val="C1"/>
    <w:uiPriority w:val="99"/>
    <w:semiHidden/>
    <w:rsid w:val="00775E82"/>
    <w:pPr>
      <w:spacing w:line="240" w:lineRule="exact"/>
      <w:jc w:val="center"/>
    </w:pPr>
    <w:rPr>
      <w:rFonts w:ascii="Helvetica-Narrow" w:hAnsi="Helvetica-Narrow" w:cs="Helvetica-Narrow"/>
      <w:b/>
      <w:bCs/>
      <w:caps/>
      <w:sz w:val="32"/>
      <w:szCs w:val="32"/>
    </w:rPr>
  </w:style>
  <w:style w:type="paragraph" w:customStyle="1" w:styleId="T5">
    <w:name w:val="T5"/>
    <w:uiPriority w:val="99"/>
    <w:semiHidden/>
    <w:rsid w:val="00775E82"/>
    <w:pPr>
      <w:tabs>
        <w:tab w:val="left" w:pos="1008"/>
      </w:tabs>
      <w:spacing w:line="240" w:lineRule="exact"/>
      <w:ind w:left="1008" w:hanging="441"/>
      <w:jc w:val="both"/>
    </w:pPr>
    <w:rPr>
      <w:rFonts w:ascii="Helvetica-Narrow" w:hAnsi="Helvetica-Narrow" w:cs="Helvetica-Narrow"/>
      <w:b/>
      <w:bCs/>
      <w:sz w:val="22"/>
      <w:szCs w:val="22"/>
    </w:rPr>
  </w:style>
  <w:style w:type="paragraph" w:customStyle="1" w:styleId="S4">
    <w:name w:val="S4"/>
    <w:uiPriority w:val="99"/>
    <w:semiHidden/>
    <w:rsid w:val="00775E82"/>
    <w:pPr>
      <w:tabs>
        <w:tab w:val="left" w:pos="2480"/>
        <w:tab w:val="right" w:pos="8928"/>
      </w:tabs>
      <w:spacing w:line="240" w:lineRule="exact"/>
      <w:ind w:left="1728"/>
    </w:pPr>
    <w:rPr>
      <w:rFonts w:ascii="Helvetica-Narrow" w:hAnsi="Helvetica-Narrow" w:cs="Helvetica-Narrow"/>
      <w:i/>
      <w:iCs/>
      <w:sz w:val="22"/>
      <w:szCs w:val="22"/>
    </w:rPr>
  </w:style>
  <w:style w:type="paragraph" w:customStyle="1" w:styleId="T6">
    <w:name w:val="T6"/>
    <w:uiPriority w:val="99"/>
    <w:semiHidden/>
    <w:rsid w:val="00775E82"/>
    <w:pPr>
      <w:spacing w:line="240" w:lineRule="exact"/>
      <w:ind w:left="1418" w:hanging="284"/>
    </w:pPr>
    <w:rPr>
      <w:rFonts w:ascii="ZapfDingbats" w:hAnsi="ZapfDingbats" w:cs="ZapfDingbats"/>
    </w:rPr>
  </w:style>
  <w:style w:type="paragraph" w:customStyle="1" w:styleId="C3">
    <w:name w:val="C3"/>
    <w:uiPriority w:val="99"/>
    <w:semiHidden/>
    <w:rsid w:val="00775E82"/>
    <w:pPr>
      <w:spacing w:line="240" w:lineRule="exact"/>
      <w:jc w:val="center"/>
    </w:pPr>
    <w:rPr>
      <w:rFonts w:ascii="Helvetica-Narrow" w:hAnsi="Helvetica-Narrow" w:cs="Helvetica-Narrow"/>
      <w:b/>
      <w:bCs/>
      <w:caps/>
      <w:sz w:val="24"/>
      <w:szCs w:val="24"/>
    </w:rPr>
  </w:style>
  <w:style w:type="paragraph" w:customStyle="1" w:styleId="TT">
    <w:name w:val="TT"/>
    <w:uiPriority w:val="99"/>
    <w:semiHidden/>
    <w:rsid w:val="00775E82"/>
    <w:pPr>
      <w:tabs>
        <w:tab w:val="left" w:pos="1584"/>
        <w:tab w:val="left" w:pos="1723"/>
      </w:tabs>
      <w:spacing w:line="240" w:lineRule="exact"/>
      <w:ind w:left="1584" w:hanging="149"/>
      <w:jc w:val="both"/>
    </w:pPr>
    <w:rPr>
      <w:sz w:val="24"/>
      <w:szCs w:val="24"/>
    </w:rPr>
  </w:style>
  <w:style w:type="paragraph" w:customStyle="1" w:styleId="NN">
    <w:name w:val="NN"/>
    <w:uiPriority w:val="99"/>
    <w:semiHidden/>
    <w:rsid w:val="00775E82"/>
    <w:pPr>
      <w:tabs>
        <w:tab w:val="left" w:pos="576"/>
      </w:tabs>
      <w:spacing w:line="240" w:lineRule="exact"/>
      <w:ind w:left="576" w:hanging="145"/>
      <w:jc w:val="both"/>
    </w:pPr>
    <w:rPr>
      <w:i/>
      <w:iCs/>
      <w:sz w:val="18"/>
      <w:szCs w:val="18"/>
    </w:rPr>
  </w:style>
  <w:style w:type="paragraph" w:customStyle="1" w:styleId="OO">
    <w:name w:val="OO"/>
    <w:uiPriority w:val="99"/>
    <w:semiHidden/>
    <w:rsid w:val="00775E82"/>
    <w:pPr>
      <w:tabs>
        <w:tab w:val="left" w:pos="864"/>
      </w:tabs>
      <w:spacing w:line="240" w:lineRule="exact"/>
      <w:ind w:left="864" w:hanging="288"/>
      <w:jc w:val="both"/>
    </w:pPr>
    <w:rPr>
      <w:i/>
      <w:iCs/>
      <w:sz w:val="18"/>
      <w:szCs w:val="18"/>
    </w:rPr>
  </w:style>
  <w:style w:type="paragraph" w:customStyle="1" w:styleId="N2">
    <w:name w:val="N2"/>
    <w:basedOn w:val="Normal"/>
    <w:uiPriority w:val="99"/>
    <w:semiHidden/>
    <w:rsid w:val="00775E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cs="Arial"/>
      <w:sz w:val="20"/>
      <w:lang w:val="fr-CM"/>
    </w:rPr>
  </w:style>
  <w:style w:type="paragraph" w:customStyle="1" w:styleId="retrait">
    <w:name w:val="retrait"/>
    <w:basedOn w:val="Normal"/>
    <w:uiPriority w:val="99"/>
    <w:semiHidden/>
    <w:rsid w:val="00775E82"/>
    <w:pPr>
      <w:ind w:left="851" w:hanging="284"/>
      <w:jc w:val="both"/>
    </w:pPr>
    <w:rPr>
      <w:szCs w:val="24"/>
      <w:lang w:val="fr-CM"/>
    </w:rPr>
  </w:style>
  <w:style w:type="paragraph" w:customStyle="1" w:styleId="BEN">
    <w:name w:val="BEN"/>
    <w:basedOn w:val="Normal"/>
    <w:uiPriority w:val="99"/>
    <w:semiHidden/>
    <w:rsid w:val="00775E82"/>
    <w:pPr>
      <w:jc w:val="both"/>
    </w:pPr>
    <w:rPr>
      <w:szCs w:val="24"/>
      <w:lang w:val="fr-CM"/>
    </w:rPr>
  </w:style>
  <w:style w:type="paragraph" w:customStyle="1" w:styleId="GT">
    <w:name w:val="GT"/>
    <w:uiPriority w:val="99"/>
    <w:semiHidden/>
    <w:rsid w:val="00775E82"/>
    <w:pPr>
      <w:spacing w:line="240" w:lineRule="exact"/>
      <w:jc w:val="center"/>
    </w:pPr>
    <w:rPr>
      <w:rFonts w:ascii="Arial" w:hAnsi="Arial" w:cs="Arial"/>
      <w:b/>
      <w:bCs/>
      <w:sz w:val="28"/>
      <w:szCs w:val="28"/>
    </w:rPr>
  </w:style>
  <w:style w:type="paragraph" w:customStyle="1" w:styleId="HO">
    <w:name w:val="HO"/>
    <w:basedOn w:val="Normal"/>
    <w:uiPriority w:val="99"/>
    <w:semiHidden/>
    <w:rsid w:val="00775E82"/>
    <w:rPr>
      <w:rFonts w:ascii="Helvetica-Narrow" w:hAnsi="Helvetica-Narrow" w:cs="Helvetica-Narrow"/>
      <w:sz w:val="22"/>
      <w:szCs w:val="22"/>
      <w:lang w:val="fr-CM"/>
    </w:rPr>
  </w:style>
  <w:style w:type="paragraph" w:customStyle="1" w:styleId="par2">
    <w:name w:val="par2"/>
    <w:basedOn w:val="Normal"/>
    <w:uiPriority w:val="99"/>
    <w:semiHidden/>
    <w:rsid w:val="00775E82"/>
    <w:pPr>
      <w:tabs>
        <w:tab w:val="left" w:pos="851"/>
      </w:tabs>
      <w:spacing w:after="120"/>
      <w:jc w:val="both"/>
    </w:pPr>
    <w:rPr>
      <w:szCs w:val="24"/>
      <w:lang w:val="fr-CM"/>
    </w:rPr>
  </w:style>
  <w:style w:type="paragraph" w:customStyle="1" w:styleId="TIT">
    <w:name w:val="TIT"/>
    <w:basedOn w:val="Normal"/>
    <w:next w:val="Normal"/>
    <w:uiPriority w:val="99"/>
    <w:semiHidden/>
    <w:rsid w:val="00775E82"/>
    <w:pPr>
      <w:spacing w:before="240" w:after="240"/>
      <w:jc w:val="center"/>
    </w:pPr>
    <w:rPr>
      <w:b/>
      <w:bCs/>
      <w:szCs w:val="24"/>
      <w:lang w:val="fr-CM"/>
    </w:rPr>
  </w:style>
  <w:style w:type="paragraph" w:customStyle="1" w:styleId="xl26">
    <w:name w:val="xl26"/>
    <w:basedOn w:val="Normal"/>
    <w:uiPriority w:val="99"/>
    <w:semiHidden/>
    <w:rsid w:val="00775E82"/>
    <w:pPr>
      <w:pBdr>
        <w:left w:val="single" w:sz="4" w:space="0" w:color="auto"/>
      </w:pBdr>
      <w:spacing w:before="100" w:beforeAutospacing="1" w:after="100" w:afterAutospacing="1"/>
      <w:jc w:val="center"/>
    </w:pPr>
    <w:rPr>
      <w:rFonts w:ascii="Arial" w:hAnsi="Arial" w:cs="Arial"/>
      <w:b/>
      <w:bCs/>
      <w:szCs w:val="24"/>
      <w:lang w:val="fr-CM"/>
    </w:rPr>
  </w:style>
  <w:style w:type="paragraph" w:customStyle="1" w:styleId="xl27">
    <w:name w:val="xl27"/>
    <w:basedOn w:val="Normal"/>
    <w:uiPriority w:val="99"/>
    <w:semiHidden/>
    <w:rsid w:val="00775E82"/>
    <w:pPr>
      <w:spacing w:before="100" w:beforeAutospacing="1" w:after="100" w:afterAutospacing="1"/>
      <w:jc w:val="center"/>
    </w:pPr>
    <w:rPr>
      <w:szCs w:val="24"/>
      <w:lang w:val="fr-CM"/>
    </w:rPr>
  </w:style>
  <w:style w:type="paragraph" w:customStyle="1" w:styleId="BlockText1">
    <w:name w:val="Block Text1"/>
    <w:basedOn w:val="Normal"/>
    <w:uiPriority w:val="99"/>
    <w:semiHidden/>
    <w:rsid w:val="00775E82"/>
    <w:pPr>
      <w:widowControl w:val="0"/>
      <w:ind w:left="5664" w:right="-286"/>
    </w:pPr>
    <w:rPr>
      <w:b/>
      <w:sz w:val="22"/>
      <w:lang w:val="fr-CA"/>
    </w:rPr>
  </w:style>
  <w:style w:type="paragraph" w:customStyle="1" w:styleId="siliacII">
    <w:name w:val="siliac II"/>
    <w:basedOn w:val="Normal"/>
    <w:uiPriority w:val="99"/>
    <w:semiHidden/>
    <w:rsid w:val="00775E82"/>
    <w:pPr>
      <w:spacing w:before="100" w:beforeAutospacing="1" w:after="120" w:line="300" w:lineRule="exact"/>
      <w:ind w:left="284"/>
      <w:outlineLvl w:val="2"/>
    </w:pPr>
    <w:rPr>
      <w:rFonts w:ascii="Arial" w:hAnsi="Arial"/>
      <w:b/>
      <w:szCs w:val="24"/>
      <w:lang w:val="fr-CM"/>
    </w:rPr>
  </w:style>
  <w:style w:type="paragraph" w:customStyle="1" w:styleId="corpsdetexte0">
    <w:name w:val="corps de texte"/>
    <w:basedOn w:val="Normal"/>
    <w:uiPriority w:val="99"/>
    <w:semiHidden/>
    <w:rsid w:val="00775E82"/>
    <w:pPr>
      <w:spacing w:after="160" w:line="300" w:lineRule="exact"/>
      <w:jc w:val="both"/>
    </w:pPr>
    <w:rPr>
      <w:szCs w:val="24"/>
      <w:lang w:val="fr-CM"/>
    </w:rPr>
  </w:style>
  <w:style w:type="paragraph" w:customStyle="1" w:styleId="Adressedelexpditeur">
    <w:name w:val="Adresse de l’expéditeur"/>
    <w:basedOn w:val="Normal"/>
    <w:uiPriority w:val="99"/>
    <w:semiHidden/>
    <w:rsid w:val="00775E82"/>
    <w:pPr>
      <w:keepLines/>
      <w:framePr w:w="5160" w:h="840" w:wrap="notBeside" w:vAnchor="page" w:hAnchor="page" w:x="6121" w:y="915" w:anchorLock="1"/>
      <w:tabs>
        <w:tab w:val="left" w:pos="2160"/>
      </w:tabs>
      <w:spacing w:line="160" w:lineRule="atLeast"/>
    </w:pPr>
    <w:rPr>
      <w:rFonts w:ascii="Arial" w:hAnsi="Arial"/>
      <w:sz w:val="14"/>
    </w:rPr>
  </w:style>
  <w:style w:type="paragraph" w:customStyle="1" w:styleId="Style23">
    <w:name w:val="Style23"/>
    <w:basedOn w:val="Normal"/>
    <w:uiPriority w:val="99"/>
    <w:semiHidden/>
    <w:rsid w:val="00775E82"/>
    <w:pPr>
      <w:widowControl w:val="0"/>
      <w:autoSpaceDE w:val="0"/>
      <w:autoSpaceDN w:val="0"/>
      <w:adjustRightInd w:val="0"/>
      <w:spacing w:line="298" w:lineRule="exact"/>
      <w:ind w:firstLine="691"/>
      <w:jc w:val="both"/>
    </w:pPr>
    <w:rPr>
      <w:szCs w:val="24"/>
    </w:rPr>
  </w:style>
  <w:style w:type="paragraph" w:customStyle="1" w:styleId="TiretP06">
    <w:name w:val="Tiret P06"/>
    <w:basedOn w:val="Corpsdetexte"/>
    <w:uiPriority w:val="99"/>
    <w:semiHidden/>
    <w:rsid w:val="00775E82"/>
    <w:pPr>
      <w:numPr>
        <w:numId w:val="31"/>
      </w:numPr>
      <w:tabs>
        <w:tab w:val="num" w:pos="360"/>
      </w:tabs>
      <w:spacing w:after="60"/>
      <w:ind w:left="0" w:firstLine="0"/>
    </w:pPr>
    <w:rPr>
      <w:rFonts w:asciiTheme="minorHAnsi" w:eastAsiaTheme="minorHAnsi" w:hAnsiTheme="minorHAnsi" w:cstheme="minorBidi"/>
      <w:sz w:val="22"/>
      <w:szCs w:val="24"/>
      <w:lang w:val="fr-CM"/>
    </w:rPr>
  </w:style>
  <w:style w:type="paragraph" w:customStyle="1" w:styleId="tit1">
    <w:name w:val="tit1"/>
    <w:basedOn w:val="Normal"/>
    <w:uiPriority w:val="99"/>
    <w:semiHidden/>
    <w:rsid w:val="00775E82"/>
    <w:pPr>
      <w:spacing w:before="120" w:after="120"/>
      <w:jc w:val="both"/>
    </w:pPr>
    <w:rPr>
      <w:rFonts w:eastAsia="MS Mincho"/>
      <w:b/>
    </w:rPr>
  </w:style>
  <w:style w:type="character" w:customStyle="1" w:styleId="Style16Car">
    <w:name w:val="Style16 Car"/>
    <w:link w:val="Style16"/>
    <w:semiHidden/>
    <w:locked/>
    <w:rsid w:val="00775E82"/>
    <w:rPr>
      <w:rFonts w:ascii="Tahoma" w:hAnsi="Tahoma" w:cs="Tahoma"/>
      <w:b/>
      <w:sz w:val="24"/>
      <w:szCs w:val="24"/>
    </w:rPr>
  </w:style>
  <w:style w:type="paragraph" w:customStyle="1" w:styleId="Style16">
    <w:name w:val="Style16"/>
    <w:basedOn w:val="Normal"/>
    <w:link w:val="Style16Car"/>
    <w:semiHidden/>
    <w:qFormat/>
    <w:rsid w:val="00775E82"/>
    <w:pPr>
      <w:widowControl w:val="0"/>
      <w:numPr>
        <w:ilvl w:val="1"/>
        <w:numId w:val="32"/>
      </w:numPr>
      <w:autoSpaceDE w:val="0"/>
      <w:jc w:val="both"/>
    </w:pPr>
    <w:rPr>
      <w:rFonts w:ascii="Tahoma" w:hAnsi="Tahoma" w:cs="Tahoma"/>
      <w:b/>
      <w:szCs w:val="24"/>
    </w:rPr>
  </w:style>
  <w:style w:type="character" w:customStyle="1" w:styleId="CommentaireCar1">
    <w:name w:val="Commentaire Car1"/>
    <w:basedOn w:val="Policepardfaut"/>
    <w:uiPriority w:val="99"/>
    <w:semiHidden/>
    <w:rsid w:val="00775E82"/>
    <w:rPr>
      <w:rFonts w:ascii="Times New Roman" w:eastAsia="Times New Roman" w:hAnsi="Times New Roman" w:cs="Times New Roman" w:hint="default"/>
      <w:sz w:val="20"/>
      <w:szCs w:val="20"/>
      <w:lang w:eastAsia="fr-FR"/>
    </w:rPr>
  </w:style>
  <w:style w:type="character" w:customStyle="1" w:styleId="PieddepageCar1">
    <w:name w:val="Pied de page Car1"/>
    <w:basedOn w:val="Policepardfaut"/>
    <w:uiPriority w:val="99"/>
    <w:semiHidden/>
    <w:rsid w:val="00775E82"/>
    <w:rPr>
      <w:rFonts w:ascii="Times New Roman" w:eastAsia="Times New Roman" w:hAnsi="Times New Roman" w:cs="Times New Roman" w:hint="default"/>
      <w:sz w:val="24"/>
      <w:szCs w:val="24"/>
      <w:lang w:eastAsia="fr-FR"/>
    </w:rPr>
  </w:style>
  <w:style w:type="character" w:customStyle="1" w:styleId="RetraitcorpsdetexteCar1">
    <w:name w:val="Retrait corps de texte Car1"/>
    <w:basedOn w:val="Policepardfaut"/>
    <w:uiPriority w:val="99"/>
    <w:semiHidden/>
    <w:rsid w:val="00775E82"/>
    <w:rPr>
      <w:rFonts w:ascii="Times New Roman" w:eastAsia="Times New Roman" w:hAnsi="Times New Roman" w:cs="Times New Roman" w:hint="default"/>
      <w:sz w:val="24"/>
      <w:szCs w:val="24"/>
      <w:lang w:eastAsia="fr-FR"/>
    </w:rPr>
  </w:style>
  <w:style w:type="character" w:customStyle="1" w:styleId="Retraitcorpsdetexte3Car1">
    <w:name w:val="Retrait corps de texte 3 Car1"/>
    <w:basedOn w:val="Policepardfaut"/>
    <w:uiPriority w:val="99"/>
    <w:semiHidden/>
    <w:rsid w:val="00775E82"/>
    <w:rPr>
      <w:rFonts w:ascii="Times New Roman" w:eastAsia="Times New Roman" w:hAnsi="Times New Roman" w:cs="Times New Roman" w:hint="default"/>
      <w:sz w:val="16"/>
      <w:szCs w:val="16"/>
      <w:lang w:eastAsia="fr-FR"/>
    </w:rPr>
  </w:style>
  <w:style w:type="character" w:customStyle="1" w:styleId="TextedebullesCar1">
    <w:name w:val="Texte de bulles Car1"/>
    <w:basedOn w:val="Policepardfaut"/>
    <w:uiPriority w:val="99"/>
    <w:semiHidden/>
    <w:rsid w:val="00775E82"/>
    <w:rPr>
      <w:rFonts w:ascii="Segoe UI" w:eastAsia="Times New Roman" w:hAnsi="Segoe UI" w:cs="Segoe UI" w:hint="default"/>
      <w:sz w:val="18"/>
      <w:szCs w:val="18"/>
      <w:lang w:eastAsia="fr-FR"/>
    </w:rPr>
  </w:style>
  <w:style w:type="character" w:customStyle="1" w:styleId="longtext">
    <w:name w:val="long_text"/>
    <w:basedOn w:val="Policepardfaut"/>
    <w:rsid w:val="00775E82"/>
  </w:style>
  <w:style w:type="character" w:customStyle="1" w:styleId="FontStyle128">
    <w:name w:val="Font Style128"/>
    <w:uiPriority w:val="99"/>
    <w:rsid w:val="00775E82"/>
    <w:rPr>
      <w:rFonts w:ascii="Times New Roman" w:hAnsi="Times New Roman" w:cs="Times New Roman" w:hint="default"/>
      <w:spacing w:val="20"/>
      <w:sz w:val="18"/>
      <w:szCs w:val="18"/>
    </w:rPr>
  </w:style>
  <w:style w:type="table" w:customStyle="1" w:styleId="TableNormal">
    <w:name w:val="Table Normal"/>
    <w:uiPriority w:val="2"/>
    <w:semiHidden/>
    <w:unhideWhenUsed/>
    <w:qFormat/>
    <w:rsid w:val="00775E8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75E82"/>
    <w:pPr>
      <w:widowControl w:val="0"/>
      <w:autoSpaceDE w:val="0"/>
      <w:autoSpaceDN w:val="0"/>
    </w:pPr>
    <w:rPr>
      <w:rFonts w:ascii="Arial" w:eastAsia="Arial" w:hAnsi="Arial" w:cs="Arial"/>
      <w:sz w:val="22"/>
      <w:szCs w:val="22"/>
      <w:lang w:eastAsia="en-US"/>
    </w:rPr>
  </w:style>
  <w:style w:type="table" w:customStyle="1" w:styleId="TableNormal1">
    <w:name w:val="Table Normal1"/>
    <w:uiPriority w:val="2"/>
    <w:semiHidden/>
    <w:unhideWhenUsed/>
    <w:qFormat/>
    <w:rsid w:val="00775E8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75E8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Partie">
    <w:name w:val="Partie"/>
    <w:basedOn w:val="Titre2"/>
    <w:next w:val="Corpsdetexte"/>
    <w:qFormat/>
    <w:rsid w:val="00775E82"/>
    <w:pPr>
      <w:numPr>
        <w:ilvl w:val="1"/>
        <w:numId w:val="34"/>
      </w:numPr>
      <w:tabs>
        <w:tab w:val="clear" w:pos="1350"/>
      </w:tabs>
      <w:spacing w:before="40" w:line="276" w:lineRule="auto"/>
    </w:pPr>
    <w:rPr>
      <w:rFonts w:ascii="Arial Narrow" w:hAnsi="Arial Narrow"/>
      <w:bCs/>
      <w:iCs/>
      <w:color w:val="4F81BD"/>
      <w:szCs w:val="28"/>
      <w:u w:color="00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Article">
    <w:name w:val="Article"/>
    <w:basedOn w:val="Titre3"/>
    <w:qFormat/>
    <w:rsid w:val="00775E82"/>
    <w:pPr>
      <w:numPr>
        <w:ilvl w:val="3"/>
        <w:numId w:val="34"/>
      </w:numPr>
      <w:spacing w:after="0" w:line="276" w:lineRule="auto"/>
      <w:outlineLvl w:val="3"/>
    </w:pPr>
    <w:rPr>
      <w:rFonts w:ascii="Arial Narrow" w:hAnsi="Arial Narrow" w:cs="Arial"/>
      <w:b/>
      <w:bCs/>
      <w:i/>
      <w:smallCaps/>
      <w:sz w:val="22"/>
      <w:szCs w:val="26"/>
    </w:rPr>
  </w:style>
  <w:style w:type="paragraph" w:customStyle="1" w:styleId="Tiret1">
    <w:name w:val="Tiret1"/>
    <w:basedOn w:val="Normal"/>
    <w:qFormat/>
    <w:rsid w:val="00775E82"/>
    <w:pPr>
      <w:numPr>
        <w:numId w:val="33"/>
      </w:numPr>
      <w:spacing w:before="60" w:line="276" w:lineRule="auto"/>
      <w:jc w:val="both"/>
    </w:pPr>
    <w:rPr>
      <w:rFonts w:ascii="Arial Narrow" w:hAnsi="Arial Narrow"/>
      <w:szCs w:val="24"/>
    </w:rPr>
  </w:style>
  <w:style w:type="paragraph" w:customStyle="1" w:styleId="SousArt1">
    <w:name w:val="SousArt1"/>
    <w:basedOn w:val="Article"/>
    <w:qFormat/>
    <w:rsid w:val="00775E82"/>
    <w:pPr>
      <w:numPr>
        <w:ilvl w:val="4"/>
      </w:numPr>
      <w:outlineLvl w:val="4"/>
    </w:pPr>
  </w:style>
  <w:style w:type="paragraph" w:customStyle="1" w:styleId="SousArt2">
    <w:name w:val="SousArt2"/>
    <w:basedOn w:val="Article"/>
    <w:qFormat/>
    <w:rsid w:val="00775E82"/>
    <w:pPr>
      <w:numPr>
        <w:ilvl w:val="5"/>
      </w:numPr>
      <w:outlineLvl w:val="5"/>
    </w:pPr>
    <w:rPr>
      <w:b w:val="0"/>
      <w:smallCaps w:val="0"/>
    </w:rPr>
  </w:style>
  <w:style w:type="paragraph" w:customStyle="1" w:styleId="Chapitre">
    <w:name w:val="Chapitre"/>
    <w:basedOn w:val="Article"/>
    <w:link w:val="ChapitreCar"/>
    <w:qFormat/>
    <w:rsid w:val="00775E82"/>
    <w:pPr>
      <w:numPr>
        <w:ilvl w:val="2"/>
      </w:numPr>
      <w:spacing w:before="180"/>
      <w:outlineLvl w:val="2"/>
    </w:pPr>
    <w:rPr>
      <w:rFonts w:cs="Times New Roman"/>
      <w:sz w:val="28"/>
    </w:rPr>
  </w:style>
  <w:style w:type="paragraph" w:customStyle="1" w:styleId="Liste1">
    <w:name w:val="Liste1"/>
    <w:basedOn w:val="Tiret1"/>
    <w:link w:val="Liste1Car"/>
    <w:qFormat/>
    <w:rsid w:val="00775E82"/>
    <w:pPr>
      <w:spacing w:before="0"/>
      <w:contextualSpacing/>
    </w:pPr>
  </w:style>
  <w:style w:type="character" w:customStyle="1" w:styleId="Liste1Car">
    <w:name w:val="Liste1 Car"/>
    <w:link w:val="Liste1"/>
    <w:rsid w:val="00775E82"/>
    <w:rPr>
      <w:rFonts w:ascii="Arial Narrow" w:hAnsi="Arial Narrow"/>
      <w:sz w:val="24"/>
      <w:szCs w:val="24"/>
    </w:rPr>
  </w:style>
  <w:style w:type="paragraph" w:customStyle="1" w:styleId="Dao1">
    <w:name w:val="Dao1"/>
    <w:basedOn w:val="Paragraphedeliste"/>
    <w:qFormat/>
    <w:rsid w:val="00775E82"/>
    <w:pPr>
      <w:numPr>
        <w:numId w:val="35"/>
      </w:numPr>
      <w:suppressAutoHyphens w:val="0"/>
      <w:overflowPunct/>
      <w:autoSpaceDE/>
      <w:autoSpaceDN/>
      <w:adjustRightInd/>
      <w:spacing w:after="200" w:line="276" w:lineRule="auto"/>
      <w:jc w:val="center"/>
      <w:textAlignment w:val="auto"/>
      <w:outlineLvl w:val="0"/>
    </w:pPr>
    <w:rPr>
      <w:rFonts w:ascii="Calibri" w:eastAsia="Calibri" w:hAnsi="Calibri"/>
      <w:b/>
      <w:sz w:val="40"/>
      <w:szCs w:val="24"/>
      <w:lang w:eastAsia="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Dao2">
    <w:name w:val="Dao2"/>
    <w:basedOn w:val="Dao1"/>
    <w:qFormat/>
    <w:rsid w:val="00775E82"/>
    <w:pPr>
      <w:numPr>
        <w:ilvl w:val="1"/>
      </w:numPr>
      <w:tabs>
        <w:tab w:val="clear" w:pos="1985"/>
        <w:tab w:val="num" w:pos="0"/>
        <w:tab w:val="num" w:pos="360"/>
      </w:tabs>
      <w:outlineLvl w:val="1"/>
    </w:pPr>
    <w:rPr>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Dao6">
    <w:name w:val="Dao6"/>
    <w:basedOn w:val="Dao1"/>
    <w:qFormat/>
    <w:rsid w:val="00775E82"/>
    <w:pPr>
      <w:numPr>
        <w:ilvl w:val="5"/>
      </w:numPr>
      <w:spacing w:before="180" w:after="0"/>
      <w:contextualSpacing w:val="0"/>
      <w:jc w:val="both"/>
      <w:outlineLvl w:val="5"/>
    </w:pPr>
    <w:rPr>
      <w:sz w:val="24"/>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Dao4">
    <w:name w:val="Dao4"/>
    <w:basedOn w:val="Dao6"/>
    <w:qFormat/>
    <w:rsid w:val="00775E82"/>
    <w:pPr>
      <w:numPr>
        <w:ilvl w:val="3"/>
      </w:numPr>
      <w:outlineLvl w:val="3"/>
    </w:pPr>
    <w:rPr>
      <w:caps/>
      <w:sz w:val="28"/>
    </w:rPr>
  </w:style>
  <w:style w:type="paragraph" w:customStyle="1" w:styleId="Dao5">
    <w:name w:val="Dao5"/>
    <w:basedOn w:val="Dao4"/>
    <w:link w:val="Dao5Car"/>
    <w:qFormat/>
    <w:rsid w:val="00775E82"/>
    <w:pPr>
      <w:numPr>
        <w:ilvl w:val="4"/>
      </w:numPr>
      <w:outlineLvl w:val="4"/>
    </w:pPr>
    <w:rPr>
      <w:i/>
      <w:caps w:val="0"/>
      <w:sz w:val="24"/>
    </w:rPr>
  </w:style>
  <w:style w:type="paragraph" w:customStyle="1" w:styleId="Dao7">
    <w:name w:val="Dao7"/>
    <w:basedOn w:val="Dao6"/>
    <w:link w:val="Dao7Car"/>
    <w:qFormat/>
    <w:rsid w:val="00775E82"/>
    <w:pPr>
      <w:numPr>
        <w:ilvl w:val="6"/>
      </w:numPr>
      <w:outlineLvl w:val="6"/>
    </w:pPr>
    <w:rPr>
      <w:b w:val="0"/>
    </w:rPr>
  </w:style>
  <w:style w:type="character" w:customStyle="1" w:styleId="Dao5Car">
    <w:name w:val="Dao5 Car"/>
    <w:link w:val="Dao5"/>
    <w:rsid w:val="00775E82"/>
    <w:rPr>
      <w:rFonts w:ascii="Calibri" w:eastAsia="Calibri" w:hAnsi="Calibri"/>
      <w:b/>
      <w:i/>
      <w:sz w:val="24"/>
      <w:szCs w:val="24"/>
      <w:lang w:eastAsia="en-US"/>
    </w:rPr>
  </w:style>
  <w:style w:type="paragraph" w:customStyle="1" w:styleId="Dao8">
    <w:name w:val="Dao8"/>
    <w:basedOn w:val="Dao7"/>
    <w:qFormat/>
    <w:rsid w:val="00775E82"/>
    <w:pPr>
      <w:numPr>
        <w:ilvl w:val="7"/>
      </w:numPr>
      <w:tabs>
        <w:tab w:val="clear" w:pos="567"/>
        <w:tab w:val="num" w:pos="360"/>
        <w:tab w:val="num" w:pos="5433"/>
      </w:tabs>
      <w:ind w:left="1800" w:hanging="1440"/>
      <w:contextualSpacing/>
      <w:outlineLvl w:val="7"/>
    </w:pPr>
  </w:style>
  <w:style w:type="paragraph" w:customStyle="1" w:styleId="Dao9">
    <w:name w:val="Dao9"/>
    <w:basedOn w:val="Dao8"/>
    <w:qFormat/>
    <w:rsid w:val="00775E82"/>
    <w:pPr>
      <w:numPr>
        <w:ilvl w:val="8"/>
      </w:numPr>
      <w:tabs>
        <w:tab w:val="clear" w:pos="567"/>
        <w:tab w:val="num" w:pos="360"/>
        <w:tab w:val="num" w:pos="6153"/>
      </w:tabs>
      <w:spacing w:line="240" w:lineRule="auto"/>
      <w:ind w:left="2160" w:hanging="1800"/>
      <w:outlineLvl w:val="8"/>
    </w:pPr>
  </w:style>
  <w:style w:type="character" w:customStyle="1" w:styleId="Dao7Car">
    <w:name w:val="Dao7 Car"/>
    <w:link w:val="Dao7"/>
    <w:rsid w:val="00775E82"/>
    <w:rPr>
      <w:rFonts w:ascii="Calibri" w:eastAsia="Calibri" w:hAnsi="Calibri"/>
      <w:sz w:val="24"/>
      <w:szCs w:val="24"/>
      <w:lang w:eastAsia="en-US"/>
    </w:rPr>
  </w:style>
  <w:style w:type="paragraph" w:customStyle="1" w:styleId="Tableau1">
    <w:name w:val="Tableau1"/>
    <w:basedOn w:val="Normal"/>
    <w:link w:val="Tableau1Car"/>
    <w:qFormat/>
    <w:rsid w:val="00775E82"/>
    <w:pPr>
      <w:ind w:left="-113" w:right="-113"/>
      <w:contextualSpacing/>
      <w:jc w:val="center"/>
    </w:pPr>
    <w:rPr>
      <w:rFonts w:ascii="Arial Narrow" w:eastAsia="Arial Unicode MS" w:hAnsi="Arial Narrow"/>
      <w:b/>
      <w:noProof/>
      <w:sz w:val="20"/>
      <w:szCs w:val="22"/>
      <w:lang w:val="fr-CM"/>
    </w:rPr>
  </w:style>
  <w:style w:type="character" w:customStyle="1" w:styleId="Tableau1Car">
    <w:name w:val="Tableau1 Car"/>
    <w:link w:val="Tableau1"/>
    <w:rsid w:val="00775E82"/>
    <w:rPr>
      <w:rFonts w:ascii="Arial Narrow" w:eastAsia="Arial Unicode MS" w:hAnsi="Arial Narrow"/>
      <w:b/>
      <w:noProof/>
      <w:szCs w:val="22"/>
      <w:lang w:val="fr-CM"/>
    </w:rPr>
  </w:style>
  <w:style w:type="paragraph" w:customStyle="1" w:styleId="Tableau0">
    <w:name w:val="Tableau0"/>
    <w:basedOn w:val="Tableau1"/>
    <w:qFormat/>
    <w:rsid w:val="00775E82"/>
    <w:pPr>
      <w:ind w:left="-57" w:right="-57"/>
      <w:jc w:val="left"/>
    </w:pPr>
  </w:style>
  <w:style w:type="character" w:customStyle="1" w:styleId="ChapitreCar">
    <w:name w:val="Chapitre Car"/>
    <w:link w:val="Chapitre"/>
    <w:rsid w:val="00775E82"/>
    <w:rPr>
      <w:rFonts w:ascii="Arial Narrow" w:hAnsi="Arial Narrow"/>
      <w:b/>
      <w:bCs/>
      <w:i/>
      <w:smallCaps/>
      <w:sz w:val="28"/>
      <w:szCs w:val="26"/>
      <w:lang w:val="en-US"/>
    </w:rPr>
  </w:style>
  <w:style w:type="paragraph" w:customStyle="1" w:styleId="Tableau2">
    <w:name w:val="Tableau2"/>
    <w:basedOn w:val="Tableau1"/>
    <w:link w:val="Tableau2Car"/>
    <w:qFormat/>
    <w:rsid w:val="00775E82"/>
    <w:pPr>
      <w:spacing w:line="60" w:lineRule="atLeast"/>
      <w:ind w:left="-57" w:right="-57"/>
    </w:pPr>
  </w:style>
  <w:style w:type="character" w:customStyle="1" w:styleId="Tableau2Car">
    <w:name w:val="Tableau2 Car"/>
    <w:link w:val="Tableau2"/>
    <w:rsid w:val="00775E82"/>
    <w:rPr>
      <w:rFonts w:ascii="Arial Narrow" w:eastAsia="Arial Unicode MS" w:hAnsi="Arial Narrow"/>
      <w:b/>
      <w:noProof/>
      <w:szCs w:val="22"/>
      <w:lang w:val="fr-CM"/>
    </w:rPr>
  </w:style>
  <w:style w:type="character" w:customStyle="1" w:styleId="Mentionnonrsolue5">
    <w:name w:val="Mention non résolue5"/>
    <w:basedOn w:val="Policepardfaut"/>
    <w:uiPriority w:val="99"/>
    <w:semiHidden/>
    <w:unhideWhenUsed/>
    <w:rsid w:val="00BA046C"/>
    <w:rPr>
      <w:color w:val="605E5C"/>
      <w:shd w:val="clear" w:color="auto" w:fill="E1DFDD"/>
    </w:rPr>
  </w:style>
  <w:style w:type="paragraph" w:customStyle="1" w:styleId="Rvision2">
    <w:name w:val="Révision2"/>
    <w:hidden/>
    <w:uiPriority w:val="99"/>
    <w:semiHidden/>
    <w:qFormat/>
    <w:rsid w:val="00BA046C"/>
    <w:pPr>
      <w:spacing w:after="200"/>
      <w:ind w:left="576" w:hanging="576"/>
      <w:jc w:val="both"/>
    </w:pPr>
    <w:rPr>
      <w:sz w:val="24"/>
    </w:rPr>
  </w:style>
  <w:style w:type="paragraph" w:customStyle="1" w:styleId="z-Hautduformulaire1">
    <w:name w:val="z-Haut du formulaire1"/>
    <w:basedOn w:val="Normal"/>
    <w:next w:val="Normal"/>
    <w:uiPriority w:val="99"/>
    <w:semiHidden/>
    <w:unhideWhenUsed/>
    <w:qFormat/>
    <w:rsid w:val="00BA046C"/>
    <w:pPr>
      <w:pBdr>
        <w:bottom w:val="single" w:sz="6" w:space="1" w:color="auto"/>
      </w:pBdr>
      <w:jc w:val="center"/>
    </w:pPr>
    <w:rPr>
      <w:rFonts w:ascii="Arial" w:hAnsi="Arial" w:cs="Arial"/>
      <w:vanish/>
      <w:sz w:val="16"/>
      <w:szCs w:val="16"/>
      <w:lang w:val="en-US" w:eastAsia="en-US"/>
    </w:rPr>
  </w:style>
  <w:style w:type="paragraph" w:customStyle="1" w:styleId="z-Basduformulaire1">
    <w:name w:val="z-Bas du formulaire1"/>
    <w:basedOn w:val="Normal"/>
    <w:next w:val="Normal"/>
    <w:uiPriority w:val="99"/>
    <w:semiHidden/>
    <w:unhideWhenUsed/>
    <w:qFormat/>
    <w:rsid w:val="00BA046C"/>
    <w:pPr>
      <w:pBdr>
        <w:top w:val="single" w:sz="6" w:space="1" w:color="auto"/>
      </w:pBdr>
      <w:jc w:val="center"/>
    </w:pPr>
    <w:rPr>
      <w:rFonts w:ascii="Arial" w:hAnsi="Arial" w:cs="Arial"/>
      <w:vanish/>
      <w:sz w:val="16"/>
      <w:szCs w:val="16"/>
      <w:lang w:val="en-US" w:eastAsia="en-US"/>
    </w:rPr>
  </w:style>
  <w:style w:type="paragraph" w:customStyle="1" w:styleId="En-ttedetabledesmatires2">
    <w:name w:val="En-tête de table des matières2"/>
    <w:basedOn w:val="Titre1"/>
    <w:next w:val="Normal"/>
    <w:uiPriority w:val="39"/>
    <w:unhideWhenUsed/>
    <w:qFormat/>
    <w:rsid w:val="00BA046C"/>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character" w:customStyle="1" w:styleId="Accentuationlgre1">
    <w:name w:val="Accentuation légère1"/>
    <w:basedOn w:val="Policepardfaut"/>
    <w:uiPriority w:val="19"/>
    <w:qFormat/>
    <w:rsid w:val="00BA046C"/>
    <w:rPr>
      <w:i/>
      <w:iCs/>
      <w:color w:val="404040" w:themeColor="text1" w:themeTint="BF"/>
    </w:rPr>
  </w:style>
  <w:style w:type="character" w:customStyle="1" w:styleId="Accentuationintense1">
    <w:name w:val="Accentuation intense1"/>
    <w:basedOn w:val="Policepardfaut"/>
    <w:uiPriority w:val="21"/>
    <w:qFormat/>
    <w:rsid w:val="00BA046C"/>
    <w:rPr>
      <w:b/>
      <w:bCs/>
      <w:i/>
      <w:iCs/>
      <w:color w:val="auto"/>
    </w:rPr>
  </w:style>
  <w:style w:type="character" w:customStyle="1" w:styleId="Rfrencelgre1">
    <w:name w:val="Référence légère1"/>
    <w:basedOn w:val="Policepardfaut"/>
    <w:uiPriority w:val="31"/>
    <w:qFormat/>
    <w:rsid w:val="00BA046C"/>
    <w:rPr>
      <w:smallCaps/>
      <w:color w:val="404040" w:themeColor="text1" w:themeTint="BF"/>
    </w:rPr>
  </w:style>
  <w:style w:type="character" w:customStyle="1" w:styleId="Rfrenceintense1">
    <w:name w:val="Référence intense1"/>
    <w:basedOn w:val="Policepardfaut"/>
    <w:uiPriority w:val="32"/>
    <w:qFormat/>
    <w:rsid w:val="00BA046C"/>
    <w:rPr>
      <w:b/>
      <w:bCs/>
      <w:smallCaps/>
      <w:color w:val="404040" w:themeColor="text1" w:themeTint="BF"/>
      <w:spacing w:val="5"/>
    </w:rPr>
  </w:style>
  <w:style w:type="character" w:customStyle="1" w:styleId="Titredulivre1">
    <w:name w:val="Titre du livre1"/>
    <w:basedOn w:val="Policepardfaut"/>
    <w:uiPriority w:val="33"/>
    <w:qFormat/>
    <w:rsid w:val="00BA046C"/>
    <w:rPr>
      <w:b/>
      <w:bCs/>
      <w:i/>
      <w:iCs/>
      <w:spacing w:val="5"/>
    </w:rPr>
  </w:style>
  <w:style w:type="paragraph" w:customStyle="1" w:styleId="xl24">
    <w:name w:val="xl24"/>
    <w:basedOn w:val="Normal"/>
    <w:qFormat/>
    <w:rsid w:val="00BA046C"/>
    <w:pPr>
      <w:pBdr>
        <w:top w:val="single" w:sz="8" w:space="0" w:color="auto"/>
        <w:bottom w:val="single" w:sz="8" w:space="0" w:color="auto"/>
      </w:pBdr>
      <w:spacing w:before="100" w:beforeAutospacing="1" w:after="100" w:afterAutospacing="1"/>
      <w:jc w:val="center"/>
      <w:textAlignment w:val="center"/>
    </w:pPr>
    <w:rPr>
      <w:rFonts w:ascii="Arial" w:hAnsi="Arial" w:cs="Arial"/>
      <w:b/>
      <w:bCs/>
      <w:sz w:val="18"/>
      <w:szCs w:val="18"/>
    </w:rPr>
  </w:style>
  <w:style w:type="character" w:styleId="Mentionnonrsolue">
    <w:name w:val="Unresolved Mention"/>
    <w:basedOn w:val="Policepardfaut"/>
    <w:uiPriority w:val="99"/>
    <w:semiHidden/>
    <w:unhideWhenUsed/>
    <w:rsid w:val="007856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27032131">
              <w:marLeft w:val="60"/>
              <w:marRight w:val="60"/>
              <w:marTop w:val="60"/>
              <w:marBottom w:val="120"/>
              <w:divBdr>
                <w:top w:val="none" w:sz="0" w:space="0" w:color="auto"/>
                <w:left w:val="none" w:sz="0" w:space="0" w:color="auto"/>
                <w:bottom w:val="none" w:sz="0" w:space="0" w:color="auto"/>
                <w:right w:val="none" w:sz="0" w:space="0" w:color="auto"/>
              </w:divBdr>
            </w:div>
            <w:div w:id="73377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706709">
      <w:bodyDiv w:val="1"/>
      <w:marLeft w:val="0"/>
      <w:marRight w:val="0"/>
      <w:marTop w:val="0"/>
      <w:marBottom w:val="0"/>
      <w:divBdr>
        <w:top w:val="none" w:sz="0" w:space="0" w:color="auto"/>
        <w:left w:val="none" w:sz="0" w:space="0" w:color="auto"/>
        <w:bottom w:val="none" w:sz="0" w:space="0" w:color="auto"/>
        <w:right w:val="none" w:sz="0" w:space="0" w:color="auto"/>
      </w:divBdr>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736364049">
              <w:marLeft w:val="60"/>
              <w:marRight w:val="60"/>
              <w:marTop w:val="60"/>
              <w:marBottom w:val="120"/>
              <w:divBdr>
                <w:top w:val="none" w:sz="0" w:space="0" w:color="auto"/>
                <w:left w:val="none" w:sz="0" w:space="0" w:color="auto"/>
                <w:bottom w:val="none" w:sz="0" w:space="0" w:color="auto"/>
                <w:right w:val="none" w:sz="0" w:space="0" w:color="auto"/>
              </w:divBdr>
            </w:div>
            <w:div w:id="117283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723021417">
              <w:marLeft w:val="60"/>
              <w:marRight w:val="60"/>
              <w:marTop w:val="60"/>
              <w:marBottom w:val="120"/>
              <w:divBdr>
                <w:top w:val="none" w:sz="0" w:space="0" w:color="auto"/>
                <w:left w:val="none" w:sz="0" w:space="0" w:color="auto"/>
                <w:bottom w:val="none" w:sz="0" w:space="0" w:color="auto"/>
                <w:right w:val="none" w:sz="0" w:space="0" w:color="auto"/>
              </w:divBdr>
            </w:div>
            <w:div w:id="14885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344269">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77351527">
              <w:marLeft w:val="60"/>
              <w:marRight w:val="60"/>
              <w:marTop w:val="60"/>
              <w:marBottom w:val="120"/>
              <w:divBdr>
                <w:top w:val="none" w:sz="0" w:space="0" w:color="auto"/>
                <w:left w:val="none" w:sz="0" w:space="0" w:color="auto"/>
                <w:bottom w:val="none" w:sz="0" w:space="0" w:color="auto"/>
                <w:right w:val="none" w:sz="0" w:space="0" w:color="auto"/>
              </w:divBdr>
            </w:div>
            <w:div w:id="123424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769743994">
              <w:marLeft w:val="60"/>
              <w:marRight w:val="60"/>
              <w:marTop w:val="60"/>
              <w:marBottom w:val="120"/>
              <w:divBdr>
                <w:top w:val="none" w:sz="0" w:space="0" w:color="auto"/>
                <w:left w:val="none" w:sz="0" w:space="0" w:color="auto"/>
                <w:bottom w:val="none" w:sz="0" w:space="0" w:color="auto"/>
                <w:right w:val="none" w:sz="0" w:space="0" w:color="auto"/>
              </w:divBdr>
            </w:div>
            <w:div w:id="14540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204363736">
              <w:marLeft w:val="60"/>
              <w:marRight w:val="60"/>
              <w:marTop w:val="60"/>
              <w:marBottom w:val="120"/>
              <w:divBdr>
                <w:top w:val="none" w:sz="0" w:space="0" w:color="auto"/>
                <w:left w:val="none" w:sz="0" w:space="0" w:color="auto"/>
                <w:bottom w:val="none" w:sz="0" w:space="0" w:color="auto"/>
                <w:right w:val="none" w:sz="0" w:space="0" w:color="auto"/>
              </w:divBdr>
            </w:div>
            <w:div w:id="173816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991979571">
              <w:marLeft w:val="60"/>
              <w:marRight w:val="60"/>
              <w:marTop w:val="60"/>
              <w:marBottom w:val="120"/>
              <w:divBdr>
                <w:top w:val="none" w:sz="0" w:space="0" w:color="auto"/>
                <w:left w:val="none" w:sz="0" w:space="0" w:color="auto"/>
                <w:bottom w:val="none" w:sz="0" w:space="0" w:color="auto"/>
                <w:right w:val="none" w:sz="0" w:space="0" w:color="auto"/>
              </w:divBdr>
            </w:div>
            <w:div w:id="144175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70760207">
      <w:bodyDiv w:val="1"/>
      <w:marLeft w:val="0"/>
      <w:marRight w:val="0"/>
      <w:marTop w:val="0"/>
      <w:marBottom w:val="0"/>
      <w:divBdr>
        <w:top w:val="none" w:sz="0" w:space="0" w:color="auto"/>
        <w:left w:val="none" w:sz="0" w:space="0" w:color="auto"/>
        <w:bottom w:val="none" w:sz="0" w:space="0" w:color="auto"/>
        <w:right w:val="none" w:sz="0" w:space="0" w:color="auto"/>
      </w:divBdr>
    </w:div>
    <w:div w:id="2084721681">
      <w:bodyDiv w:val="1"/>
      <w:marLeft w:val="0"/>
      <w:marRight w:val="0"/>
      <w:marTop w:val="0"/>
      <w:marBottom w:val="0"/>
      <w:divBdr>
        <w:top w:val="none" w:sz="0" w:space="0" w:color="auto"/>
        <w:left w:val="none" w:sz="0" w:space="0" w:color="auto"/>
        <w:bottom w:val="none" w:sz="0" w:space="0" w:color="auto"/>
        <w:right w:val="none" w:sz="0" w:space="0" w:color="auto"/>
      </w:divBdr>
    </w:div>
    <w:div w:id="20987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hyperlink" Target="http://www.worldbank.org/debarr." TargetMode="External"/><Relationship Id="rId34" Type="http://schemas.openxmlformats.org/officeDocument/2006/relationships/footer" Target="footer4.xml"/><Relationship Id="rId42" Type="http://schemas.openxmlformats.org/officeDocument/2006/relationships/image" Target="media/image7.jpeg"/><Relationship Id="rId47" Type="http://schemas.openxmlformats.org/officeDocument/2006/relationships/image" Target="media/image12.jpeg"/><Relationship Id="rId50" Type="http://schemas.openxmlformats.org/officeDocument/2006/relationships/image" Target="media/image15.jpeg"/><Relationship Id="rId55" Type="http://schemas.openxmlformats.org/officeDocument/2006/relationships/image" Target="media/image20.jpeg"/><Relationship Id="rId63" Type="http://schemas.openxmlformats.org/officeDocument/2006/relationships/footer" Target="foot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worldbank.org/debarr." TargetMode="External"/><Relationship Id="rId29" Type="http://schemas.openxmlformats.org/officeDocument/2006/relationships/header" Target="header9.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header" Target="header12.xml"/><Relationship Id="rId37" Type="http://schemas.openxmlformats.org/officeDocument/2006/relationships/image" Target="media/image2.jpeg"/><Relationship Id="rId40" Type="http://schemas.openxmlformats.org/officeDocument/2006/relationships/image" Target="media/image5.jpeg"/><Relationship Id="rId45" Type="http://schemas.openxmlformats.org/officeDocument/2006/relationships/image" Target="media/image10.jpeg"/><Relationship Id="rId53" Type="http://schemas.openxmlformats.org/officeDocument/2006/relationships/image" Target="media/image18.jpeg"/><Relationship Id="rId58" Type="http://schemas.openxmlformats.org/officeDocument/2006/relationships/header" Target="header14.xm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eader" Target="header17.xml"/><Relationship Id="rId19" Type="http://schemas.openxmlformats.org/officeDocument/2006/relationships/hyperlink" Target="http://www.worldbank.org/debarr." TargetMode="External"/><Relationship Id="rId14" Type="http://schemas.openxmlformats.org/officeDocument/2006/relationships/header" Target="header3.xml"/><Relationship Id="rId22" Type="http://schemas.openxmlformats.org/officeDocument/2006/relationships/hyperlink" Target="mailto:djakdjinkreognowe@gmail.com" TargetMode="Externa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footer" Target="footer5.xml"/><Relationship Id="rId43" Type="http://schemas.openxmlformats.org/officeDocument/2006/relationships/image" Target="media/image8.jpeg"/><Relationship Id="rId48" Type="http://schemas.openxmlformats.org/officeDocument/2006/relationships/image" Target="media/image13.jpeg"/><Relationship Id="rId56" Type="http://schemas.openxmlformats.org/officeDocument/2006/relationships/image" Target="media/image21.jpeg"/><Relationship Id="rId64" Type="http://schemas.openxmlformats.org/officeDocument/2006/relationships/header" Target="header19.xml"/><Relationship Id="rId8" Type="http://schemas.openxmlformats.org/officeDocument/2006/relationships/webSettings" Target="webSettings.xml"/><Relationship Id="rId51" Type="http://schemas.openxmlformats.org/officeDocument/2006/relationships/image" Target="media/image16.jpeg"/><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www.worldbank.org/debarr." TargetMode="External"/><Relationship Id="rId25" Type="http://schemas.openxmlformats.org/officeDocument/2006/relationships/header" Target="header6.xml"/><Relationship Id="rId33" Type="http://schemas.openxmlformats.org/officeDocument/2006/relationships/header" Target="header13.xml"/><Relationship Id="rId38" Type="http://schemas.openxmlformats.org/officeDocument/2006/relationships/image" Target="media/image3.jpeg"/><Relationship Id="rId46" Type="http://schemas.openxmlformats.org/officeDocument/2006/relationships/image" Target="media/image11.jpeg"/><Relationship Id="rId59" Type="http://schemas.openxmlformats.org/officeDocument/2006/relationships/header" Target="header15.xml"/><Relationship Id="rId20" Type="http://schemas.openxmlformats.org/officeDocument/2006/relationships/hyperlink" Target="http://www.worldbank.org/debarr" TargetMode="External"/><Relationship Id="rId41" Type="http://schemas.openxmlformats.org/officeDocument/2006/relationships/image" Target="media/image6.jpeg"/><Relationship Id="rId54" Type="http://schemas.openxmlformats.org/officeDocument/2006/relationships/image" Target="media/image19.jpeg"/><Relationship Id="rId62"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footer" Target="footer3.xml"/><Relationship Id="rId36" Type="http://schemas.openxmlformats.org/officeDocument/2006/relationships/footer" Target="footer6.xml"/><Relationship Id="rId49" Type="http://schemas.openxmlformats.org/officeDocument/2006/relationships/image" Target="media/image14.jpeg"/><Relationship Id="rId57" Type="http://schemas.openxmlformats.org/officeDocument/2006/relationships/image" Target="media/image22.jpeg"/><Relationship Id="rId10" Type="http://schemas.openxmlformats.org/officeDocument/2006/relationships/endnotes" Target="endnotes.xml"/><Relationship Id="rId31" Type="http://schemas.openxmlformats.org/officeDocument/2006/relationships/header" Target="header11.xml"/><Relationship Id="rId44" Type="http://schemas.openxmlformats.org/officeDocument/2006/relationships/image" Target="media/image9.jpeg"/><Relationship Id="rId52" Type="http://schemas.openxmlformats.org/officeDocument/2006/relationships/image" Target="media/image17.jpeg"/><Relationship Id="rId60" Type="http://schemas.openxmlformats.org/officeDocument/2006/relationships/header" Target="header16.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worldbank.org/debarr." TargetMode="External"/><Relationship Id="rId3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04AD9B-B526-4188-B7FC-7CF1564ADC80}">
  <ds:schemaRefs>
    <ds:schemaRef ds:uri="http://schemas.openxmlformats.org/officeDocument/2006/bibliography"/>
  </ds:schemaRefs>
</ds:datastoreItem>
</file>

<file path=customXml/itemProps3.xml><?xml version="1.0" encoding="utf-8"?>
<ds:datastoreItem xmlns:ds="http://schemas.openxmlformats.org/officeDocument/2006/customXml" ds:itemID="{3AD9CF38-D61B-4E8F-9FAE-A158826E20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608550-B0D0-4FDA-84EB-98E65D0614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193</Pages>
  <Words>68009</Words>
  <Characters>387655</Characters>
  <Application>Microsoft Office Word</Application>
  <DocSecurity>0</DocSecurity>
  <Lines>3230</Lines>
  <Paragraphs>909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454755</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subject/>
  <dc:creator>World Bank User</dc:creator>
  <cp:keywords/>
  <dc:description/>
  <cp:lastModifiedBy>ING GNOWE</cp:lastModifiedBy>
  <cp:revision>4</cp:revision>
  <cp:lastPrinted>2025-08-11T15:35:00Z</cp:lastPrinted>
  <dcterms:created xsi:type="dcterms:W3CDTF">2026-08-14T12:18:00Z</dcterms:created>
  <dcterms:modified xsi:type="dcterms:W3CDTF">2026-08-19T23:10:00Z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